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380" w:type="dxa"/>
        <w:tblLook w:val="04A0" w:firstRow="1" w:lastRow="0" w:firstColumn="1" w:lastColumn="0" w:noHBand="0" w:noVBand="1"/>
      </w:tblPr>
      <w:tblGrid>
        <w:gridCol w:w="1500"/>
        <w:gridCol w:w="1660"/>
        <w:gridCol w:w="1220"/>
      </w:tblGrid>
      <w:tr w:rsidR="005333B0" w:rsidRPr="005333B0" w:rsidTr="005333B0">
        <w:trPr>
          <w:trHeight w:val="280"/>
        </w:trPr>
        <w:tc>
          <w:tcPr>
            <w:tcW w:w="1500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股票</w:t>
            </w:r>
          </w:p>
        </w:tc>
        <w:tc>
          <w:tcPr>
            <w:tcW w:w="1660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收益率</w:t>
            </w:r>
            <w:r w:rsidR="001D13A4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348C9">
              <w:rPr>
                <w:rFonts w:ascii="宋体" w:eastAsia="宋体" w:hAnsi="宋体" w:cs="Times New Roman" w:hint="eastAsia"/>
                <w:i/>
                <w:color w:val="000000"/>
                <w:sz w:val="20"/>
                <w:szCs w:val="20"/>
              </w:rPr>
              <w:t>y</w:t>
            </w:r>
            <w:r w:rsidRPr="00B348C9">
              <w:rPr>
                <w:rFonts w:ascii="宋体" w:eastAsia="宋体" w:hAnsi="宋体" w:cs="Times New Roman" w:hint="eastAsia"/>
                <w:i/>
                <w:color w:val="000000"/>
                <w:sz w:val="20"/>
                <w:szCs w:val="20"/>
                <w:vertAlign w:val="subscript"/>
              </w:rPr>
              <w:t>i</w:t>
            </w:r>
            <w:proofErr w:type="spellEnd"/>
          </w:p>
        </w:tc>
        <w:tc>
          <w:tcPr>
            <w:tcW w:w="1220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 xml:space="preserve">价格 </w:t>
            </w:r>
            <w:r w:rsidRPr="00B348C9">
              <w:rPr>
                <w:rFonts w:ascii="宋体" w:eastAsia="宋体" w:hAnsi="宋体" w:cs="Times New Roman" w:hint="eastAsia"/>
                <w:i/>
                <w:color w:val="000000"/>
                <w:sz w:val="20"/>
                <w:szCs w:val="20"/>
              </w:rPr>
              <w:t>p</w:t>
            </w:r>
            <w:r w:rsidRPr="00B348C9">
              <w:rPr>
                <w:rFonts w:ascii="宋体" w:eastAsia="宋体" w:hAnsi="宋体" w:cs="Times New Roman" w:hint="eastAsia"/>
                <w:i/>
                <w:color w:val="000000"/>
                <w:sz w:val="20"/>
                <w:szCs w:val="20"/>
                <w:vertAlign w:val="subscript"/>
              </w:rPr>
              <w:t>i</w:t>
            </w: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/元</w:t>
            </w:r>
          </w:p>
        </w:tc>
      </w:tr>
      <w:tr w:rsidR="005333B0" w:rsidRPr="005333B0" w:rsidTr="005333B0">
        <w:trPr>
          <w:trHeight w:val="280"/>
        </w:trPr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proofErr w:type="gramStart"/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海康威视</w:t>
            </w:r>
            <w:proofErr w:type="gramEnd"/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0.0466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025A2D" w:rsidRDefault="005333B0" w:rsidP="005333B0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20"/>
                <w:szCs w:val="20"/>
              </w:rPr>
            </w:pPr>
            <w:r w:rsidRPr="00025A2D">
              <w:rPr>
                <w:rFonts w:ascii="宋体" w:eastAsia="宋体" w:hAnsi="宋体" w:cs="Times New Roman" w:hint="eastAsia"/>
                <w:b/>
                <w:color w:val="000000"/>
                <w:sz w:val="20"/>
                <w:szCs w:val="20"/>
              </w:rPr>
              <w:t>23.56</w:t>
            </w:r>
          </w:p>
        </w:tc>
      </w:tr>
      <w:tr w:rsidR="005333B0" w:rsidRPr="005333B0" w:rsidTr="005333B0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中科曙光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0.0475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30.37</w:t>
            </w:r>
          </w:p>
        </w:tc>
      </w:tr>
      <w:tr w:rsidR="005333B0" w:rsidRPr="005333B0" w:rsidTr="005333B0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科大智能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0.0422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21.50</w:t>
            </w:r>
          </w:p>
        </w:tc>
      </w:tr>
      <w:tr w:rsidR="005333B0" w:rsidRPr="005333B0" w:rsidTr="005333B0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proofErr w:type="gramStart"/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科大讯飞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0.0733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025A2D" w:rsidRDefault="005333B0" w:rsidP="005333B0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20"/>
                <w:szCs w:val="20"/>
              </w:rPr>
            </w:pPr>
            <w:r w:rsidRPr="00025A2D">
              <w:rPr>
                <w:rFonts w:ascii="宋体" w:eastAsia="宋体" w:hAnsi="宋体" w:cs="Times New Roman" w:hint="eastAsia"/>
                <w:b/>
                <w:color w:val="000000"/>
                <w:sz w:val="20"/>
                <w:szCs w:val="20"/>
              </w:rPr>
              <w:t>30.74</w:t>
            </w:r>
          </w:p>
        </w:tc>
      </w:tr>
      <w:tr w:rsidR="005333B0" w:rsidRPr="005333B0" w:rsidTr="005333B0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机器人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0.0190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19.62</w:t>
            </w:r>
          </w:p>
        </w:tc>
      </w:tr>
      <w:tr w:rsidR="005333B0" w:rsidRPr="005333B0" w:rsidTr="005333B0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浙大网新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0.0343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12.95</w:t>
            </w:r>
          </w:p>
        </w:tc>
      </w:tr>
      <w:tr w:rsidR="005333B0" w:rsidRPr="005333B0" w:rsidTr="005333B0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浪潮软件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0.0181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20.12</w:t>
            </w:r>
          </w:p>
        </w:tc>
      </w:tr>
      <w:tr w:rsidR="005333B0" w:rsidRPr="005333B0" w:rsidTr="005333B0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proofErr w:type="gramStart"/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昆仑万维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0.0358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025A2D" w:rsidRDefault="005333B0" w:rsidP="005333B0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20"/>
                <w:szCs w:val="20"/>
              </w:rPr>
            </w:pPr>
            <w:r w:rsidRPr="00025A2D">
              <w:rPr>
                <w:rFonts w:ascii="宋体" w:eastAsia="宋体" w:hAnsi="宋体" w:cs="Times New Roman" w:hint="eastAsia"/>
                <w:b/>
                <w:color w:val="000000"/>
                <w:sz w:val="20"/>
                <w:szCs w:val="20"/>
              </w:rPr>
              <w:t>25.22</w:t>
            </w:r>
          </w:p>
        </w:tc>
      </w:tr>
      <w:tr w:rsidR="005333B0" w:rsidRPr="005333B0" w:rsidTr="005333B0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浪潮信息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5333B0" w:rsidRDefault="005333B0" w:rsidP="005333B0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5333B0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0.0188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333B0" w:rsidRPr="00025A2D" w:rsidRDefault="005333B0" w:rsidP="005333B0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20"/>
                <w:szCs w:val="20"/>
              </w:rPr>
            </w:pPr>
            <w:r w:rsidRPr="00025A2D">
              <w:rPr>
                <w:rFonts w:ascii="宋体" w:eastAsia="宋体" w:hAnsi="宋体" w:cs="Times New Roman" w:hint="eastAsia"/>
                <w:b/>
                <w:color w:val="000000"/>
                <w:sz w:val="20"/>
                <w:szCs w:val="20"/>
              </w:rPr>
              <w:t>17.25</w:t>
            </w:r>
          </w:p>
        </w:tc>
      </w:tr>
    </w:tbl>
    <w:p w:rsidR="007C0527" w:rsidRDefault="009B620D"/>
    <w:sectPr w:rsidR="007C0527" w:rsidSect="00E1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20D" w:rsidRDefault="009B620D" w:rsidP="00B348C9">
      <w:r>
        <w:separator/>
      </w:r>
    </w:p>
  </w:endnote>
  <w:endnote w:type="continuationSeparator" w:id="0">
    <w:p w:rsidR="009B620D" w:rsidRDefault="009B620D" w:rsidP="00B34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20D" w:rsidRDefault="009B620D" w:rsidP="00B348C9">
      <w:r>
        <w:separator/>
      </w:r>
    </w:p>
  </w:footnote>
  <w:footnote w:type="continuationSeparator" w:id="0">
    <w:p w:rsidR="009B620D" w:rsidRDefault="009B620D" w:rsidP="00B34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C56"/>
    <w:rsid w:val="00025A2D"/>
    <w:rsid w:val="001D13A4"/>
    <w:rsid w:val="005333B0"/>
    <w:rsid w:val="00703DFD"/>
    <w:rsid w:val="00990985"/>
    <w:rsid w:val="009B620D"/>
    <w:rsid w:val="00A33C56"/>
    <w:rsid w:val="00B348C9"/>
    <w:rsid w:val="00D93D29"/>
    <w:rsid w:val="00E13587"/>
    <w:rsid w:val="00E7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8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8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8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8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8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8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4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9D5A44-C2B2-4DBE-BC5C-F1654306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Yongjian Zhu</dc:creator>
  <cp:keywords/>
  <dc:description/>
  <cp:lastModifiedBy>royal</cp:lastModifiedBy>
  <cp:revision>5</cp:revision>
  <dcterms:created xsi:type="dcterms:W3CDTF">2018-05-03T12:32:00Z</dcterms:created>
  <dcterms:modified xsi:type="dcterms:W3CDTF">2018-05-04T05:50:00Z</dcterms:modified>
</cp:coreProperties>
</file>