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E8900" w14:textId="71581AF2" w:rsidR="008A10EC" w:rsidRPr="00D87381" w:rsidRDefault="008A10EC" w:rsidP="008A10EC">
      <w:pPr>
        <w:jc w:val="center"/>
        <w:rPr>
          <w:rFonts w:eastAsia="Times New Roman"/>
          <w:kern w:val="36"/>
        </w:rPr>
      </w:pPr>
      <w:proofErr w:type="spellStart"/>
      <w:r w:rsidRPr="00D87381">
        <w:rPr>
          <w:rFonts w:eastAsia="Times New Roman"/>
          <w:kern w:val="36"/>
        </w:rPr>
        <w:t>Kimura_NumIntegr_Technical_Doc</w:t>
      </w:r>
      <w:proofErr w:type="spellEnd"/>
    </w:p>
    <w:p w14:paraId="37851BA7" w14:textId="77777777" w:rsidR="008A10EC" w:rsidRPr="00D87381" w:rsidRDefault="008A10EC" w:rsidP="00D87381">
      <w:pPr>
        <w:jc w:val="right"/>
        <w:rPr>
          <w:rFonts w:eastAsia="Times New Roman"/>
          <w:kern w:val="36"/>
        </w:rPr>
      </w:pPr>
    </w:p>
    <w:p w14:paraId="61D0EBEA" w14:textId="5722FA24" w:rsidR="00260873" w:rsidRDefault="00260873" w:rsidP="00D87381">
      <w:pPr>
        <w:jc w:val="right"/>
        <w:rPr>
          <w:rFonts w:eastAsia="Times New Roman"/>
          <w:kern w:val="36"/>
        </w:rPr>
      </w:pPr>
      <w:r w:rsidRPr="00D87381">
        <w:rPr>
          <w:rFonts w:eastAsia="Times New Roman"/>
          <w:kern w:val="36"/>
        </w:rPr>
        <w:t xml:space="preserve">Dr. </w:t>
      </w:r>
      <w:r w:rsidRPr="00D87381">
        <w:rPr>
          <w:rFonts w:eastAsia="Times New Roman"/>
          <w:kern w:val="36"/>
        </w:rPr>
        <w:t>Royal Truman</w:t>
      </w:r>
    </w:p>
    <w:sdt>
      <w:sdtPr>
        <w:id w:val="136926002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  <w:lang w:val="en-DE" w:eastAsia="en-DE"/>
        </w:rPr>
      </w:sdtEndPr>
      <w:sdtContent>
        <w:p w14:paraId="0A944711" w14:textId="40A6D07D" w:rsidR="00CF5685" w:rsidRDefault="00CF5685">
          <w:pPr>
            <w:pStyle w:val="TOCHeading"/>
          </w:pPr>
          <w:r>
            <w:t>Contents</w:t>
          </w:r>
        </w:p>
        <w:p w14:paraId="07E82400" w14:textId="36185F9C" w:rsidR="00A644F4" w:rsidRDefault="00CF568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79088" w:history="1">
            <w:r w:rsidR="00A644F4" w:rsidRPr="000D4758">
              <w:rPr>
                <w:rStyle w:val="Hyperlink"/>
                <w:rFonts w:eastAsia="Times New Roman"/>
                <w:b/>
                <w:bCs/>
                <w:noProof/>
              </w:rPr>
              <w:t>Overview</w:t>
            </w:r>
            <w:r w:rsidR="00A644F4">
              <w:rPr>
                <w:noProof/>
                <w:webHidden/>
              </w:rPr>
              <w:tab/>
            </w:r>
            <w:r w:rsidR="00A644F4">
              <w:rPr>
                <w:noProof/>
                <w:webHidden/>
              </w:rPr>
              <w:fldChar w:fldCharType="begin"/>
            </w:r>
            <w:r w:rsidR="00A644F4">
              <w:rPr>
                <w:noProof/>
                <w:webHidden/>
              </w:rPr>
              <w:instrText xml:space="preserve"> PAGEREF _Toc211079088 \h </w:instrText>
            </w:r>
            <w:r w:rsidR="00A644F4">
              <w:rPr>
                <w:noProof/>
                <w:webHidden/>
              </w:rPr>
            </w:r>
            <w:r w:rsidR="00A644F4">
              <w:rPr>
                <w:noProof/>
                <w:webHidden/>
              </w:rPr>
              <w:fldChar w:fldCharType="separate"/>
            </w:r>
            <w:r w:rsidR="00A644F4">
              <w:rPr>
                <w:noProof/>
                <w:webHidden/>
              </w:rPr>
              <w:t>1</w:t>
            </w:r>
            <w:r w:rsidR="00A644F4">
              <w:rPr>
                <w:noProof/>
                <w:webHidden/>
              </w:rPr>
              <w:fldChar w:fldCharType="end"/>
            </w:r>
          </w:hyperlink>
        </w:p>
        <w:p w14:paraId="6FB9CA78" w14:textId="2EA42DDA" w:rsidR="00A644F4" w:rsidRDefault="00A644F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89" w:history="1">
            <w:r w:rsidRPr="000D4758">
              <w:rPr>
                <w:rStyle w:val="Hyperlink"/>
                <w:rFonts w:eastAsia="Times New Roman"/>
                <w:noProof/>
              </w:rPr>
              <w:t>Biological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5FD2" w14:textId="2125AB96" w:rsidR="00A644F4" w:rsidRDefault="00A644F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0" w:history="1">
            <w:r w:rsidRPr="000D4758">
              <w:rPr>
                <w:rStyle w:val="Hyperlink"/>
                <w:rFonts w:eastAsia="Times New Roman"/>
                <w:b/>
                <w:bCs/>
                <w:noProof/>
              </w:rPr>
              <w:t>Mathematical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C971" w14:textId="1B261002" w:rsidR="00A644F4" w:rsidRDefault="00A644F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1" w:history="1">
            <w:r w:rsidRPr="000D4758">
              <w:rPr>
                <w:rStyle w:val="Hyperlink"/>
                <w:rFonts w:eastAsia="Times New Roman"/>
                <w:b/>
                <w:bCs/>
                <w:noProof/>
              </w:rPr>
              <w:t>Program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B8D6" w14:textId="3A9F489C" w:rsidR="00A644F4" w:rsidRDefault="00A644F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2" w:history="1">
            <w:r w:rsidRPr="000D4758">
              <w:rPr>
                <w:rStyle w:val="Hyperlink"/>
                <w:rFonts w:eastAsia="Times New Roman"/>
                <w:noProof/>
              </w:rPr>
              <w:t>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B9D8" w14:textId="2FD504FC" w:rsidR="00A644F4" w:rsidRDefault="00A644F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3" w:history="1">
            <w:r w:rsidRPr="000D4758">
              <w:rPr>
                <w:rStyle w:val="Hyperlink"/>
                <w:rFonts w:eastAsia="Times New Roman"/>
                <w:noProof/>
              </w:rPr>
              <w:t>Main Function: kimura_fixation_probability_numeric()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4D9E" w14:textId="4EA78D23" w:rsidR="00A644F4" w:rsidRDefault="00A644F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4" w:history="1">
            <w:r w:rsidRPr="000D4758">
              <w:rPr>
                <w:rStyle w:val="Hyperlink"/>
                <w:rFonts w:eastAsia="Times New Roman"/>
                <w:noProof/>
              </w:rPr>
              <w:t>Numerical Integration: _kimura_numeric_integral_shift()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5814" w14:textId="4687164B" w:rsidR="00A644F4" w:rsidRDefault="00A644F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5" w:history="1">
            <w:r w:rsidRPr="000D4758">
              <w:rPr>
                <w:rStyle w:val="Hyperlink"/>
                <w:rFonts w:eastAsia="Times New Roman"/>
                <w:b/>
                <w:bCs/>
                <w:noProof/>
              </w:rPr>
              <w:t>Numerical Accuracy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BB26" w14:textId="0D4EEA3C" w:rsidR="00A644F4" w:rsidRDefault="00A644F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6" w:history="1">
            <w:r w:rsidRPr="000D4758">
              <w:rPr>
                <w:rStyle w:val="Hyperlink"/>
                <w:rFonts w:eastAsia="Times New Roman"/>
                <w:noProof/>
              </w:rPr>
              <w:t>When the Diffusion Approximation is 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905F" w14:textId="760D5510" w:rsidR="00A644F4" w:rsidRDefault="00A644F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7" w:history="1">
            <w:r w:rsidRPr="000D4758">
              <w:rPr>
                <w:rStyle w:val="Hyperlink"/>
                <w:rFonts w:eastAsia="Times New Roman"/>
                <w:noProof/>
              </w:rPr>
              <w:t>Convergence and Grid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7830" w14:textId="2CBFEDAA" w:rsidR="00A644F4" w:rsidRDefault="00A644F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8" w:history="1">
            <w:r w:rsidRPr="000D4758">
              <w:rPr>
                <w:rStyle w:val="Hyperlink"/>
                <w:rFonts w:eastAsia="Times New Roman"/>
                <w:noProof/>
              </w:rPr>
              <w:t>Method Selection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7D96" w14:textId="5084B5D2" w:rsidR="00A644F4" w:rsidRDefault="00A644F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099" w:history="1">
            <w:r w:rsidRPr="000D4758">
              <w:rPr>
                <w:rStyle w:val="Hyperlink"/>
                <w:rFonts w:eastAsia="Times New Roman"/>
                <w:noProof/>
              </w:rPr>
              <w:t>Code Structure and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CD84" w14:textId="4DE80B1B" w:rsidR="00A644F4" w:rsidRDefault="00A644F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100" w:history="1">
            <w:r w:rsidRPr="000D4758">
              <w:rPr>
                <w:rStyle w:val="Hyperlink"/>
                <w:rFonts w:eastAsia="Times New Roman"/>
                <w:noProof/>
              </w:rPr>
              <w:t>Usage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1BB0" w14:textId="214ED4B9" w:rsidR="00A644F4" w:rsidRDefault="00A644F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101" w:history="1">
            <w:r w:rsidRPr="000D4758">
              <w:rPr>
                <w:rStyle w:val="Hyperlink"/>
                <w:rFonts w:eastAsia="Times New Roman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2DDF" w14:textId="7F9FABB9" w:rsidR="00A644F4" w:rsidRDefault="00A644F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lang w:val="en-DE" w:eastAsia="en-DE"/>
              <w14:ligatures w14:val="standardContextual"/>
            </w:rPr>
          </w:pPr>
          <w:hyperlink w:anchor="_Toc211079102" w:history="1">
            <w:r w:rsidRPr="000D4758">
              <w:rPr>
                <w:rStyle w:val="Hyperlink"/>
                <w:b/>
                <w:bCs/>
                <w:noProof/>
              </w:rPr>
              <w:t>Example dataset to test all calculation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057B" w14:textId="045B6C1A" w:rsidR="00CF5685" w:rsidRDefault="00CF5685">
          <w:r>
            <w:rPr>
              <w:b/>
              <w:bCs/>
              <w:noProof/>
            </w:rPr>
            <w:fldChar w:fldCharType="end"/>
          </w:r>
        </w:p>
      </w:sdtContent>
    </w:sdt>
    <w:p w14:paraId="50B00E9B" w14:textId="77777777" w:rsidR="00CF5685" w:rsidRPr="00D87381" w:rsidRDefault="00CF5685" w:rsidP="00CF5685">
      <w:pPr>
        <w:rPr>
          <w:rFonts w:eastAsia="Times New Roman"/>
          <w:kern w:val="36"/>
        </w:rPr>
      </w:pPr>
    </w:p>
    <w:p w14:paraId="408549D0" w14:textId="77777777" w:rsidR="00C32DB8" w:rsidRPr="00D87381" w:rsidRDefault="00C32DB8" w:rsidP="008A10EC">
      <w:pPr>
        <w:rPr>
          <w:rFonts w:eastAsia="Times New Roman"/>
          <w:kern w:val="36"/>
        </w:rPr>
      </w:pPr>
    </w:p>
    <w:p w14:paraId="27AEBA27" w14:textId="77777777" w:rsidR="008A10EC" w:rsidRPr="00CF5685" w:rsidRDefault="008A10EC" w:rsidP="008A10EC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211079088"/>
      <w:r w:rsidRPr="00CF56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Overview</w:t>
      </w:r>
      <w:bookmarkEnd w:id="0"/>
    </w:p>
    <w:p w14:paraId="7528335F" w14:textId="0B6A6EB6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Kimura_NumIntegr.py</w:t>
      </w:r>
      <w:r w:rsidRPr="00D87381">
        <w:rPr>
          <w:color w:val="000000"/>
        </w:rPr>
        <w:t xml:space="preserve"> is a Python implementation of Kimura's diffusion approximation for computing fixation probabilities in diploid Wright-Fisher populations under natural selection. </w:t>
      </w:r>
      <w:r w:rsidRPr="004C3B1A">
        <w:rPr>
          <w:b/>
          <w:bCs/>
          <w:color w:val="000000"/>
        </w:rPr>
        <w:t>The equations refer to th</w:t>
      </w:r>
      <w:r w:rsidR="00A423F1" w:rsidRPr="004C3B1A">
        <w:rPr>
          <w:b/>
          <w:bCs/>
          <w:color w:val="000000"/>
        </w:rPr>
        <w:t>ose used in the</w:t>
      </w:r>
      <w:r w:rsidRPr="004C3B1A">
        <w:rPr>
          <w:b/>
          <w:bCs/>
          <w:color w:val="000000"/>
        </w:rPr>
        <w:t xml:space="preserve"> accompanying document </w:t>
      </w:r>
      <w:r w:rsidRPr="004C3B1A">
        <w:rPr>
          <w:b/>
          <w:bCs/>
          <w:i/>
          <w:iCs/>
          <w:color w:val="000000"/>
        </w:rPr>
        <w:t>Kimura_NumInteg.docx</w:t>
      </w:r>
      <w:r w:rsidRPr="00D87381">
        <w:rPr>
          <w:color w:val="000000"/>
        </w:rPr>
        <w:t xml:space="preserve"> that derives the mathematics involved.</w:t>
      </w:r>
    </w:p>
    <w:p w14:paraId="2247AF1C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The program numerically solves the backward Kolmogorov equation (eqn. 15) to determine the probability that a beneficial or deleterious allele will eventually become fixed (reach 100% frequency) in a finite population.</w:t>
      </w:r>
    </w:p>
    <w:p w14:paraId="331598B8" w14:textId="77777777" w:rsidR="008A10EC" w:rsidRPr="00D87381" w:rsidRDefault="008A10EC" w:rsidP="008A10EC">
      <w:pPr>
        <w:pStyle w:val="Heading3"/>
        <w:rPr>
          <w:rFonts w:eastAsia="Times New Roman" w:cs="Times New Roman"/>
          <w:color w:val="000000"/>
          <w:sz w:val="24"/>
          <w:szCs w:val="24"/>
        </w:rPr>
      </w:pPr>
      <w:bookmarkStart w:id="1" w:name="_Toc211079089"/>
      <w:r w:rsidRPr="00D87381">
        <w:rPr>
          <w:rFonts w:eastAsia="Times New Roman" w:cs="Times New Roman"/>
          <w:color w:val="000000"/>
          <w:sz w:val="24"/>
          <w:szCs w:val="24"/>
        </w:rPr>
        <w:t>Biological Context</w:t>
      </w:r>
      <w:bookmarkEnd w:id="1"/>
    </w:p>
    <w:p w14:paraId="5E9092A0" w14:textId="337C798F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 xml:space="preserve">The program models a diploid population of effective size </w:t>
      </w:r>
      <w:r w:rsidRPr="00D87381">
        <w:rPr>
          <w:rStyle w:val="Emphasis"/>
          <w:color w:val="000000"/>
        </w:rPr>
        <w:t>N</w:t>
      </w:r>
      <w:r w:rsidRPr="00D87381">
        <w:rPr>
          <w:rStyle w:val="Emphasis"/>
          <w:color w:val="000000"/>
          <w:vertAlign w:val="subscript"/>
        </w:rPr>
        <w:t>e</w:t>
      </w:r>
      <w:r w:rsidRPr="00D87381">
        <w:rPr>
          <w:color w:val="000000"/>
        </w:rPr>
        <w:t xml:space="preserve"> with two alleles</w:t>
      </w:r>
      <w:r w:rsidR="00024B50">
        <w:rPr>
          <w:color w:val="000000"/>
        </w:rPr>
        <w:t xml:space="preserve"> (or haplotypes)</w:t>
      </w:r>
      <w:r w:rsidRPr="00D87381">
        <w:rPr>
          <w:color w:val="000000"/>
        </w:rPr>
        <w:t xml:space="preserve"> at a single locus: </w:t>
      </w:r>
      <w:r w:rsidRPr="00D87381">
        <w:rPr>
          <w:rStyle w:val="Emphasis"/>
          <w:color w:val="000000"/>
        </w:rPr>
        <w:t>A</w:t>
      </w:r>
      <w:r w:rsidRPr="00D87381">
        <w:rPr>
          <w:color w:val="000000"/>
        </w:rPr>
        <w:t xml:space="preserve"> (the focal allele) and </w:t>
      </w:r>
      <w:r w:rsidRPr="00D87381">
        <w:rPr>
          <w:rStyle w:val="Emphasis"/>
          <w:color w:val="000000"/>
        </w:rPr>
        <w:t>a</w:t>
      </w:r>
      <w:r w:rsidRPr="00D87381">
        <w:rPr>
          <w:color w:val="000000"/>
        </w:rPr>
        <w:t xml:space="preserve">. The three possible diploid genotypes have different </w:t>
      </w:r>
      <w:proofErr w:type="spellStart"/>
      <w:r w:rsidRPr="00D87381">
        <w:rPr>
          <w:color w:val="000000"/>
        </w:rPr>
        <w:t>fitnesses</w:t>
      </w:r>
      <w:proofErr w:type="spellEnd"/>
      <w:r w:rsidRPr="00D87381">
        <w:rPr>
          <w:color w:val="000000"/>
        </w:rPr>
        <w:t xml:space="preserve"> that determine reproductive success:</w:t>
      </w:r>
    </w:p>
    <w:p w14:paraId="6B55DE69" w14:textId="77777777" w:rsidR="008A10EC" w:rsidRPr="00D87381" w:rsidRDefault="008A10EC" w:rsidP="008A10EC">
      <w:pPr>
        <w:numPr>
          <w:ilvl w:val="0"/>
          <w:numId w:val="1"/>
        </w:numPr>
        <w:spacing w:before="60" w:after="60"/>
        <w:rPr>
          <w:rFonts w:eastAsia="Times New Roman"/>
          <w:color w:val="000000"/>
        </w:rPr>
      </w:pPr>
      <w:r w:rsidRPr="00D87381">
        <w:rPr>
          <w:rStyle w:val="Strong"/>
          <w:rFonts w:eastAsia="Times New Roman"/>
          <w:color w:val="000000"/>
        </w:rPr>
        <w:t>W</w:t>
      </w:r>
      <w:r w:rsidRPr="00D87381">
        <w:rPr>
          <w:rStyle w:val="Strong"/>
          <w:rFonts w:eastAsia="Times New Roman"/>
          <w:color w:val="000000"/>
          <w:vertAlign w:val="subscript"/>
        </w:rPr>
        <w:t>AA</w:t>
      </w:r>
      <w:r w:rsidRPr="00D87381">
        <w:rPr>
          <w:rStyle w:val="Strong"/>
          <w:rFonts w:eastAsia="Times New Roman"/>
          <w:color w:val="000000"/>
        </w:rPr>
        <w:t xml:space="preserve"> = 1 + s</w:t>
      </w:r>
      <w:r w:rsidRPr="00D87381">
        <w:rPr>
          <w:rFonts w:eastAsia="Times New Roman"/>
          <w:color w:val="000000"/>
        </w:rPr>
        <w:t xml:space="preserve">: homozygote for allele </w:t>
      </w:r>
      <w:r w:rsidRPr="00D87381">
        <w:rPr>
          <w:rStyle w:val="Emphasis"/>
          <w:rFonts w:eastAsia="Times New Roman"/>
          <w:color w:val="000000"/>
        </w:rPr>
        <w:t>A</w:t>
      </w:r>
    </w:p>
    <w:p w14:paraId="58425DA0" w14:textId="77777777" w:rsidR="008A10EC" w:rsidRPr="00D87381" w:rsidRDefault="008A10EC" w:rsidP="008A10EC">
      <w:pPr>
        <w:numPr>
          <w:ilvl w:val="0"/>
          <w:numId w:val="1"/>
        </w:numPr>
        <w:spacing w:before="60" w:after="60"/>
        <w:rPr>
          <w:rFonts w:eastAsia="Times New Roman"/>
          <w:color w:val="000000"/>
        </w:rPr>
      </w:pPr>
      <w:proofErr w:type="spellStart"/>
      <w:r w:rsidRPr="00D87381">
        <w:rPr>
          <w:rStyle w:val="Strong"/>
          <w:rFonts w:eastAsia="Times New Roman"/>
          <w:color w:val="000000"/>
        </w:rPr>
        <w:t>W</w:t>
      </w:r>
      <w:r w:rsidRPr="00D87381">
        <w:rPr>
          <w:rStyle w:val="Strong"/>
          <w:rFonts w:eastAsia="Times New Roman"/>
          <w:color w:val="000000"/>
          <w:vertAlign w:val="subscript"/>
        </w:rPr>
        <w:t>Aa</w:t>
      </w:r>
      <w:proofErr w:type="spellEnd"/>
      <w:r w:rsidRPr="00D87381">
        <w:rPr>
          <w:rStyle w:val="Strong"/>
          <w:rFonts w:eastAsia="Times New Roman"/>
          <w:color w:val="000000"/>
        </w:rPr>
        <w:t xml:space="preserve"> = 1 + </w:t>
      </w:r>
      <w:proofErr w:type="spellStart"/>
      <w:r w:rsidRPr="00D87381">
        <w:rPr>
          <w:rStyle w:val="Strong"/>
          <w:rFonts w:eastAsia="Times New Roman"/>
          <w:color w:val="000000"/>
        </w:rPr>
        <w:t>hs</w:t>
      </w:r>
      <w:proofErr w:type="spellEnd"/>
      <w:r w:rsidRPr="00D87381">
        <w:rPr>
          <w:rFonts w:eastAsia="Times New Roman"/>
          <w:color w:val="000000"/>
        </w:rPr>
        <w:t>: heterozygote</w:t>
      </w:r>
    </w:p>
    <w:p w14:paraId="050EAA28" w14:textId="77777777" w:rsidR="008A10EC" w:rsidRDefault="008A10EC" w:rsidP="008A10EC">
      <w:pPr>
        <w:numPr>
          <w:ilvl w:val="0"/>
          <w:numId w:val="1"/>
        </w:numPr>
        <w:spacing w:before="60" w:after="60"/>
        <w:rPr>
          <w:rFonts w:eastAsia="Times New Roman"/>
          <w:color w:val="000000"/>
        </w:rPr>
      </w:pPr>
      <w:r w:rsidRPr="00D87381">
        <w:rPr>
          <w:rStyle w:val="Strong"/>
          <w:rFonts w:eastAsia="Times New Roman"/>
          <w:color w:val="000000"/>
        </w:rPr>
        <w:t>W</w:t>
      </w:r>
      <w:r w:rsidRPr="00D87381">
        <w:rPr>
          <w:rStyle w:val="Strong"/>
          <w:rFonts w:eastAsia="Times New Roman"/>
          <w:color w:val="000000"/>
          <w:vertAlign w:val="subscript"/>
        </w:rPr>
        <w:t>aa</w:t>
      </w:r>
      <w:r w:rsidRPr="00D87381">
        <w:rPr>
          <w:rStyle w:val="Strong"/>
          <w:rFonts w:eastAsia="Times New Roman"/>
          <w:color w:val="000000"/>
        </w:rPr>
        <w:t xml:space="preserve"> = 1</w:t>
      </w:r>
      <w:r w:rsidRPr="00D87381">
        <w:rPr>
          <w:rFonts w:eastAsia="Times New Roman"/>
          <w:color w:val="000000"/>
        </w:rPr>
        <w:t xml:space="preserve">: homozygote for allele </w:t>
      </w:r>
      <w:r w:rsidRPr="00D87381">
        <w:rPr>
          <w:rStyle w:val="Emphasis"/>
          <w:rFonts w:eastAsia="Times New Roman"/>
          <w:color w:val="000000"/>
        </w:rPr>
        <w:t>a</w:t>
      </w:r>
      <w:r w:rsidRPr="00D87381">
        <w:rPr>
          <w:rFonts w:eastAsia="Times New Roman"/>
          <w:color w:val="000000"/>
        </w:rPr>
        <w:t xml:space="preserve"> (reference fitness)</w:t>
      </w:r>
    </w:p>
    <w:p w14:paraId="5AE2C10B" w14:textId="77777777" w:rsidR="00FE7F2E" w:rsidRDefault="00FE7F2E" w:rsidP="00FE7F2E">
      <w:pPr>
        <w:spacing w:before="60" w:after="60"/>
        <w:rPr>
          <w:rStyle w:val="Strong"/>
          <w:rFonts w:eastAsia="Times New Roman"/>
          <w:b w:val="0"/>
          <w:bCs w:val="0"/>
          <w:color w:val="000000"/>
        </w:rPr>
      </w:pPr>
    </w:p>
    <w:p w14:paraId="304D79F5" w14:textId="71A055F0" w:rsidR="00FE7F2E" w:rsidRPr="00FE7F2E" w:rsidRDefault="00FE7F2E" w:rsidP="00FE7F2E">
      <w:pPr>
        <w:spacing w:before="60" w:after="60"/>
        <w:rPr>
          <w:rFonts w:eastAsia="Times New Roman"/>
          <w:b/>
          <w:bCs/>
          <w:color w:val="000000"/>
        </w:rPr>
      </w:pPr>
      <w:r>
        <w:rPr>
          <w:rStyle w:val="Strong"/>
          <w:rFonts w:eastAsia="Times New Roman"/>
          <w:b w:val="0"/>
          <w:bCs w:val="0"/>
          <w:color w:val="000000"/>
        </w:rPr>
        <w:lastRenderedPageBreak/>
        <w:t xml:space="preserve">This it the most common convention for genotype fitness used in population genetics </w:t>
      </w:r>
      <w:r w:rsidR="00076FA7">
        <w:rPr>
          <w:rStyle w:val="Strong"/>
          <w:rFonts w:eastAsia="Times New Roman"/>
          <w:b w:val="0"/>
          <w:bCs w:val="0"/>
          <w:color w:val="000000"/>
        </w:rPr>
        <w:t xml:space="preserve">but is not what many earlier workers in the field used and some textbooks are still using. </w:t>
      </w:r>
      <w:r w:rsidR="00E80EA6">
        <w:rPr>
          <w:rStyle w:val="Strong"/>
          <w:rFonts w:eastAsia="Times New Roman"/>
          <w:b w:val="0"/>
          <w:bCs w:val="0"/>
          <w:color w:val="000000"/>
        </w:rPr>
        <w:t>The results of the python program must be interpreted accordingly.</w:t>
      </w:r>
    </w:p>
    <w:p w14:paraId="1EA26AA5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Key biological parameters:</w:t>
      </w:r>
    </w:p>
    <w:p w14:paraId="57E1F290" w14:textId="77777777" w:rsidR="008A10EC" w:rsidRPr="00D87381" w:rsidRDefault="008A10EC" w:rsidP="008A10EC">
      <w:pPr>
        <w:numPr>
          <w:ilvl w:val="0"/>
          <w:numId w:val="2"/>
        </w:numPr>
        <w:spacing w:before="60" w:after="60"/>
        <w:rPr>
          <w:rFonts w:eastAsia="Times New Roman"/>
          <w:color w:val="000000"/>
        </w:rPr>
      </w:pPr>
      <w:r w:rsidRPr="00D87381">
        <w:rPr>
          <w:rStyle w:val="Strong"/>
          <w:rFonts w:eastAsia="Times New Roman"/>
          <w:color w:val="000000"/>
        </w:rPr>
        <w:t>s</w:t>
      </w:r>
      <w:r w:rsidRPr="00D87381">
        <w:rPr>
          <w:rFonts w:eastAsia="Times New Roman"/>
          <w:color w:val="000000"/>
        </w:rPr>
        <w:t xml:space="preserve"> (selection coefficient): measures the fitness advantage (s &gt; 0) or disadvantage (s &lt; 0) of the </w:t>
      </w:r>
      <w:r w:rsidRPr="00D87381">
        <w:rPr>
          <w:rStyle w:val="Emphasis"/>
          <w:rFonts w:eastAsia="Times New Roman"/>
          <w:color w:val="000000"/>
        </w:rPr>
        <w:t>AA</w:t>
      </w:r>
      <w:r w:rsidRPr="00D87381">
        <w:rPr>
          <w:rFonts w:eastAsia="Times New Roman"/>
          <w:color w:val="000000"/>
        </w:rPr>
        <w:t xml:space="preserve"> genotype relative to </w:t>
      </w:r>
      <w:r w:rsidRPr="00D87381">
        <w:rPr>
          <w:rStyle w:val="Emphasis"/>
          <w:rFonts w:eastAsia="Times New Roman"/>
          <w:color w:val="000000"/>
        </w:rPr>
        <w:t>aa</w:t>
      </w:r>
    </w:p>
    <w:p w14:paraId="1223681D" w14:textId="77777777" w:rsidR="008A10EC" w:rsidRPr="00D87381" w:rsidRDefault="008A10EC" w:rsidP="008A10EC">
      <w:pPr>
        <w:numPr>
          <w:ilvl w:val="0"/>
          <w:numId w:val="2"/>
        </w:numPr>
        <w:spacing w:before="60" w:after="60"/>
        <w:rPr>
          <w:rFonts w:eastAsia="Times New Roman"/>
          <w:color w:val="000000"/>
        </w:rPr>
      </w:pPr>
      <w:r w:rsidRPr="00D87381">
        <w:rPr>
          <w:rStyle w:val="Strong"/>
          <w:rFonts w:eastAsia="Times New Roman"/>
          <w:color w:val="000000"/>
        </w:rPr>
        <w:t>h</w:t>
      </w:r>
      <w:r w:rsidRPr="00D87381">
        <w:rPr>
          <w:rFonts w:eastAsia="Times New Roman"/>
          <w:color w:val="000000"/>
        </w:rPr>
        <w:t xml:space="preserve"> (dominance coefficient): determines how the heterozygote fitness compares to the homozygotes </w:t>
      </w:r>
    </w:p>
    <w:p w14:paraId="735DE64A" w14:textId="77777777" w:rsidR="008A10EC" w:rsidRPr="00D87381" w:rsidRDefault="008A10EC" w:rsidP="008A10EC">
      <w:pPr>
        <w:numPr>
          <w:ilvl w:val="1"/>
          <w:numId w:val="2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h = 0.5: semidominant (additive) selection</w:t>
      </w:r>
    </w:p>
    <w:p w14:paraId="7458A934" w14:textId="77777777" w:rsidR="008A10EC" w:rsidRPr="00D87381" w:rsidRDefault="008A10EC" w:rsidP="008A10EC">
      <w:pPr>
        <w:numPr>
          <w:ilvl w:val="1"/>
          <w:numId w:val="2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h = 1: fully dominant beneficial allele</w:t>
      </w:r>
    </w:p>
    <w:p w14:paraId="086027B4" w14:textId="77777777" w:rsidR="008A10EC" w:rsidRPr="00D87381" w:rsidRDefault="008A10EC" w:rsidP="008A10EC">
      <w:pPr>
        <w:numPr>
          <w:ilvl w:val="1"/>
          <w:numId w:val="2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h = 0: fully recessive beneficial allele</w:t>
      </w:r>
    </w:p>
    <w:p w14:paraId="6BDFE8F3" w14:textId="77777777" w:rsidR="008A10EC" w:rsidRPr="00D87381" w:rsidRDefault="008A10EC" w:rsidP="008A10EC">
      <w:pPr>
        <w:numPr>
          <w:ilvl w:val="0"/>
          <w:numId w:val="2"/>
        </w:numPr>
        <w:spacing w:before="60" w:after="60"/>
        <w:rPr>
          <w:rFonts w:eastAsia="Times New Roman"/>
          <w:color w:val="000000"/>
        </w:rPr>
      </w:pPr>
      <w:r w:rsidRPr="00D87381">
        <w:rPr>
          <w:rStyle w:val="Strong"/>
          <w:rFonts w:eastAsia="Times New Roman"/>
          <w:color w:val="000000"/>
        </w:rPr>
        <w:t>p</w:t>
      </w:r>
      <w:r w:rsidRPr="00D87381">
        <w:rPr>
          <w:rStyle w:val="Strong"/>
          <w:rFonts w:eastAsia="Times New Roman"/>
          <w:color w:val="000000"/>
          <w:vertAlign w:val="subscript"/>
        </w:rPr>
        <w:t>0</w:t>
      </w:r>
      <w:r w:rsidRPr="00D87381">
        <w:rPr>
          <w:rFonts w:eastAsia="Times New Roman"/>
          <w:color w:val="000000"/>
        </w:rPr>
        <w:t xml:space="preserve"> (initial allele frequency): the starting frequency of allele </w:t>
      </w:r>
      <w:r w:rsidRPr="00D87381">
        <w:rPr>
          <w:rStyle w:val="Emphasis"/>
          <w:rFonts w:eastAsia="Times New Roman"/>
          <w:color w:val="000000"/>
        </w:rPr>
        <w:t>A</w:t>
      </w:r>
      <w:r w:rsidRPr="00D87381">
        <w:rPr>
          <w:rFonts w:eastAsia="Times New Roman"/>
          <w:color w:val="000000"/>
        </w:rPr>
        <w:t xml:space="preserve"> in the population (0 ≤ p</w:t>
      </w:r>
      <w:r w:rsidRPr="00D87381">
        <w:rPr>
          <w:rFonts w:eastAsia="Times New Roman"/>
          <w:color w:val="000000"/>
          <w:vertAlign w:val="subscript"/>
        </w:rPr>
        <w:t>0</w:t>
      </w:r>
      <w:r w:rsidRPr="00D87381">
        <w:rPr>
          <w:rFonts w:eastAsia="Times New Roman"/>
          <w:color w:val="000000"/>
        </w:rPr>
        <w:t xml:space="preserve"> ≤ 1)</w:t>
      </w:r>
    </w:p>
    <w:p w14:paraId="07F893D6" w14:textId="77777777" w:rsidR="008A10EC" w:rsidRPr="00D87381" w:rsidRDefault="008A10EC" w:rsidP="008A10EC">
      <w:pPr>
        <w:numPr>
          <w:ilvl w:val="0"/>
          <w:numId w:val="2"/>
        </w:numPr>
        <w:spacing w:before="60" w:after="60"/>
        <w:rPr>
          <w:rFonts w:eastAsia="Times New Roman"/>
          <w:color w:val="000000"/>
        </w:rPr>
      </w:pPr>
      <w:r w:rsidRPr="00D87381">
        <w:rPr>
          <w:rStyle w:val="Strong"/>
          <w:rFonts w:eastAsia="Times New Roman"/>
          <w:color w:val="000000"/>
        </w:rPr>
        <w:t>π(p</w:t>
      </w:r>
      <w:r w:rsidRPr="00D87381">
        <w:rPr>
          <w:rStyle w:val="Strong"/>
          <w:rFonts w:eastAsia="Times New Roman"/>
          <w:color w:val="000000"/>
          <w:vertAlign w:val="subscript"/>
        </w:rPr>
        <w:t>0</w:t>
      </w:r>
      <w:r w:rsidRPr="00D87381">
        <w:rPr>
          <w:rStyle w:val="Strong"/>
          <w:rFonts w:eastAsia="Times New Roman"/>
          <w:color w:val="000000"/>
        </w:rPr>
        <w:t>)</w:t>
      </w:r>
      <w:r w:rsidRPr="00D87381">
        <w:rPr>
          <w:rFonts w:eastAsia="Times New Roman"/>
          <w:color w:val="000000"/>
        </w:rPr>
        <w:t xml:space="preserve"> (fixation probability): the probability that allele </w:t>
      </w:r>
      <w:r w:rsidRPr="00D87381">
        <w:rPr>
          <w:rStyle w:val="Emphasis"/>
          <w:rFonts w:eastAsia="Times New Roman"/>
          <w:color w:val="000000"/>
        </w:rPr>
        <w:t>A</w:t>
      </w:r>
      <w:r w:rsidRPr="00D87381">
        <w:rPr>
          <w:rFonts w:eastAsia="Times New Roman"/>
          <w:color w:val="000000"/>
        </w:rPr>
        <w:t xml:space="preserve"> eventually fixes given initial frequency p</w:t>
      </w:r>
      <w:r w:rsidRPr="00D87381">
        <w:rPr>
          <w:rFonts w:eastAsia="Times New Roman"/>
          <w:color w:val="000000"/>
          <w:vertAlign w:val="subscript"/>
        </w:rPr>
        <w:t>0</w:t>
      </w:r>
    </w:p>
    <w:p w14:paraId="664C3F66" w14:textId="77777777" w:rsidR="008A10EC" w:rsidRPr="00CF5685" w:rsidRDefault="008A10EC" w:rsidP="008A10EC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211079090"/>
      <w:r w:rsidRPr="00CF56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Mathematical Foundation</w:t>
      </w:r>
      <w:bookmarkEnd w:id="2"/>
    </w:p>
    <w:p w14:paraId="162910E9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The program implements the diffusion approximation solution described in the accompanying mathematical derivation document. The key steps are:</w:t>
      </w:r>
    </w:p>
    <w:p w14:paraId="407A80DA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1. Diffusion approximation</w:t>
      </w:r>
      <w:r w:rsidRPr="00D87381">
        <w:rPr>
          <w:color w:val="000000"/>
        </w:rPr>
        <w:t xml:space="preserve"> (eqns. 2-3, 13): Under weak selection and large population size, the discrete Wright-Fisher process converges to a continuous diffusion process with drift M(p) and variance V(p):</w:t>
      </w:r>
    </w:p>
    <w:p w14:paraId="36AE0C9A" w14:textId="77777777" w:rsidR="008A10EC" w:rsidRPr="00D87381" w:rsidRDefault="008A10EC" w:rsidP="008A10EC">
      <w:pPr>
        <w:numPr>
          <w:ilvl w:val="0"/>
          <w:numId w:val="3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 xml:space="preserve">M(p) ≈ </w:t>
      </w:r>
      <w:proofErr w:type="spellStart"/>
      <w:r w:rsidRPr="00D87381">
        <w:rPr>
          <w:rFonts w:eastAsia="Times New Roman"/>
          <w:color w:val="000000"/>
        </w:rPr>
        <w:t>sp</w:t>
      </w:r>
      <w:proofErr w:type="spellEnd"/>
      <w:r w:rsidRPr="00D87381">
        <w:rPr>
          <w:rFonts w:eastAsia="Times New Roman"/>
          <w:color w:val="000000"/>
        </w:rPr>
        <w:t>(1-</w:t>
      </w:r>
      <w:proofErr w:type="gramStart"/>
      <w:r w:rsidRPr="00D87381">
        <w:rPr>
          <w:rFonts w:eastAsia="Times New Roman"/>
          <w:color w:val="000000"/>
        </w:rPr>
        <w:t>p)[</w:t>
      </w:r>
      <w:proofErr w:type="gramEnd"/>
      <w:r w:rsidRPr="00D87381">
        <w:rPr>
          <w:rFonts w:eastAsia="Times New Roman"/>
          <w:color w:val="000000"/>
        </w:rPr>
        <w:t>h + p(1-2h)] (eqn. 3)</w:t>
      </w:r>
    </w:p>
    <w:p w14:paraId="4E264EE1" w14:textId="77777777" w:rsidR="008A10EC" w:rsidRPr="00D87381" w:rsidRDefault="008A10EC" w:rsidP="008A10EC">
      <w:pPr>
        <w:numPr>
          <w:ilvl w:val="0"/>
          <w:numId w:val="3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V(p) = p(1-p)/(2N</w:t>
      </w:r>
      <w:r w:rsidRPr="00D87381">
        <w:rPr>
          <w:rFonts w:eastAsia="Times New Roman"/>
          <w:color w:val="000000"/>
          <w:vertAlign w:val="subscript"/>
        </w:rPr>
        <w:t>e</w:t>
      </w:r>
      <w:r w:rsidRPr="00D87381">
        <w:rPr>
          <w:rFonts w:eastAsia="Times New Roman"/>
          <w:color w:val="000000"/>
        </w:rPr>
        <w:t>) (eqn. 13)</w:t>
      </w:r>
    </w:p>
    <w:p w14:paraId="2EACECE6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2. Backward Kolmogorov equation</w:t>
      </w:r>
      <w:r w:rsidRPr="00D87381">
        <w:rPr>
          <w:color w:val="000000"/>
        </w:rPr>
        <w:t xml:space="preserve"> (eqn. 15): The fixation probability π(p) satisfies:</w:t>
      </w:r>
    </w:p>
    <w:p w14:paraId="3B090142" w14:textId="77777777" w:rsidR="008A10EC" w:rsidRPr="00D87381" w:rsidRDefault="008A10EC" w:rsidP="00690F2D">
      <w:pPr>
        <w:pStyle w:val="NormalWeb"/>
        <w:ind w:firstLine="720"/>
        <w:jc w:val="left"/>
        <w:rPr>
          <w:color w:val="000000"/>
        </w:rPr>
      </w:pPr>
      <w:r w:rsidRPr="00D87381">
        <w:rPr>
          <w:color w:val="000000"/>
        </w:rPr>
        <w:t>0 = M(p)π'(p) + ½V(p)π''(p)</w:t>
      </w:r>
    </w:p>
    <w:p w14:paraId="63820250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 xml:space="preserve">with boundary conditions </w:t>
      </w:r>
      <w:proofErr w:type="gramStart"/>
      <w:r w:rsidRPr="00D87381">
        <w:rPr>
          <w:color w:val="000000"/>
        </w:rPr>
        <w:t>π(</w:t>
      </w:r>
      <w:proofErr w:type="gramEnd"/>
      <w:r w:rsidRPr="00D87381">
        <w:rPr>
          <w:color w:val="000000"/>
        </w:rPr>
        <w:t xml:space="preserve">0) = 0 and </w:t>
      </w:r>
      <w:proofErr w:type="gramStart"/>
      <w:r w:rsidRPr="00D87381">
        <w:rPr>
          <w:color w:val="000000"/>
        </w:rPr>
        <w:t>π(</w:t>
      </w:r>
      <w:proofErr w:type="gramEnd"/>
      <w:r w:rsidRPr="00D87381">
        <w:rPr>
          <w:color w:val="000000"/>
        </w:rPr>
        <w:t>1) = 1.</w:t>
      </w:r>
    </w:p>
    <w:p w14:paraId="0D9F9FE4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3. Integral solution</w:t>
      </w:r>
      <w:r w:rsidRPr="00D87381">
        <w:rPr>
          <w:color w:val="000000"/>
        </w:rPr>
        <w:t xml:space="preserve"> (eqn. 17): Using an integrating factor ψ(p) (eqn. 16), the solution takes the form:</w:t>
      </w:r>
    </w:p>
    <w:p w14:paraId="3FC5A5BA" w14:textId="77777777" w:rsidR="008A10EC" w:rsidRPr="00D87381" w:rsidRDefault="008A10EC" w:rsidP="00690F2D">
      <w:pPr>
        <w:pStyle w:val="NormalWeb"/>
        <w:ind w:firstLine="720"/>
        <w:jc w:val="left"/>
        <w:rPr>
          <w:color w:val="000000"/>
        </w:rPr>
      </w:pPr>
      <w:r w:rsidRPr="00D87381">
        <w:rPr>
          <w:color w:val="000000"/>
        </w:rPr>
        <w:t>π(p) = [∫</w:t>
      </w:r>
      <w:r w:rsidRPr="00D87381">
        <w:rPr>
          <w:color w:val="000000"/>
          <w:vertAlign w:val="subscript"/>
        </w:rPr>
        <w:t>0</w:t>
      </w:r>
      <w:r w:rsidRPr="00D87381">
        <w:rPr>
          <w:color w:val="000000"/>
          <w:vertAlign w:val="superscript"/>
        </w:rPr>
        <w:t>p</w:t>
      </w:r>
      <w:r w:rsidRPr="00D87381">
        <w:rPr>
          <w:color w:val="000000"/>
        </w:rPr>
        <w:t xml:space="preserve"> ψ(y)</w:t>
      </w:r>
      <w:proofErr w:type="spellStart"/>
      <w:r w:rsidRPr="00D87381">
        <w:rPr>
          <w:color w:val="000000"/>
        </w:rPr>
        <w:t>dy</w:t>
      </w:r>
      <w:proofErr w:type="spellEnd"/>
      <w:r w:rsidRPr="00D87381">
        <w:rPr>
          <w:color w:val="000000"/>
        </w:rPr>
        <w:t>] / [∫</w:t>
      </w:r>
      <w:r w:rsidRPr="00D87381">
        <w:rPr>
          <w:color w:val="000000"/>
          <w:vertAlign w:val="subscript"/>
        </w:rPr>
        <w:t>0</w:t>
      </w:r>
      <w:r w:rsidRPr="00D87381">
        <w:rPr>
          <w:color w:val="000000"/>
          <w:vertAlign w:val="superscript"/>
        </w:rPr>
        <w:t>1</w:t>
      </w:r>
      <w:r w:rsidRPr="00D87381">
        <w:rPr>
          <w:color w:val="000000"/>
        </w:rPr>
        <w:t xml:space="preserve"> ψ(y)</w:t>
      </w:r>
      <w:proofErr w:type="spellStart"/>
      <w:r w:rsidRPr="00D87381">
        <w:rPr>
          <w:color w:val="000000"/>
        </w:rPr>
        <w:t>dy</w:t>
      </w:r>
      <w:proofErr w:type="spellEnd"/>
      <w:r w:rsidRPr="00D87381">
        <w:rPr>
          <w:color w:val="000000"/>
        </w:rPr>
        <w:t>]</w:t>
      </w:r>
    </w:p>
    <w:p w14:paraId="1C739761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4. Exponent form</w:t>
      </w:r>
      <w:r w:rsidRPr="00D87381">
        <w:rPr>
          <w:color w:val="000000"/>
        </w:rPr>
        <w:t xml:space="preserve"> (eqns. 18-22): For the genotype fitness model, the integrating factor becomes:</w:t>
      </w:r>
    </w:p>
    <w:p w14:paraId="198330AB" w14:textId="77777777" w:rsidR="008A10EC" w:rsidRPr="00D87381" w:rsidRDefault="008A10EC" w:rsidP="00690F2D">
      <w:pPr>
        <w:pStyle w:val="NormalWeb"/>
        <w:ind w:firstLine="720"/>
        <w:jc w:val="left"/>
        <w:rPr>
          <w:color w:val="000000"/>
        </w:rPr>
      </w:pPr>
      <w:r w:rsidRPr="00D87381">
        <w:rPr>
          <w:color w:val="000000"/>
        </w:rPr>
        <w:t>ψ(y) = exp[-Φ(y)]</w:t>
      </w:r>
    </w:p>
    <w:p w14:paraId="58EECE16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where Φ(y) = Ay + By</w:t>
      </w:r>
      <w:r w:rsidRPr="00D87381">
        <w:rPr>
          <w:color w:val="000000"/>
          <w:vertAlign w:val="superscript"/>
        </w:rPr>
        <w:t>2</w:t>
      </w:r>
      <w:r w:rsidRPr="00D87381">
        <w:rPr>
          <w:color w:val="000000"/>
        </w:rPr>
        <w:t>, with:</w:t>
      </w:r>
    </w:p>
    <w:p w14:paraId="5C650426" w14:textId="77777777" w:rsidR="008A10EC" w:rsidRPr="00D87381" w:rsidRDefault="008A10EC" w:rsidP="008A10EC">
      <w:pPr>
        <w:numPr>
          <w:ilvl w:val="0"/>
          <w:numId w:val="4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 xml:space="preserve">A = </w:t>
      </w:r>
      <w:proofErr w:type="spellStart"/>
      <w:r w:rsidRPr="00D87381">
        <w:rPr>
          <w:rFonts w:eastAsia="Times New Roman"/>
          <w:color w:val="000000"/>
        </w:rPr>
        <w:t>γh</w:t>
      </w:r>
      <w:proofErr w:type="spellEnd"/>
    </w:p>
    <w:p w14:paraId="2A5CFDB2" w14:textId="77777777" w:rsidR="008A10EC" w:rsidRPr="00D87381" w:rsidRDefault="008A10EC" w:rsidP="008A10EC">
      <w:pPr>
        <w:numPr>
          <w:ilvl w:val="0"/>
          <w:numId w:val="4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B = γ(1-2h)/2</w:t>
      </w:r>
    </w:p>
    <w:p w14:paraId="4C7D71FA" w14:textId="77777777" w:rsidR="008A10EC" w:rsidRPr="00D87381" w:rsidRDefault="008A10EC" w:rsidP="008A10EC">
      <w:pPr>
        <w:numPr>
          <w:ilvl w:val="0"/>
          <w:numId w:val="4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γ = 4N</w:t>
      </w:r>
      <w:r w:rsidRPr="00D87381">
        <w:rPr>
          <w:rFonts w:eastAsia="Times New Roman"/>
          <w:color w:val="000000"/>
          <w:vertAlign w:val="subscript"/>
        </w:rPr>
        <w:t>e</w:t>
      </w:r>
      <w:r w:rsidRPr="00D87381">
        <w:rPr>
          <w:rFonts w:eastAsia="Times New Roman"/>
          <w:color w:val="000000"/>
        </w:rPr>
        <w:t>s (scaled selection parameter, eqn. 19)</w:t>
      </w:r>
    </w:p>
    <w:p w14:paraId="038A5545" w14:textId="77777777" w:rsidR="008A10EC" w:rsidRPr="00CF5685" w:rsidRDefault="008A10EC" w:rsidP="008A10EC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211079091"/>
      <w:r w:rsidRPr="00CF56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Architecture</w:t>
      </w:r>
      <w:bookmarkEnd w:id="3"/>
    </w:p>
    <w:p w14:paraId="6CF5FC8C" w14:textId="77777777" w:rsidR="008A10EC" w:rsidRPr="00D87381" w:rsidRDefault="008A10EC" w:rsidP="008A10EC">
      <w:pPr>
        <w:pStyle w:val="Heading3"/>
        <w:rPr>
          <w:rFonts w:eastAsia="Times New Roman" w:cs="Times New Roman"/>
          <w:color w:val="000000"/>
          <w:sz w:val="24"/>
          <w:szCs w:val="24"/>
        </w:rPr>
      </w:pPr>
      <w:bookmarkStart w:id="4" w:name="_Toc211079092"/>
      <w:r w:rsidRPr="00D87381">
        <w:rPr>
          <w:rFonts w:eastAsia="Times New Roman" w:cs="Times New Roman"/>
          <w:color w:val="000000"/>
          <w:sz w:val="24"/>
          <w:szCs w:val="24"/>
        </w:rPr>
        <w:t>Input/Output</w:t>
      </w:r>
      <w:bookmarkEnd w:id="4"/>
    </w:p>
    <w:p w14:paraId="33E687D0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Input file format</w:t>
      </w:r>
      <w:r w:rsidRPr="00D87381">
        <w:rPr>
          <w:color w:val="000000"/>
        </w:rPr>
        <w:t xml:space="preserve"> (semicolon-separated, default: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input_data_Kimura.txt</w:t>
      </w:r>
      <w:r w:rsidRPr="00D87381">
        <w:rPr>
          <w:color w:val="000000"/>
        </w:rPr>
        <w:t>):</w:t>
      </w:r>
    </w:p>
    <w:p w14:paraId="2DF50144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lastRenderedPageBreak/>
        <w:t>Ne;s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h;p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2B3E6B37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>1000;0.01;0.5;0.1</w:t>
      </w:r>
    </w:p>
    <w:p w14:paraId="14A3EAD5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10000;-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0.001;0.0;0.05</w:t>
      </w:r>
    </w:p>
    <w:p w14:paraId="6F74BCA7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Output file format</w:t>
      </w:r>
      <w:r w:rsidRPr="00D87381">
        <w:rPr>
          <w:color w:val="000000"/>
        </w:rPr>
        <w:t xml:space="preserve"> (semicolon-separated, default: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results_Kimura_NumIntegr.txt</w:t>
      </w:r>
      <w:r w:rsidRPr="00D87381">
        <w:rPr>
          <w:color w:val="000000"/>
        </w:rPr>
        <w:t>):</w:t>
      </w:r>
    </w:p>
    <w:p w14:paraId="6C763340" w14:textId="1E647F8C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Ne;s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h;p0;</w:t>
      </w:r>
      <w:r w:rsidR="00690F2D">
        <w:rPr>
          <w:rFonts w:ascii="Times New Roman" w:hAnsi="Times New Roman" w:cs="Times New Roman"/>
          <w:color w:val="000000"/>
          <w:sz w:val="24"/>
          <w:szCs w:val="24"/>
        </w:rPr>
        <w:t>Pfix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;method</w:t>
      </w:r>
    </w:p>
    <w:p w14:paraId="0D98FD56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>1000;0.01;0.5;0.1;0.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523456;erf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-closed</w:t>
      </w:r>
    </w:p>
    <w:p w14:paraId="413B930D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10000;-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0.001;0.0;0.05;0.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049123;numeric</w:t>
      </w:r>
      <w:proofErr w:type="gramEnd"/>
    </w:p>
    <w:p w14:paraId="25852627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 xml:space="preserve">The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method</w:t>
      </w:r>
      <w:r w:rsidRPr="00D87381">
        <w:rPr>
          <w:color w:val="000000"/>
        </w:rPr>
        <w:t xml:space="preserve"> column indicates which computational approach was used (explained below).</w:t>
      </w:r>
    </w:p>
    <w:p w14:paraId="00156423" w14:textId="77777777" w:rsidR="008A10EC" w:rsidRPr="00D87381" w:rsidRDefault="008A10EC" w:rsidP="008A10EC">
      <w:pPr>
        <w:pStyle w:val="Heading3"/>
        <w:rPr>
          <w:rFonts w:eastAsia="Times New Roman" w:cs="Times New Roman"/>
          <w:color w:val="000000"/>
          <w:sz w:val="24"/>
          <w:szCs w:val="24"/>
        </w:rPr>
      </w:pPr>
      <w:bookmarkStart w:id="5" w:name="_Toc211079093"/>
      <w:r w:rsidRPr="00D87381">
        <w:rPr>
          <w:rFonts w:eastAsia="Times New Roman" w:cs="Times New Roman"/>
          <w:color w:val="000000"/>
          <w:sz w:val="24"/>
          <w:szCs w:val="24"/>
        </w:rPr>
        <w:t xml:space="preserve">Main Function: </w:t>
      </w:r>
      <w:proofErr w:type="spellStart"/>
      <w:r w:rsidRPr="00D87381">
        <w:rPr>
          <w:rFonts w:eastAsia="Times New Roman" w:cs="Times New Roman"/>
          <w:color w:val="000000"/>
          <w:sz w:val="24"/>
          <w:szCs w:val="24"/>
        </w:rPr>
        <w:t>kimura_fixation_probability_</w:t>
      </w:r>
      <w:proofErr w:type="gramStart"/>
      <w:r w:rsidRPr="00D87381">
        <w:rPr>
          <w:rFonts w:eastAsia="Times New Roman" w:cs="Times New Roman"/>
          <w:color w:val="000000"/>
          <w:sz w:val="24"/>
          <w:szCs w:val="24"/>
        </w:rPr>
        <w:t>numeric</w:t>
      </w:r>
      <w:proofErr w:type="spellEnd"/>
      <w:r w:rsidRPr="00D87381">
        <w:rPr>
          <w:rFonts w:eastAsia="Times New Roman" w:cs="Times New Roman"/>
          <w:color w:val="000000"/>
          <w:sz w:val="24"/>
          <w:szCs w:val="24"/>
        </w:rPr>
        <w:t>(</w:t>
      </w:r>
      <w:proofErr w:type="gramEnd"/>
      <w:r w:rsidRPr="00D87381">
        <w:rPr>
          <w:rFonts w:eastAsia="Times New Roman" w:cs="Times New Roman"/>
          <w:color w:val="000000"/>
          <w:sz w:val="24"/>
          <w:szCs w:val="24"/>
        </w:rPr>
        <w:t>)</w:t>
      </w:r>
      <w:bookmarkEnd w:id="5"/>
    </w:p>
    <w:p w14:paraId="4FAF4E82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This function computes π(p</w:t>
      </w:r>
      <w:r w:rsidRPr="00D87381">
        <w:rPr>
          <w:color w:val="000000"/>
          <w:vertAlign w:val="subscript"/>
        </w:rPr>
        <w:t>0</w:t>
      </w:r>
      <w:r w:rsidRPr="00D87381">
        <w:rPr>
          <w:color w:val="000000"/>
        </w:rPr>
        <w:t>) using one of three methods, automatically selected based on parameter values:</w:t>
      </w:r>
    </w:p>
    <w:p w14:paraId="1363A91F" w14:textId="77777777" w:rsidR="008A10EC" w:rsidRPr="00D87381" w:rsidRDefault="008A10EC" w:rsidP="008A10EC">
      <w:pPr>
        <w:pStyle w:val="Heading4"/>
        <w:rPr>
          <w:rFonts w:eastAsia="Times New Roman" w:cs="Times New Roman"/>
          <w:color w:val="000000"/>
        </w:rPr>
      </w:pPr>
      <w:r w:rsidRPr="00D87381">
        <w:rPr>
          <w:rFonts w:eastAsia="Times New Roman" w:cs="Times New Roman"/>
          <w:color w:val="000000"/>
        </w:rPr>
        <w:t>Method Selection Logic</w:t>
      </w:r>
    </w:p>
    <w:p w14:paraId="715BCDD8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1. Boundary cases</w:t>
      </w:r>
    </w:p>
    <w:p w14:paraId="69F4D186" w14:textId="77777777" w:rsidR="008A10EC" w:rsidRPr="00D87381" w:rsidRDefault="008A10EC" w:rsidP="008A10EC">
      <w:pPr>
        <w:numPr>
          <w:ilvl w:val="0"/>
          <w:numId w:val="5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If p</w:t>
      </w:r>
      <w:r w:rsidRPr="00D87381">
        <w:rPr>
          <w:rFonts w:eastAsia="Times New Roman"/>
          <w:color w:val="000000"/>
          <w:vertAlign w:val="subscript"/>
        </w:rPr>
        <w:t>0</w:t>
      </w:r>
      <w:r w:rsidRPr="00D87381">
        <w:rPr>
          <w:rFonts w:eastAsia="Times New Roman"/>
          <w:color w:val="000000"/>
        </w:rPr>
        <w:t xml:space="preserve"> ≤ 0: return π = 0 (allele already lost)</w:t>
      </w:r>
    </w:p>
    <w:p w14:paraId="7016FDD5" w14:textId="77777777" w:rsidR="008A10EC" w:rsidRPr="00D87381" w:rsidRDefault="008A10EC" w:rsidP="008A10EC">
      <w:pPr>
        <w:numPr>
          <w:ilvl w:val="0"/>
          <w:numId w:val="5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If p</w:t>
      </w:r>
      <w:r w:rsidRPr="00D87381">
        <w:rPr>
          <w:rFonts w:eastAsia="Times New Roman"/>
          <w:color w:val="000000"/>
          <w:vertAlign w:val="subscript"/>
        </w:rPr>
        <w:t>0</w:t>
      </w:r>
      <w:r w:rsidRPr="00D87381">
        <w:rPr>
          <w:rFonts w:eastAsia="Times New Roman"/>
          <w:color w:val="000000"/>
        </w:rPr>
        <w:t xml:space="preserve"> ≥ 1: return π = 1 (allele already fixed)</w:t>
      </w:r>
    </w:p>
    <w:p w14:paraId="3D14D3C2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2. Near-neutral case</w:t>
      </w:r>
      <w:r w:rsidRPr="00D87381">
        <w:rPr>
          <w:color w:val="000000"/>
        </w:rPr>
        <w:t xml:space="preserve"> (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abs(γ) &lt; 1e-14</w:t>
      </w:r>
      <w:r w:rsidRPr="00D87381">
        <w:rPr>
          <w:color w:val="000000"/>
        </w:rPr>
        <w:t>)</w:t>
      </w:r>
    </w:p>
    <w:p w14:paraId="630C8B39" w14:textId="77777777" w:rsidR="008A10EC" w:rsidRPr="00D87381" w:rsidRDefault="008A10EC" w:rsidP="008A10EC">
      <w:pPr>
        <w:numPr>
          <w:ilvl w:val="0"/>
          <w:numId w:val="6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When selection is negligible (γ ≈ 0), the fixation probability equals the initial frequency</w:t>
      </w:r>
    </w:p>
    <w:p w14:paraId="7345EA10" w14:textId="77777777" w:rsidR="008A10EC" w:rsidRPr="00D87381" w:rsidRDefault="008A10EC" w:rsidP="008A10EC">
      <w:pPr>
        <w:numPr>
          <w:ilvl w:val="0"/>
          <w:numId w:val="6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Returns π = p</w:t>
      </w:r>
      <w:r w:rsidRPr="00D87381">
        <w:rPr>
          <w:rFonts w:eastAsia="Times New Roman"/>
          <w:color w:val="000000"/>
          <w:vertAlign w:val="subscript"/>
        </w:rPr>
        <w:t>0</w:t>
      </w:r>
      <w:r w:rsidRPr="00D87381">
        <w:rPr>
          <w:rFonts w:eastAsia="Times New Roman"/>
          <w:color w:val="000000"/>
        </w:rPr>
        <w:t xml:space="preserve"> with method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"near-neutral"</w:t>
      </w:r>
    </w:p>
    <w:p w14:paraId="5C315847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3. Linear exponent case</w:t>
      </w:r>
      <w:r w:rsidRPr="00D87381">
        <w:rPr>
          <w:color w:val="000000"/>
        </w:rPr>
        <w:t xml:space="preserve"> (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abs(B) &lt; 1e-30</w:t>
      </w:r>
      <w:r w:rsidRPr="00D87381">
        <w:rPr>
          <w:color w:val="000000"/>
        </w:rPr>
        <w:t>, corresponding to h ≈ 0.5)</w:t>
      </w:r>
    </w:p>
    <w:p w14:paraId="6C148E5B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When B ≈ 0, Φ(y) = Ay becomes linear, and the integrals have closed-form solutions (eqn. 23-24):</w:t>
      </w:r>
    </w:p>
    <w:p w14:paraId="6BA62ED8" w14:textId="77777777" w:rsidR="008A10EC" w:rsidRPr="00D87381" w:rsidRDefault="008A10EC" w:rsidP="00B83817">
      <w:pPr>
        <w:pStyle w:val="NormalWeb"/>
        <w:ind w:firstLine="720"/>
        <w:jc w:val="left"/>
        <w:rPr>
          <w:color w:val="000000"/>
        </w:rPr>
      </w:pPr>
      <w:r w:rsidRPr="00D87381">
        <w:rPr>
          <w:color w:val="000000"/>
        </w:rPr>
        <w:t>π(p</w:t>
      </w:r>
      <w:r w:rsidRPr="00D87381">
        <w:rPr>
          <w:color w:val="000000"/>
          <w:vertAlign w:val="subscript"/>
        </w:rPr>
        <w:t>0</w:t>
      </w:r>
      <w:r w:rsidRPr="00D87381">
        <w:rPr>
          <w:color w:val="000000"/>
        </w:rPr>
        <w:t>) = (1 - exp(-Ap</w:t>
      </w:r>
      <w:r w:rsidRPr="00D87381">
        <w:rPr>
          <w:color w:val="000000"/>
          <w:vertAlign w:val="subscript"/>
        </w:rPr>
        <w:t>0</w:t>
      </w:r>
      <w:r w:rsidRPr="00D87381">
        <w:rPr>
          <w:color w:val="000000"/>
        </w:rPr>
        <w:t>)) / (1 - exp(-A))</w:t>
      </w:r>
    </w:p>
    <w:p w14:paraId="616002FC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Numerical stability</w:t>
      </w:r>
      <w:r w:rsidRPr="00D87381">
        <w:rPr>
          <w:color w:val="000000"/>
        </w:rPr>
        <w:t xml:space="preserve">: The program uses </w:t>
      </w:r>
      <w:proofErr w:type="gramStart"/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math.expm</w:t>
      </w:r>
      <w:proofErr w:type="gramEnd"/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1(x)</w:t>
      </w:r>
      <w:r w:rsidRPr="00D87381">
        <w:rPr>
          <w:color w:val="000000"/>
        </w:rPr>
        <w:t xml:space="preserve"> which computes e</w:t>
      </w:r>
      <w:r w:rsidRPr="00D87381">
        <w:rPr>
          <w:color w:val="000000"/>
          <w:vertAlign w:val="superscript"/>
        </w:rPr>
        <w:t>x</w:t>
      </w:r>
      <w:r w:rsidRPr="00D87381">
        <w:rPr>
          <w:color w:val="000000"/>
        </w:rPr>
        <w:t xml:space="preserve"> - 1 accurately for small |x| (eqn. 25). This prevents catastrophic cancellation when γ is small. The identity used is:</w:t>
      </w:r>
    </w:p>
    <w:p w14:paraId="3B5F7AC1" w14:textId="77777777" w:rsidR="008A10EC" w:rsidRPr="00D87381" w:rsidRDefault="008A10EC" w:rsidP="00B83817">
      <w:pPr>
        <w:pStyle w:val="NormalWeb"/>
        <w:ind w:firstLine="720"/>
        <w:jc w:val="left"/>
        <w:rPr>
          <w:color w:val="000000"/>
        </w:rPr>
      </w:pPr>
      <w:r w:rsidRPr="00D87381">
        <w:rPr>
          <w:color w:val="000000"/>
        </w:rPr>
        <w:t>1 - exp(-x) = -expm1(-x)</w:t>
      </w:r>
    </w:p>
    <w:p w14:paraId="58F50598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 xml:space="preserve">Returns with method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"h=0.5-closed"</w:t>
      </w:r>
      <w:r w:rsidRPr="00D87381">
        <w:rPr>
          <w:color w:val="000000"/>
        </w:rPr>
        <w:t>.</w:t>
      </w:r>
    </w:p>
    <w:p w14:paraId="4AE47CFF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4. Quadratic exponent with B &gt; 0</w:t>
      </w:r>
      <w:r w:rsidRPr="00D87381">
        <w:rPr>
          <w:color w:val="000000"/>
        </w:rPr>
        <w:t xml:space="preserve"> (eqn. 26-30)</w:t>
      </w:r>
    </w:p>
    <w:p w14:paraId="3A9C283D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When B &gt; 0, the integrals can be expressed analytically using the error function erf(x):</w:t>
      </w:r>
    </w:p>
    <w:p w14:paraId="13C091B1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By completing the square (eqn. 27) and substituting, the ratio simplifies to:</w:t>
      </w:r>
    </w:p>
    <w:p w14:paraId="5DA1EB7F" w14:textId="77777777" w:rsidR="008A10EC" w:rsidRPr="00D87381" w:rsidRDefault="008A10EC" w:rsidP="00B83817">
      <w:pPr>
        <w:pStyle w:val="NormalWeb"/>
        <w:ind w:firstLine="720"/>
        <w:jc w:val="left"/>
        <w:rPr>
          <w:color w:val="000000"/>
        </w:rPr>
      </w:pPr>
      <w:r w:rsidRPr="00D87381">
        <w:rPr>
          <w:color w:val="000000"/>
        </w:rPr>
        <w:t>π(p</w:t>
      </w:r>
      <w:r w:rsidRPr="00D87381">
        <w:rPr>
          <w:color w:val="000000"/>
          <w:vertAlign w:val="subscript"/>
        </w:rPr>
        <w:t>0</w:t>
      </w:r>
      <w:r w:rsidRPr="00D87381">
        <w:rPr>
          <w:color w:val="000000"/>
        </w:rPr>
        <w:t>) = [</w:t>
      </w:r>
      <w:proofErr w:type="gramStart"/>
      <w:r w:rsidRPr="00D87381">
        <w:rPr>
          <w:color w:val="000000"/>
        </w:rPr>
        <w:t>erf(</w:t>
      </w:r>
      <w:proofErr w:type="gramEnd"/>
      <w:r w:rsidRPr="00D87381">
        <w:rPr>
          <w:color w:val="000000"/>
        </w:rPr>
        <w:t>√B·p</w:t>
      </w:r>
      <w:r w:rsidRPr="00D87381">
        <w:rPr>
          <w:color w:val="000000"/>
          <w:vertAlign w:val="subscript"/>
        </w:rPr>
        <w:t>0</w:t>
      </w:r>
      <w:r w:rsidRPr="00D87381">
        <w:rPr>
          <w:color w:val="000000"/>
        </w:rPr>
        <w:t xml:space="preserve"> + A/(2√B)) - erf(A/(2√B))] / [</w:t>
      </w:r>
      <w:proofErr w:type="gramStart"/>
      <w:r w:rsidRPr="00D87381">
        <w:rPr>
          <w:color w:val="000000"/>
        </w:rPr>
        <w:t>erf(</w:t>
      </w:r>
      <w:proofErr w:type="gramEnd"/>
      <w:r w:rsidRPr="00D87381">
        <w:rPr>
          <w:color w:val="000000"/>
        </w:rPr>
        <w:t>√B + A/(2√B)) - erf(A/(2√B))]</w:t>
      </w:r>
    </w:p>
    <w:p w14:paraId="27D449D2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Why this is stable</w:t>
      </w:r>
      <w:r w:rsidRPr="00D87381">
        <w:rPr>
          <w:color w:val="000000"/>
        </w:rPr>
        <w:t xml:space="preserve">: The exponential </w:t>
      </w:r>
      <w:proofErr w:type="spellStart"/>
      <w:r w:rsidRPr="00D87381">
        <w:rPr>
          <w:color w:val="000000"/>
        </w:rPr>
        <w:t>prefactor</w:t>
      </w:r>
      <w:proofErr w:type="spellEnd"/>
      <w:r w:rsidRPr="00D87381">
        <w:rPr>
          <w:color w:val="000000"/>
        </w:rPr>
        <w:t xml:space="preserve"> exp(A</w:t>
      </w:r>
      <w:r w:rsidRPr="00D87381">
        <w:rPr>
          <w:color w:val="000000"/>
          <w:vertAlign w:val="superscript"/>
        </w:rPr>
        <w:t>2</w:t>
      </w:r>
      <w:r w:rsidRPr="00D87381">
        <w:rPr>
          <w:color w:val="000000"/>
        </w:rPr>
        <w:t>/4B) appears in both numerator and denominator and cancels exactly, preventing overflow when A</w:t>
      </w:r>
      <w:r w:rsidRPr="00D87381">
        <w:rPr>
          <w:color w:val="000000"/>
          <w:vertAlign w:val="superscript"/>
        </w:rPr>
        <w:t>2</w:t>
      </w:r>
      <w:r w:rsidRPr="00D87381">
        <w:rPr>
          <w:color w:val="000000"/>
        </w:rPr>
        <w:t>/4B is large.</w:t>
      </w:r>
    </w:p>
    <w:p w14:paraId="1620B93C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 xml:space="preserve">Returns with method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"erf-closed"</w:t>
      </w:r>
      <w:r w:rsidRPr="00D87381">
        <w:rPr>
          <w:color w:val="000000"/>
        </w:rPr>
        <w:t>. If the denominator is too small (&lt; 1e-18) or non-finite, falls back to numerical integration.</w:t>
      </w:r>
    </w:p>
    <w:p w14:paraId="006EF244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5. Quadratic exponent with B &lt; 0</w:t>
      </w:r>
      <w:r w:rsidRPr="00D87381">
        <w:rPr>
          <w:color w:val="000000"/>
        </w:rPr>
        <w:t xml:space="preserve"> (requires numerical integration)</w:t>
      </w:r>
    </w:p>
    <w:p w14:paraId="3B50C869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When B &lt; 0, the error function approach requires complex arguments (</w:t>
      </w:r>
      <w:proofErr w:type="spellStart"/>
      <w:r w:rsidRPr="00D87381">
        <w:rPr>
          <w:color w:val="000000"/>
        </w:rPr>
        <w:t>erfi</w:t>
      </w:r>
      <w:proofErr w:type="spellEnd"/>
      <w:r w:rsidRPr="00D87381">
        <w:rPr>
          <w:color w:val="000000"/>
        </w:rPr>
        <w:t>), which is numerically unstable. The program falls back to robust numerical integration.</w:t>
      </w:r>
    </w:p>
    <w:p w14:paraId="25253658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lastRenderedPageBreak/>
        <w:t xml:space="preserve">Returns with method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"numeric"</w:t>
      </w:r>
      <w:r w:rsidRPr="00D87381">
        <w:rPr>
          <w:color w:val="000000"/>
        </w:rPr>
        <w:t>.</w:t>
      </w:r>
    </w:p>
    <w:p w14:paraId="1FA296E0" w14:textId="77777777" w:rsidR="008A10EC" w:rsidRPr="00D87381" w:rsidRDefault="008A10EC" w:rsidP="008A10EC">
      <w:pPr>
        <w:pStyle w:val="Heading3"/>
        <w:rPr>
          <w:rFonts w:eastAsia="Times New Roman" w:cs="Times New Roman"/>
          <w:color w:val="000000"/>
          <w:sz w:val="24"/>
          <w:szCs w:val="24"/>
        </w:rPr>
      </w:pPr>
      <w:bookmarkStart w:id="6" w:name="_Toc211079094"/>
      <w:r w:rsidRPr="00D87381">
        <w:rPr>
          <w:rFonts w:eastAsia="Times New Roman" w:cs="Times New Roman"/>
          <w:color w:val="000000"/>
          <w:sz w:val="24"/>
          <w:szCs w:val="24"/>
        </w:rPr>
        <w:t>Numerical Integration: _</w:t>
      </w:r>
      <w:proofErr w:type="spellStart"/>
      <w:r w:rsidRPr="00D87381">
        <w:rPr>
          <w:rFonts w:eastAsia="Times New Roman" w:cs="Times New Roman"/>
          <w:color w:val="000000"/>
          <w:sz w:val="24"/>
          <w:szCs w:val="24"/>
        </w:rPr>
        <w:t>kimura_numeric_integral_</w:t>
      </w:r>
      <w:proofErr w:type="gramStart"/>
      <w:r w:rsidRPr="00D87381">
        <w:rPr>
          <w:rFonts w:eastAsia="Times New Roman" w:cs="Times New Roman"/>
          <w:color w:val="000000"/>
          <w:sz w:val="24"/>
          <w:szCs w:val="24"/>
        </w:rPr>
        <w:t>shift</w:t>
      </w:r>
      <w:proofErr w:type="spellEnd"/>
      <w:r w:rsidRPr="00D87381">
        <w:rPr>
          <w:rFonts w:eastAsia="Times New Roman" w:cs="Times New Roman"/>
          <w:color w:val="000000"/>
          <w:sz w:val="24"/>
          <w:szCs w:val="24"/>
        </w:rPr>
        <w:t>(</w:t>
      </w:r>
      <w:proofErr w:type="gramEnd"/>
      <w:r w:rsidRPr="00D87381">
        <w:rPr>
          <w:rFonts w:eastAsia="Times New Roman" w:cs="Times New Roman"/>
          <w:color w:val="000000"/>
          <w:sz w:val="24"/>
          <w:szCs w:val="24"/>
        </w:rPr>
        <w:t>)</w:t>
      </w:r>
      <w:bookmarkEnd w:id="6"/>
    </w:p>
    <w:p w14:paraId="3B82DF19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This function implements the trapezoid rule with an exponent shift trick for numerical stability (Section 6 of the mathematical document).</w:t>
      </w:r>
    </w:p>
    <w:p w14:paraId="26B5A61D" w14:textId="77777777" w:rsidR="008A10EC" w:rsidRPr="00D87381" w:rsidRDefault="008A10EC" w:rsidP="008A10EC">
      <w:pPr>
        <w:pStyle w:val="Heading4"/>
        <w:rPr>
          <w:rFonts w:eastAsia="Times New Roman" w:cs="Times New Roman"/>
          <w:color w:val="000000"/>
        </w:rPr>
      </w:pPr>
      <w:r w:rsidRPr="00D87381">
        <w:rPr>
          <w:rFonts w:eastAsia="Times New Roman" w:cs="Times New Roman"/>
          <w:color w:val="000000"/>
        </w:rPr>
        <w:t>Algorithm Steps</w:t>
      </w:r>
    </w:p>
    <w:p w14:paraId="21B26CD2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1. Grid construction</w:t>
      </w:r>
    </w:p>
    <w:p w14:paraId="5505764D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Creates a uniform grid of GRID_SIZE = 10,001 points on [0, 1]:</w:t>
      </w:r>
    </w:p>
    <w:p w14:paraId="4D9842C9" w14:textId="51BB516C" w:rsidR="008A10EC" w:rsidRPr="00D87381" w:rsidRDefault="00B83817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z = </w:t>
      </w:r>
      <w:proofErr w:type="spellStart"/>
      <w:proofErr w:type="gramStart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>np.linspace</w:t>
      </w:r>
      <w:proofErr w:type="spellEnd"/>
      <w:proofErr w:type="gramEnd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(0.0, 1.0, </w:t>
      </w:r>
      <w:proofErr w:type="spellStart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>grid_size</w:t>
      </w:r>
      <w:proofErr w:type="spellEnd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546F88D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 xml:space="preserve">With 10,001 points, the spacing </w:t>
      </w:r>
      <w:proofErr w:type="spellStart"/>
      <w:r w:rsidRPr="00D87381">
        <w:rPr>
          <w:color w:val="000000"/>
        </w:rPr>
        <w:t>Δy</w:t>
      </w:r>
      <w:proofErr w:type="spellEnd"/>
      <w:r w:rsidRPr="00D87381">
        <w:rPr>
          <w:color w:val="000000"/>
        </w:rPr>
        <w:t xml:space="preserve"> ≈ 0.0001, giving trapezoid error O(Δy</w:t>
      </w:r>
      <w:r w:rsidRPr="00D87381">
        <w:rPr>
          <w:color w:val="000000"/>
          <w:vertAlign w:val="superscript"/>
        </w:rPr>
        <w:t>2</w:t>
      </w:r>
      <w:r w:rsidRPr="00D87381">
        <w:rPr>
          <w:color w:val="000000"/>
        </w:rPr>
        <w:t>) ≈ 10</w:t>
      </w:r>
      <w:r w:rsidRPr="00D87381">
        <w:rPr>
          <w:color w:val="000000"/>
          <w:vertAlign w:val="superscript"/>
        </w:rPr>
        <w:t>-8</w:t>
      </w:r>
      <w:r w:rsidRPr="00D87381">
        <w:rPr>
          <w:color w:val="000000"/>
        </w:rPr>
        <w:t xml:space="preserve"> (eqn. 34).</w:t>
      </w:r>
    </w:p>
    <w:p w14:paraId="6EBA29C3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2. Compute Φ(y) on grid</w:t>
      </w:r>
    </w:p>
    <w:p w14:paraId="76E1174C" w14:textId="7CB1F2C4" w:rsidR="008A10EC" w:rsidRPr="00D87381" w:rsidRDefault="00B83817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phi = </w:t>
      </w:r>
      <w:proofErr w:type="gramStart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>γ(</w:t>
      </w:r>
      <w:proofErr w:type="spellStart"/>
      <w:proofErr w:type="gramEnd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>h·z</w:t>
      </w:r>
      <w:proofErr w:type="spellEnd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+ 0.5(1-2</w:t>
      </w:r>
      <w:proofErr w:type="gramStart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>h)z</w:t>
      </w:r>
      <w:proofErr w:type="gramEnd"/>
      <w:r w:rsidR="008A10EC" w:rsidRPr="00D87381">
        <w:rPr>
          <w:rFonts w:ascii="Times New Roman" w:hAnsi="Times New Roman" w:cs="Times New Roman"/>
          <w:color w:val="000000"/>
          <w:sz w:val="24"/>
          <w:szCs w:val="24"/>
        </w:rPr>
        <w:t>²)</w:t>
      </w:r>
    </w:p>
    <w:p w14:paraId="3447A962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3. Exponent shift for stability</w:t>
      </w:r>
      <w:r w:rsidRPr="00D87381">
        <w:rPr>
          <w:color w:val="000000"/>
        </w:rPr>
        <w:t xml:space="preserve"> (eqn. 31)</w:t>
      </w:r>
    </w:p>
    <w:p w14:paraId="3C39E84C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The key numerical trick: instead of computing exp(-Φ(y)) directly (which can overflow or underflow), shift by the minimum:</w:t>
      </w:r>
    </w:p>
    <w:p w14:paraId="14918155" w14:textId="77777777" w:rsidR="008A10EC" w:rsidRPr="00D87381" w:rsidRDefault="008A10EC" w:rsidP="00B83817">
      <w:pPr>
        <w:pStyle w:val="NormalWeb"/>
        <w:ind w:firstLine="720"/>
        <w:jc w:val="left"/>
        <w:rPr>
          <w:color w:val="000000"/>
        </w:rPr>
      </w:pPr>
      <w:r w:rsidRPr="00D87381">
        <w:rPr>
          <w:color w:val="000000"/>
        </w:rPr>
        <w:t xml:space="preserve">Φ̃(y) = Φ(y) - </w:t>
      </w:r>
      <w:proofErr w:type="spellStart"/>
      <w:r w:rsidRPr="00D87381">
        <w:rPr>
          <w:color w:val="000000"/>
        </w:rPr>
        <w:t>Φ</w:t>
      </w:r>
      <w:r w:rsidRPr="00D87381">
        <w:rPr>
          <w:color w:val="000000"/>
          <w:vertAlign w:val="subscript"/>
        </w:rPr>
        <w:t>min</w:t>
      </w:r>
      <w:proofErr w:type="spellEnd"/>
    </w:p>
    <w:p w14:paraId="2D1B4590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Then compute:</w:t>
      </w:r>
    </w:p>
    <w:p w14:paraId="0A487B2F" w14:textId="77777777" w:rsidR="008A10EC" w:rsidRPr="00D87381" w:rsidRDefault="008A10EC" w:rsidP="00B83817">
      <w:pPr>
        <w:pStyle w:val="NormalWeb"/>
        <w:ind w:firstLine="720"/>
        <w:jc w:val="left"/>
        <w:rPr>
          <w:color w:val="000000"/>
        </w:rPr>
      </w:pPr>
      <w:proofErr w:type="spellStart"/>
      <w:r w:rsidRPr="00D87381">
        <w:rPr>
          <w:color w:val="000000"/>
        </w:rPr>
        <w:t>ψ</w:t>
      </w:r>
      <w:r w:rsidRPr="00D87381">
        <w:rPr>
          <w:color w:val="000000"/>
          <w:vertAlign w:val="subscript"/>
        </w:rPr>
        <w:t>shift</w:t>
      </w:r>
      <w:proofErr w:type="spellEnd"/>
      <w:r w:rsidRPr="00D87381">
        <w:rPr>
          <w:color w:val="000000"/>
        </w:rPr>
        <w:t xml:space="preserve">(y) = exp(-Φ̃(y)) = exp(-(Φ(y) - </w:t>
      </w:r>
      <w:proofErr w:type="spellStart"/>
      <w:r w:rsidRPr="00D87381">
        <w:rPr>
          <w:color w:val="000000"/>
        </w:rPr>
        <w:t>Φ</w:t>
      </w:r>
      <w:r w:rsidRPr="00D87381">
        <w:rPr>
          <w:color w:val="000000"/>
          <w:vertAlign w:val="subscript"/>
        </w:rPr>
        <w:t>min</w:t>
      </w:r>
      <w:proofErr w:type="spellEnd"/>
      <w:r w:rsidRPr="00D87381">
        <w:rPr>
          <w:color w:val="000000"/>
        </w:rPr>
        <w:t>))</w:t>
      </w:r>
    </w:p>
    <w:p w14:paraId="19AA73B2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Why this works</w:t>
      </w:r>
      <w:r w:rsidRPr="00D87381">
        <w:rPr>
          <w:color w:val="000000"/>
        </w:rPr>
        <w:t>: The shift constant exp(-</w:t>
      </w:r>
      <w:proofErr w:type="spellStart"/>
      <w:r w:rsidRPr="00D87381">
        <w:rPr>
          <w:color w:val="000000"/>
        </w:rPr>
        <w:t>Φ</w:t>
      </w:r>
      <w:r w:rsidRPr="00D87381">
        <w:rPr>
          <w:color w:val="000000"/>
          <w:vertAlign w:val="subscript"/>
        </w:rPr>
        <w:t>min</w:t>
      </w:r>
      <w:proofErr w:type="spellEnd"/>
      <w:r w:rsidRPr="00D87381">
        <w:rPr>
          <w:color w:val="000000"/>
        </w:rPr>
        <w:t>) appears in both integrals and cancels in the ratio π(p</w:t>
      </w:r>
      <w:r w:rsidRPr="00D87381">
        <w:rPr>
          <w:color w:val="000000"/>
          <w:vertAlign w:val="subscript"/>
        </w:rPr>
        <w:t>0</w:t>
      </w:r>
      <w:r w:rsidRPr="00D87381">
        <w:rPr>
          <w:color w:val="000000"/>
        </w:rPr>
        <w:t xml:space="preserve">) = numerator/denominator. By choosing </w:t>
      </w:r>
      <w:proofErr w:type="spellStart"/>
      <w:r w:rsidRPr="00D87381">
        <w:rPr>
          <w:color w:val="000000"/>
        </w:rPr>
        <w:t>Φ</w:t>
      </w:r>
      <w:r w:rsidRPr="00D87381">
        <w:rPr>
          <w:color w:val="000000"/>
          <w:vertAlign w:val="subscript"/>
        </w:rPr>
        <w:t>min</w:t>
      </w:r>
      <w:proofErr w:type="spellEnd"/>
      <w:r w:rsidRPr="00D87381">
        <w:rPr>
          <w:color w:val="000000"/>
        </w:rPr>
        <w:t xml:space="preserve"> = min(Φ(y)), the largest value of </w:t>
      </w:r>
      <w:proofErr w:type="spellStart"/>
      <w:r w:rsidRPr="00D87381">
        <w:rPr>
          <w:color w:val="000000"/>
        </w:rPr>
        <w:t>ψ</w:t>
      </w:r>
      <w:r w:rsidRPr="00D87381">
        <w:rPr>
          <w:color w:val="000000"/>
          <w:vertAlign w:val="subscript"/>
        </w:rPr>
        <w:t>shift</w:t>
      </w:r>
      <w:proofErr w:type="spellEnd"/>
      <w:r w:rsidRPr="00D87381">
        <w:rPr>
          <w:color w:val="000000"/>
        </w:rPr>
        <w:t xml:space="preserve"> is </w:t>
      </w:r>
      <w:proofErr w:type="gramStart"/>
      <w:r w:rsidRPr="00D87381">
        <w:rPr>
          <w:color w:val="000000"/>
        </w:rPr>
        <w:t>exp(</w:t>
      </w:r>
      <w:proofErr w:type="gramEnd"/>
      <w:r w:rsidRPr="00D87381">
        <w:rPr>
          <w:color w:val="000000"/>
        </w:rPr>
        <w:t xml:space="preserve">0) = 1, preventing overflow. The smallest values are </w:t>
      </w:r>
      <w:proofErr w:type="gramStart"/>
      <w:r w:rsidRPr="00D87381">
        <w:rPr>
          <w:color w:val="000000"/>
        </w:rPr>
        <w:t>exp(-(</w:t>
      </w:r>
      <w:proofErr w:type="spellStart"/>
      <w:proofErr w:type="gramEnd"/>
      <w:r w:rsidRPr="00D87381">
        <w:rPr>
          <w:color w:val="000000"/>
        </w:rPr>
        <w:t>Φ</w:t>
      </w:r>
      <w:r w:rsidRPr="00D87381">
        <w:rPr>
          <w:color w:val="000000"/>
          <w:vertAlign w:val="subscript"/>
        </w:rPr>
        <w:t>max</w:t>
      </w:r>
      <w:proofErr w:type="spellEnd"/>
      <w:r w:rsidRPr="00D87381">
        <w:rPr>
          <w:color w:val="000000"/>
        </w:rPr>
        <w:t xml:space="preserve"> - </w:t>
      </w:r>
      <w:proofErr w:type="spellStart"/>
      <w:r w:rsidRPr="00D87381">
        <w:rPr>
          <w:color w:val="000000"/>
        </w:rPr>
        <w:t>Φ</w:t>
      </w:r>
      <w:r w:rsidRPr="00D87381">
        <w:rPr>
          <w:color w:val="000000"/>
          <w:vertAlign w:val="subscript"/>
        </w:rPr>
        <w:t>min</w:t>
      </w:r>
      <w:proofErr w:type="spellEnd"/>
      <w:r w:rsidRPr="00D87381">
        <w:rPr>
          <w:color w:val="000000"/>
        </w:rPr>
        <w:t>)), which is bounded and prevents underflow in typical cases.</w:t>
      </w:r>
    </w:p>
    <w:p w14:paraId="3B25414A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4. Cumulative integration via trapezoid rule</w:t>
      </w:r>
      <w:r w:rsidRPr="00D87381">
        <w:rPr>
          <w:color w:val="000000"/>
        </w:rPr>
        <w:t xml:space="preserve"> (eqn. 32)</w:t>
      </w:r>
    </w:p>
    <w:p w14:paraId="1F46949E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For each segment [z</w:t>
      </w:r>
      <w:r w:rsidRPr="00D87381">
        <w:rPr>
          <w:color w:val="000000"/>
          <w:vertAlign w:val="subscript"/>
        </w:rPr>
        <w:t>i</w:t>
      </w:r>
      <w:r w:rsidRPr="00D87381">
        <w:rPr>
          <w:color w:val="000000"/>
        </w:rPr>
        <w:t>, z</w:t>
      </w:r>
      <w:r w:rsidRPr="00D87381">
        <w:rPr>
          <w:color w:val="000000"/>
          <w:vertAlign w:val="subscript"/>
        </w:rPr>
        <w:t>i+1</w:t>
      </w:r>
      <w:r w:rsidRPr="00D87381">
        <w:rPr>
          <w:color w:val="000000"/>
        </w:rPr>
        <w:t>]:</w:t>
      </w:r>
    </w:p>
    <w:p w14:paraId="71C037FA" w14:textId="77777777" w:rsidR="008A10EC" w:rsidRPr="00D87381" w:rsidRDefault="008A10EC" w:rsidP="008A10EC">
      <w:pPr>
        <w:numPr>
          <w:ilvl w:val="0"/>
          <w:numId w:val="7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Area = 0.5 · (z</w:t>
      </w:r>
      <w:r w:rsidRPr="00D87381">
        <w:rPr>
          <w:rFonts w:eastAsia="Times New Roman"/>
          <w:color w:val="000000"/>
          <w:vertAlign w:val="subscript"/>
        </w:rPr>
        <w:t>i+1</w:t>
      </w:r>
      <w:r w:rsidRPr="00D87381">
        <w:rPr>
          <w:rFonts w:eastAsia="Times New Roman"/>
          <w:color w:val="000000"/>
        </w:rPr>
        <w:t xml:space="preserve"> - z</w:t>
      </w:r>
      <w:r w:rsidRPr="00D87381">
        <w:rPr>
          <w:rFonts w:eastAsia="Times New Roman"/>
          <w:color w:val="000000"/>
          <w:vertAlign w:val="subscript"/>
        </w:rPr>
        <w:t>i</w:t>
      </w:r>
      <w:r w:rsidRPr="00D87381">
        <w:rPr>
          <w:rFonts w:eastAsia="Times New Roman"/>
          <w:color w:val="000000"/>
        </w:rPr>
        <w:t>) · [</w:t>
      </w:r>
      <w:proofErr w:type="spellStart"/>
      <w:r w:rsidRPr="00D87381">
        <w:rPr>
          <w:rFonts w:eastAsia="Times New Roman"/>
          <w:color w:val="000000"/>
        </w:rPr>
        <w:t>ψ</w:t>
      </w:r>
      <w:r w:rsidRPr="00D87381">
        <w:rPr>
          <w:rFonts w:eastAsia="Times New Roman"/>
          <w:color w:val="000000"/>
          <w:vertAlign w:val="subscript"/>
        </w:rPr>
        <w:t>shift</w:t>
      </w:r>
      <w:proofErr w:type="spellEnd"/>
      <w:r w:rsidRPr="00D87381">
        <w:rPr>
          <w:rFonts w:eastAsia="Times New Roman"/>
          <w:color w:val="000000"/>
        </w:rPr>
        <w:t>(z</w:t>
      </w:r>
      <w:r w:rsidRPr="00D87381">
        <w:rPr>
          <w:rFonts w:eastAsia="Times New Roman"/>
          <w:color w:val="000000"/>
          <w:vertAlign w:val="subscript"/>
        </w:rPr>
        <w:t>i</w:t>
      </w:r>
      <w:r w:rsidRPr="00D87381">
        <w:rPr>
          <w:rFonts w:eastAsia="Times New Roman"/>
          <w:color w:val="000000"/>
        </w:rPr>
        <w:t xml:space="preserve">) + </w:t>
      </w:r>
      <w:proofErr w:type="spellStart"/>
      <w:r w:rsidRPr="00D87381">
        <w:rPr>
          <w:rFonts w:eastAsia="Times New Roman"/>
          <w:color w:val="000000"/>
        </w:rPr>
        <w:t>ψ</w:t>
      </w:r>
      <w:r w:rsidRPr="00D87381">
        <w:rPr>
          <w:rFonts w:eastAsia="Times New Roman"/>
          <w:color w:val="000000"/>
          <w:vertAlign w:val="subscript"/>
        </w:rPr>
        <w:t>shift</w:t>
      </w:r>
      <w:proofErr w:type="spellEnd"/>
      <w:r w:rsidRPr="00D87381">
        <w:rPr>
          <w:rFonts w:eastAsia="Times New Roman"/>
          <w:color w:val="000000"/>
        </w:rPr>
        <w:t>(z</w:t>
      </w:r>
      <w:r w:rsidRPr="00D87381">
        <w:rPr>
          <w:rFonts w:eastAsia="Times New Roman"/>
          <w:color w:val="000000"/>
          <w:vertAlign w:val="subscript"/>
        </w:rPr>
        <w:t>i+1</w:t>
      </w:r>
      <w:r w:rsidRPr="00D87381">
        <w:rPr>
          <w:rFonts w:eastAsia="Times New Roman"/>
          <w:color w:val="000000"/>
        </w:rPr>
        <w:t>)]</w:t>
      </w:r>
    </w:p>
    <w:p w14:paraId="76307611" w14:textId="77777777" w:rsidR="008A10EC" w:rsidRPr="00D87381" w:rsidRDefault="008A10EC" w:rsidP="008A10EC">
      <w:pPr>
        <w:numPr>
          <w:ilvl w:val="0"/>
          <w:numId w:val="7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Cumulative sum: C(</w:t>
      </w:r>
      <w:proofErr w:type="spellStart"/>
      <w:r w:rsidRPr="00D87381">
        <w:rPr>
          <w:rFonts w:eastAsia="Times New Roman"/>
          <w:color w:val="000000"/>
        </w:rPr>
        <w:t>z</w:t>
      </w:r>
      <w:r w:rsidRPr="00D87381">
        <w:rPr>
          <w:rFonts w:eastAsia="Times New Roman"/>
          <w:color w:val="000000"/>
          <w:vertAlign w:val="subscript"/>
        </w:rPr>
        <w:t>j</w:t>
      </w:r>
      <w:proofErr w:type="spellEnd"/>
      <w:r w:rsidRPr="00D87381">
        <w:rPr>
          <w:rFonts w:eastAsia="Times New Roman"/>
          <w:color w:val="000000"/>
        </w:rPr>
        <w:t>) = Σ (areas up to j)</w:t>
      </w:r>
    </w:p>
    <w:p w14:paraId="3C2E5AF2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dz</w:t>
      </w:r>
      <w:proofErr w:type="spellEnd"/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np.diff</w:t>
      </w:r>
      <w:proofErr w:type="spellEnd"/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(z)</w:t>
      </w:r>
    </w:p>
    <w:p w14:paraId="5963B7A0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>mid = 0.5 * (</w:t>
      </w: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psi_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shift</w:t>
      </w:r>
      <w:proofErr w:type="spellEnd"/>
      <w:r w:rsidRPr="00D8738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:-1] + </w:t>
      </w: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psi_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shift</w:t>
      </w:r>
      <w:proofErr w:type="spellEnd"/>
      <w:r w:rsidRPr="00D8738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1:])</w:t>
      </w:r>
    </w:p>
    <w:p w14:paraId="61885A6D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areas = mid * </w:t>
      </w: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dz</w:t>
      </w:r>
      <w:proofErr w:type="spellEnd"/>
    </w:p>
    <w:p w14:paraId="4701F79E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cum = </w:t>
      </w:r>
      <w:proofErr w:type="spellStart"/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np.concatenate</w:t>
      </w:r>
      <w:proofErr w:type="spellEnd"/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(([0.0], </w:t>
      </w:r>
      <w:proofErr w:type="spellStart"/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np.cumsum</w:t>
      </w:r>
      <w:proofErr w:type="spellEnd"/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(areas)))</w:t>
      </w:r>
    </w:p>
    <w:p w14:paraId="31853115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5. Interpolation and ratio</w:t>
      </w:r>
      <w:r w:rsidRPr="00D87381">
        <w:rPr>
          <w:color w:val="000000"/>
        </w:rPr>
        <w:t xml:space="preserve"> (eqn. 33)</w:t>
      </w:r>
    </w:p>
    <w:p w14:paraId="5DB8AD72" w14:textId="77777777" w:rsidR="008A10EC" w:rsidRPr="00D87381" w:rsidRDefault="008A10EC" w:rsidP="008A10EC">
      <w:pPr>
        <w:numPr>
          <w:ilvl w:val="0"/>
          <w:numId w:val="8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Numerator: interpolate cum at p</w:t>
      </w:r>
      <w:r w:rsidRPr="00D87381">
        <w:rPr>
          <w:rFonts w:eastAsia="Times New Roman"/>
          <w:color w:val="000000"/>
          <w:vertAlign w:val="subscript"/>
        </w:rPr>
        <w:t>0</w:t>
      </w:r>
      <w:r w:rsidRPr="00D87381">
        <w:rPr>
          <w:rFonts w:eastAsia="Times New Roman"/>
          <w:color w:val="000000"/>
        </w:rPr>
        <w:t xml:space="preserve"> using </w:t>
      </w:r>
      <w:proofErr w:type="spellStart"/>
      <w:proofErr w:type="gramStart"/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np.interp</w:t>
      </w:r>
      <w:proofErr w:type="spellEnd"/>
      <w:proofErr w:type="gramEnd"/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(p0, z, cum)</w:t>
      </w:r>
    </w:p>
    <w:p w14:paraId="10E2DECF" w14:textId="77777777" w:rsidR="008A10EC" w:rsidRPr="00D87381" w:rsidRDefault="008A10EC" w:rsidP="008A10EC">
      <w:pPr>
        <w:numPr>
          <w:ilvl w:val="0"/>
          <w:numId w:val="8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 xml:space="preserve">Denominator: </w:t>
      </w:r>
      <w:proofErr w:type="gramStart"/>
      <w:r w:rsidRPr="00D87381">
        <w:rPr>
          <w:rFonts w:eastAsia="Times New Roman"/>
          <w:color w:val="000000"/>
        </w:rPr>
        <w:t>cum[</w:t>
      </w:r>
      <w:proofErr w:type="gramEnd"/>
      <w:r w:rsidRPr="00D87381">
        <w:rPr>
          <w:rFonts w:eastAsia="Times New Roman"/>
          <w:color w:val="000000"/>
        </w:rPr>
        <w:t>-1] (the full integral from 0 to 1)</w:t>
      </w:r>
    </w:p>
    <w:p w14:paraId="6A8A705B" w14:textId="77777777" w:rsidR="008A10EC" w:rsidRPr="00D87381" w:rsidRDefault="008A10EC" w:rsidP="008A10EC">
      <w:pPr>
        <w:numPr>
          <w:ilvl w:val="0"/>
          <w:numId w:val="8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π(p</w:t>
      </w:r>
      <w:r w:rsidRPr="00D87381">
        <w:rPr>
          <w:rFonts w:eastAsia="Times New Roman"/>
          <w:color w:val="000000"/>
          <w:vertAlign w:val="subscript"/>
        </w:rPr>
        <w:t>0</w:t>
      </w:r>
      <w:r w:rsidRPr="00D87381">
        <w:rPr>
          <w:rFonts w:eastAsia="Times New Roman"/>
          <w:color w:val="000000"/>
        </w:rPr>
        <w:t>) = numerator / denominator</w:t>
      </w:r>
    </w:p>
    <w:p w14:paraId="5C0545FF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 xml:space="preserve">If denominator is non-positive or non-finite, returns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nan</w:t>
      </w:r>
      <w:r w:rsidRPr="00D87381">
        <w:rPr>
          <w:color w:val="000000"/>
        </w:rPr>
        <w:t xml:space="preserve"> indicating numerical failure.</w:t>
      </w:r>
    </w:p>
    <w:p w14:paraId="515B39E7" w14:textId="77777777" w:rsidR="008A10EC" w:rsidRPr="00B83817" w:rsidRDefault="008A10EC" w:rsidP="008A10EC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7" w:name="_Toc211079095"/>
      <w:r w:rsidRPr="00B83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Numerical Accuracy Considerations</w:t>
      </w:r>
      <w:bookmarkEnd w:id="7"/>
    </w:p>
    <w:p w14:paraId="33C92CD5" w14:textId="77777777" w:rsidR="008A10EC" w:rsidRPr="00D87381" w:rsidRDefault="008A10EC" w:rsidP="008A10EC">
      <w:pPr>
        <w:pStyle w:val="Heading3"/>
        <w:rPr>
          <w:rFonts w:eastAsia="Times New Roman" w:cs="Times New Roman"/>
          <w:color w:val="000000"/>
          <w:sz w:val="24"/>
          <w:szCs w:val="24"/>
        </w:rPr>
      </w:pPr>
      <w:bookmarkStart w:id="8" w:name="_Toc211079096"/>
      <w:r w:rsidRPr="00D87381">
        <w:rPr>
          <w:rFonts w:eastAsia="Times New Roman" w:cs="Times New Roman"/>
          <w:color w:val="000000"/>
          <w:sz w:val="24"/>
          <w:szCs w:val="24"/>
        </w:rPr>
        <w:t>When the Diffusion Approximation is Valid</w:t>
      </w:r>
      <w:bookmarkEnd w:id="8"/>
    </w:p>
    <w:p w14:paraId="47C9C005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The program assumes the diffusion limit (eqns. 2-3): changes per generation are small. This requires:</w:t>
      </w:r>
    </w:p>
    <w:p w14:paraId="21D85516" w14:textId="77777777" w:rsidR="008A10EC" w:rsidRPr="00D87381" w:rsidRDefault="008A10EC" w:rsidP="008A10EC">
      <w:pPr>
        <w:numPr>
          <w:ilvl w:val="0"/>
          <w:numId w:val="9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lastRenderedPageBreak/>
        <w:t>Large N</w:t>
      </w:r>
      <w:r w:rsidRPr="00D87381">
        <w:rPr>
          <w:rFonts w:eastAsia="Times New Roman"/>
          <w:color w:val="000000"/>
          <w:vertAlign w:val="subscript"/>
        </w:rPr>
        <w:t>e</w:t>
      </w:r>
      <w:r w:rsidRPr="00D87381">
        <w:rPr>
          <w:rFonts w:eastAsia="Times New Roman"/>
          <w:color w:val="000000"/>
        </w:rPr>
        <w:t xml:space="preserve"> (typically N</w:t>
      </w:r>
      <w:r w:rsidRPr="00D87381">
        <w:rPr>
          <w:rFonts w:eastAsia="Times New Roman"/>
          <w:color w:val="000000"/>
          <w:vertAlign w:val="subscript"/>
        </w:rPr>
        <w:t>e</w:t>
      </w:r>
      <w:r w:rsidRPr="00D87381">
        <w:rPr>
          <w:rFonts w:eastAsia="Times New Roman"/>
          <w:color w:val="000000"/>
        </w:rPr>
        <w:t xml:space="preserve"> &gt; 100)</w:t>
      </w:r>
    </w:p>
    <w:p w14:paraId="0344FB99" w14:textId="77777777" w:rsidR="008A10EC" w:rsidRPr="00D87381" w:rsidRDefault="008A10EC" w:rsidP="008A10EC">
      <w:pPr>
        <w:numPr>
          <w:ilvl w:val="0"/>
          <w:numId w:val="9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Weak to moderate selection (|γ| = |4N</w:t>
      </w:r>
      <w:r w:rsidRPr="00D87381">
        <w:rPr>
          <w:rFonts w:eastAsia="Times New Roman"/>
          <w:color w:val="000000"/>
          <w:vertAlign w:val="subscript"/>
        </w:rPr>
        <w:t>e</w:t>
      </w:r>
      <w:r w:rsidRPr="00D87381">
        <w:rPr>
          <w:rFonts w:eastAsia="Times New Roman"/>
          <w:color w:val="000000"/>
        </w:rPr>
        <w:t>s| not too large, typically &lt; 100)</w:t>
      </w:r>
    </w:p>
    <w:p w14:paraId="0874BE74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rStyle w:val="Strong"/>
          <w:color w:val="000000"/>
        </w:rPr>
        <w:t>Warning</w:t>
      </w:r>
      <w:r w:rsidRPr="00D87381">
        <w:rPr>
          <w:color w:val="000000"/>
        </w:rPr>
        <w:t>: The predicted fixation probabilities are less reliable when:</w:t>
      </w:r>
    </w:p>
    <w:p w14:paraId="01BB1F85" w14:textId="77777777" w:rsidR="008A10EC" w:rsidRPr="00D87381" w:rsidRDefault="008A10EC" w:rsidP="008A10EC">
      <w:pPr>
        <w:numPr>
          <w:ilvl w:val="0"/>
          <w:numId w:val="10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s is large (|s| &gt; 0.1)</w:t>
      </w:r>
    </w:p>
    <w:p w14:paraId="02B4DE58" w14:textId="77777777" w:rsidR="008A10EC" w:rsidRPr="00D87381" w:rsidRDefault="008A10EC" w:rsidP="008A10EC">
      <w:pPr>
        <w:numPr>
          <w:ilvl w:val="0"/>
          <w:numId w:val="10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N</w:t>
      </w:r>
      <w:r w:rsidRPr="00D87381">
        <w:rPr>
          <w:rFonts w:eastAsia="Times New Roman"/>
          <w:color w:val="000000"/>
          <w:vertAlign w:val="subscript"/>
        </w:rPr>
        <w:t>e</w:t>
      </w:r>
      <w:r w:rsidRPr="00D87381">
        <w:rPr>
          <w:rFonts w:eastAsia="Times New Roman"/>
          <w:color w:val="000000"/>
        </w:rPr>
        <w:t xml:space="preserve"> is small (N</w:t>
      </w:r>
      <w:r w:rsidRPr="00D87381">
        <w:rPr>
          <w:rFonts w:eastAsia="Times New Roman"/>
          <w:color w:val="000000"/>
          <w:vertAlign w:val="subscript"/>
        </w:rPr>
        <w:t>e</w:t>
      </w:r>
      <w:r w:rsidRPr="00D87381">
        <w:rPr>
          <w:rFonts w:eastAsia="Times New Roman"/>
          <w:color w:val="000000"/>
        </w:rPr>
        <w:t xml:space="preserve"> &lt; 50)</w:t>
      </w:r>
    </w:p>
    <w:p w14:paraId="6FC2808E" w14:textId="77777777" w:rsidR="008A10EC" w:rsidRPr="00D87381" w:rsidRDefault="008A10EC" w:rsidP="008A10EC">
      <w:pPr>
        <w:numPr>
          <w:ilvl w:val="0"/>
          <w:numId w:val="10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|γ| &gt; 200 (very strong selection)</w:t>
      </w:r>
    </w:p>
    <w:p w14:paraId="13CAC66E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In these cases, discrete-generation finite-state methods (like Wright-Fisher Exact Solver, WFES) may be more accurate.</w:t>
      </w:r>
    </w:p>
    <w:p w14:paraId="652B1A70" w14:textId="77777777" w:rsidR="008A10EC" w:rsidRPr="00D87381" w:rsidRDefault="008A10EC" w:rsidP="008A10EC">
      <w:pPr>
        <w:pStyle w:val="Heading3"/>
        <w:rPr>
          <w:rFonts w:eastAsia="Times New Roman" w:cs="Times New Roman"/>
          <w:color w:val="000000"/>
          <w:sz w:val="24"/>
          <w:szCs w:val="24"/>
        </w:rPr>
      </w:pPr>
      <w:bookmarkStart w:id="9" w:name="_Toc211079097"/>
      <w:r w:rsidRPr="00D87381">
        <w:rPr>
          <w:rFonts w:eastAsia="Times New Roman" w:cs="Times New Roman"/>
          <w:color w:val="000000"/>
          <w:sz w:val="24"/>
          <w:szCs w:val="24"/>
        </w:rPr>
        <w:t>Convergence and Grid Resolution</w:t>
      </w:r>
      <w:bookmarkEnd w:id="9"/>
    </w:p>
    <w:p w14:paraId="41A22888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With GRID_SIZE = 10,001:</w:t>
      </w:r>
    </w:p>
    <w:p w14:paraId="04F9CE30" w14:textId="77777777" w:rsidR="008A10EC" w:rsidRPr="00D87381" w:rsidRDefault="008A10EC" w:rsidP="008A10EC">
      <w:pPr>
        <w:numPr>
          <w:ilvl w:val="0"/>
          <w:numId w:val="11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 xml:space="preserve">Step size </w:t>
      </w:r>
      <w:proofErr w:type="spellStart"/>
      <w:r w:rsidRPr="00D87381">
        <w:rPr>
          <w:rFonts w:eastAsia="Times New Roman"/>
          <w:color w:val="000000"/>
        </w:rPr>
        <w:t>Δy</w:t>
      </w:r>
      <w:proofErr w:type="spellEnd"/>
      <w:r w:rsidRPr="00D87381">
        <w:rPr>
          <w:rFonts w:eastAsia="Times New Roman"/>
          <w:color w:val="000000"/>
        </w:rPr>
        <w:t xml:space="preserve"> = 1/10,000 = 0.0001</w:t>
      </w:r>
    </w:p>
    <w:p w14:paraId="7E67C6AC" w14:textId="77777777" w:rsidR="008A10EC" w:rsidRPr="00D87381" w:rsidRDefault="008A10EC" w:rsidP="008A10EC">
      <w:pPr>
        <w:numPr>
          <w:ilvl w:val="0"/>
          <w:numId w:val="11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Trapezoid error: O(Δy</w:t>
      </w:r>
      <w:r w:rsidRPr="00D87381">
        <w:rPr>
          <w:rFonts w:eastAsia="Times New Roman"/>
          <w:color w:val="000000"/>
          <w:vertAlign w:val="superscript"/>
        </w:rPr>
        <w:t>2</w:t>
      </w:r>
      <w:r w:rsidRPr="00D87381">
        <w:rPr>
          <w:rFonts w:eastAsia="Times New Roman"/>
          <w:color w:val="000000"/>
        </w:rPr>
        <w:t>) ≈ 10</w:t>
      </w:r>
      <w:r w:rsidRPr="00D87381">
        <w:rPr>
          <w:rFonts w:eastAsia="Times New Roman"/>
          <w:color w:val="000000"/>
          <w:vertAlign w:val="superscript"/>
        </w:rPr>
        <w:t>-8</w:t>
      </w:r>
    </w:p>
    <w:p w14:paraId="6E3DC05F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Empirical tests show that increasing grid size from 5,001 to 10,001 changes results by less than 10</w:t>
      </w:r>
      <w:r w:rsidRPr="00D87381">
        <w:rPr>
          <w:color w:val="000000"/>
          <w:vertAlign w:val="superscript"/>
        </w:rPr>
        <w:t>-8</w:t>
      </w:r>
      <w:r w:rsidRPr="00D87381">
        <w:rPr>
          <w:color w:val="000000"/>
        </w:rPr>
        <w:t xml:space="preserve"> for typical parameters, confirming convergence.</w:t>
      </w:r>
    </w:p>
    <w:p w14:paraId="520A0182" w14:textId="77777777" w:rsidR="008A10EC" w:rsidRDefault="008A10EC" w:rsidP="008A10EC">
      <w:pPr>
        <w:pStyle w:val="Heading3"/>
        <w:rPr>
          <w:rFonts w:eastAsia="Times New Roman" w:cs="Times New Roman"/>
          <w:color w:val="000000"/>
          <w:sz w:val="24"/>
          <w:szCs w:val="24"/>
        </w:rPr>
      </w:pPr>
      <w:bookmarkStart w:id="10" w:name="_Toc211079098"/>
      <w:r w:rsidRPr="00D87381">
        <w:rPr>
          <w:rFonts w:eastAsia="Times New Roman" w:cs="Times New Roman"/>
          <w:color w:val="000000"/>
          <w:sz w:val="24"/>
          <w:szCs w:val="24"/>
        </w:rPr>
        <w:t>Method Selection Trade-offs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136"/>
        <w:gridCol w:w="1996"/>
        <w:gridCol w:w="1845"/>
      </w:tblGrid>
      <w:tr w:rsidR="009101ED" w14:paraId="50F66904" w14:textId="77777777" w:rsidTr="00DF57A9">
        <w:tc>
          <w:tcPr>
            <w:tcW w:w="0" w:type="auto"/>
            <w:vAlign w:val="center"/>
          </w:tcPr>
          <w:p w14:paraId="143AB2B8" w14:textId="2587054F" w:rsidR="009101ED" w:rsidRDefault="009101ED" w:rsidP="009101ED">
            <w:r w:rsidRPr="00D87381">
              <w:rPr>
                <w:rFonts w:eastAsia="Times New Roman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</w:tcPr>
          <w:p w14:paraId="2AE7066D" w14:textId="47E36597" w:rsidR="009101ED" w:rsidRDefault="009101ED" w:rsidP="009101ED">
            <w:r w:rsidRPr="00D87381">
              <w:rPr>
                <w:rFonts w:eastAsia="Times New Roman"/>
                <w:b/>
                <w:bCs/>
                <w:color w:val="000000"/>
              </w:rPr>
              <w:t>Speed</w:t>
            </w:r>
          </w:p>
        </w:tc>
        <w:tc>
          <w:tcPr>
            <w:tcW w:w="0" w:type="auto"/>
            <w:vAlign w:val="center"/>
          </w:tcPr>
          <w:p w14:paraId="7BEE454E" w14:textId="79BD2D0A" w:rsidR="009101ED" w:rsidRDefault="009101ED" w:rsidP="009101ED">
            <w:r w:rsidRPr="00D87381">
              <w:rPr>
                <w:rFonts w:eastAsia="Times New Roman"/>
                <w:b/>
                <w:bCs/>
                <w:color w:val="000000"/>
              </w:rPr>
              <w:t>Accuracy</w:t>
            </w:r>
          </w:p>
        </w:tc>
        <w:tc>
          <w:tcPr>
            <w:tcW w:w="0" w:type="auto"/>
            <w:vAlign w:val="center"/>
          </w:tcPr>
          <w:p w14:paraId="7EE5CD00" w14:textId="6975DB01" w:rsidR="009101ED" w:rsidRDefault="009101ED" w:rsidP="009101ED">
            <w:r w:rsidRPr="00D87381">
              <w:rPr>
                <w:rFonts w:eastAsia="Times New Roman"/>
                <w:b/>
                <w:bCs/>
                <w:color w:val="000000"/>
              </w:rPr>
              <w:t>Applicability</w:t>
            </w:r>
          </w:p>
        </w:tc>
      </w:tr>
      <w:tr w:rsidR="009101ED" w14:paraId="583CBDB9" w14:textId="77777777" w:rsidTr="006833B6">
        <w:tc>
          <w:tcPr>
            <w:tcW w:w="0" w:type="auto"/>
            <w:vAlign w:val="center"/>
          </w:tcPr>
          <w:p w14:paraId="1827AD93" w14:textId="0D6B9CF7" w:rsidR="009101ED" w:rsidRDefault="009101ED" w:rsidP="009101ED">
            <w:r w:rsidRPr="00D87381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near-neutral</w:t>
            </w:r>
          </w:p>
        </w:tc>
        <w:tc>
          <w:tcPr>
            <w:tcW w:w="0" w:type="auto"/>
            <w:vAlign w:val="center"/>
          </w:tcPr>
          <w:p w14:paraId="453AA230" w14:textId="7471569E" w:rsidR="009101ED" w:rsidRDefault="009101ED" w:rsidP="009101ED">
            <w:r w:rsidRPr="00D87381">
              <w:rPr>
                <w:rFonts w:eastAsia="Times New Roman"/>
                <w:color w:val="000000"/>
              </w:rPr>
              <w:t>Instant</w:t>
            </w:r>
          </w:p>
        </w:tc>
        <w:tc>
          <w:tcPr>
            <w:tcW w:w="0" w:type="auto"/>
            <w:vAlign w:val="center"/>
          </w:tcPr>
          <w:p w14:paraId="756CF7B5" w14:textId="3B14CFA7" w:rsidR="009101ED" w:rsidRDefault="009101ED" w:rsidP="009101ED">
            <w:r w:rsidRPr="00D87381">
              <w:rPr>
                <w:rFonts w:eastAsia="Times New Roman"/>
                <w:color w:val="000000"/>
              </w:rPr>
              <w:t>Exact</w:t>
            </w:r>
          </w:p>
        </w:tc>
        <w:tc>
          <w:tcPr>
            <w:tcW w:w="0" w:type="auto"/>
            <w:vAlign w:val="center"/>
          </w:tcPr>
          <w:p w14:paraId="7067C6A6" w14:textId="286F1502" w:rsidR="009101ED" w:rsidRDefault="009101ED" w:rsidP="009101ED">
            <w:r w:rsidRPr="00D87381">
              <w:rPr>
                <w:rFonts w:eastAsia="Times New Roman"/>
                <w:color w:val="000000"/>
              </w:rPr>
              <w:t>γ ≈ 0</w:t>
            </w:r>
          </w:p>
        </w:tc>
      </w:tr>
      <w:tr w:rsidR="009101ED" w14:paraId="40D0E7AF" w14:textId="77777777" w:rsidTr="006833B6">
        <w:tc>
          <w:tcPr>
            <w:tcW w:w="0" w:type="auto"/>
            <w:vAlign w:val="center"/>
          </w:tcPr>
          <w:p w14:paraId="2D473FF2" w14:textId="4885B150" w:rsidR="009101ED" w:rsidRDefault="009101ED" w:rsidP="009101ED">
            <w:r w:rsidRPr="00D87381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h=0.5-closed</w:t>
            </w:r>
          </w:p>
        </w:tc>
        <w:tc>
          <w:tcPr>
            <w:tcW w:w="0" w:type="auto"/>
            <w:vAlign w:val="center"/>
          </w:tcPr>
          <w:p w14:paraId="216CE34F" w14:textId="4BF01DC2" w:rsidR="009101ED" w:rsidRDefault="009101ED" w:rsidP="009101ED">
            <w:r w:rsidRPr="00D87381">
              <w:rPr>
                <w:rFonts w:eastAsia="Times New Roman"/>
                <w:color w:val="000000"/>
              </w:rPr>
              <w:t>Very fast</w:t>
            </w:r>
          </w:p>
        </w:tc>
        <w:tc>
          <w:tcPr>
            <w:tcW w:w="0" w:type="auto"/>
            <w:vAlign w:val="center"/>
          </w:tcPr>
          <w:p w14:paraId="6959109C" w14:textId="55B27132" w:rsidR="009101ED" w:rsidRDefault="009101ED" w:rsidP="009101ED">
            <w:r w:rsidRPr="00D87381">
              <w:rPr>
                <w:rFonts w:eastAsia="Times New Roman"/>
                <w:color w:val="000000"/>
              </w:rPr>
              <w:t>Machine precision</w:t>
            </w:r>
          </w:p>
        </w:tc>
        <w:tc>
          <w:tcPr>
            <w:tcW w:w="0" w:type="auto"/>
            <w:vAlign w:val="center"/>
          </w:tcPr>
          <w:p w14:paraId="18DF1262" w14:textId="39AD5D36" w:rsidR="009101ED" w:rsidRDefault="009101ED" w:rsidP="009101ED">
            <w:r w:rsidRPr="00D87381">
              <w:rPr>
                <w:rFonts w:eastAsia="Times New Roman"/>
                <w:color w:val="000000"/>
              </w:rPr>
              <w:t>B ≈ 0</w:t>
            </w:r>
          </w:p>
        </w:tc>
      </w:tr>
      <w:tr w:rsidR="009101ED" w14:paraId="27B74F42" w14:textId="77777777" w:rsidTr="006833B6">
        <w:tc>
          <w:tcPr>
            <w:tcW w:w="0" w:type="auto"/>
            <w:vAlign w:val="center"/>
          </w:tcPr>
          <w:p w14:paraId="2954F340" w14:textId="4ADDB67C" w:rsidR="009101ED" w:rsidRDefault="009101ED" w:rsidP="009101ED">
            <w:r w:rsidRPr="00D87381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erf-closed</w:t>
            </w:r>
          </w:p>
        </w:tc>
        <w:tc>
          <w:tcPr>
            <w:tcW w:w="0" w:type="auto"/>
            <w:vAlign w:val="center"/>
          </w:tcPr>
          <w:p w14:paraId="3B04AD73" w14:textId="36AE9308" w:rsidR="009101ED" w:rsidRDefault="009101ED" w:rsidP="009101ED">
            <w:r w:rsidRPr="00D87381">
              <w:rPr>
                <w:rFonts w:eastAsia="Times New Roman"/>
                <w:color w:val="000000"/>
              </w:rPr>
              <w:t>Fast</w:t>
            </w:r>
          </w:p>
        </w:tc>
        <w:tc>
          <w:tcPr>
            <w:tcW w:w="0" w:type="auto"/>
            <w:vAlign w:val="center"/>
          </w:tcPr>
          <w:p w14:paraId="3D7EEE64" w14:textId="624B6788" w:rsidR="009101ED" w:rsidRDefault="009101ED" w:rsidP="009101ED">
            <w:r w:rsidRPr="00D87381">
              <w:rPr>
                <w:rFonts w:eastAsia="Times New Roman"/>
                <w:color w:val="000000"/>
              </w:rPr>
              <w:t>Machine precision</w:t>
            </w:r>
          </w:p>
        </w:tc>
        <w:tc>
          <w:tcPr>
            <w:tcW w:w="0" w:type="auto"/>
            <w:vAlign w:val="center"/>
          </w:tcPr>
          <w:p w14:paraId="498C5575" w14:textId="01CFAD25" w:rsidR="009101ED" w:rsidRDefault="009101ED" w:rsidP="009101ED">
            <w:r w:rsidRPr="00D87381">
              <w:rPr>
                <w:rFonts w:eastAsia="Times New Roman"/>
                <w:color w:val="000000"/>
              </w:rPr>
              <w:t>B &gt; 0</w:t>
            </w:r>
          </w:p>
        </w:tc>
      </w:tr>
      <w:tr w:rsidR="009101ED" w14:paraId="4CCD7BBF" w14:textId="77777777" w:rsidTr="006833B6">
        <w:tc>
          <w:tcPr>
            <w:tcW w:w="0" w:type="auto"/>
            <w:vAlign w:val="center"/>
          </w:tcPr>
          <w:p w14:paraId="3E686414" w14:textId="173204AA" w:rsidR="009101ED" w:rsidRDefault="009101ED" w:rsidP="009101ED">
            <w:r w:rsidRPr="00D87381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0" w:type="auto"/>
            <w:vAlign w:val="center"/>
          </w:tcPr>
          <w:p w14:paraId="45D42995" w14:textId="74E9A547" w:rsidR="009101ED" w:rsidRDefault="009101ED" w:rsidP="009101ED">
            <w:r w:rsidRPr="00D87381">
              <w:rPr>
                <w:rFonts w:eastAsia="Times New Roman"/>
                <w:color w:val="000000"/>
              </w:rPr>
              <w:t>Moderate</w:t>
            </w:r>
          </w:p>
        </w:tc>
        <w:tc>
          <w:tcPr>
            <w:tcW w:w="0" w:type="auto"/>
            <w:vAlign w:val="center"/>
          </w:tcPr>
          <w:p w14:paraId="774C1C8E" w14:textId="42769C7D" w:rsidR="009101ED" w:rsidRDefault="009101ED" w:rsidP="009101ED">
            <w:r w:rsidRPr="00D87381">
              <w:rPr>
                <w:rFonts w:eastAsia="Times New Roman"/>
                <w:color w:val="000000"/>
              </w:rPr>
              <w:t>~10</w:t>
            </w:r>
            <w:r w:rsidRPr="00D87381">
              <w:rPr>
                <w:rFonts w:eastAsia="Times New Roman"/>
                <w:color w:val="000000"/>
                <w:vertAlign w:val="superscript"/>
              </w:rPr>
              <w:t>-8</w:t>
            </w:r>
          </w:p>
        </w:tc>
        <w:tc>
          <w:tcPr>
            <w:tcW w:w="0" w:type="auto"/>
            <w:vAlign w:val="center"/>
          </w:tcPr>
          <w:p w14:paraId="3DF07536" w14:textId="5B5E3F73" w:rsidR="009101ED" w:rsidRDefault="009101ED" w:rsidP="009101ED">
            <w:r w:rsidRPr="00D87381">
              <w:rPr>
                <w:rFonts w:eastAsia="Times New Roman"/>
                <w:color w:val="000000"/>
              </w:rPr>
              <w:t>B &lt; 0 or fallback</w:t>
            </w:r>
          </w:p>
        </w:tc>
      </w:tr>
    </w:tbl>
    <w:p w14:paraId="7994C733" w14:textId="77777777" w:rsidR="009101ED" w:rsidRPr="009101ED" w:rsidRDefault="009101ED" w:rsidP="009101ED"/>
    <w:p w14:paraId="0903908D" w14:textId="77777777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>The program automatically selects the fastest applicable method while maintaining high accuracy.</w:t>
      </w:r>
    </w:p>
    <w:p w14:paraId="68CD2EE3" w14:textId="77777777" w:rsidR="008A10EC" w:rsidRPr="00D87381" w:rsidRDefault="008A10EC" w:rsidP="008A10EC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Toc211079099"/>
      <w:r w:rsidRPr="00D87381">
        <w:rPr>
          <w:rFonts w:ascii="Times New Roman" w:eastAsia="Times New Roman" w:hAnsi="Times New Roman" w:cs="Times New Roman"/>
          <w:color w:val="000000"/>
          <w:sz w:val="24"/>
          <w:szCs w:val="24"/>
        </w:rPr>
        <w:t>Code Structure and Data Flow</w:t>
      </w:r>
      <w:bookmarkEnd w:id="11"/>
    </w:p>
    <w:p w14:paraId="228CA71D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F3C58D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├─&gt; Read input CSV with pandas (Ne, s, h, p0)</w:t>
      </w:r>
    </w:p>
    <w:p w14:paraId="0AEE66AD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├─&gt; For each row:</w:t>
      </w:r>
    </w:p>
    <w:p w14:paraId="76E5B404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└─&gt; </w:t>
      </w: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kimura_fixation_probability_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numeric</w:t>
      </w:r>
      <w:proofErr w:type="spellEnd"/>
      <w:r w:rsidRPr="00D873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Ne, s, h, p0)</w:t>
      </w:r>
    </w:p>
    <w:p w14:paraId="6537EDFE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├─&gt; Check boundary cases</w:t>
      </w:r>
    </w:p>
    <w:p w14:paraId="2DB222E2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├─&gt; Compute γ = 4Nes, A = </w:t>
      </w: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γh</w:t>
      </w:r>
      <w:proofErr w:type="spellEnd"/>
      <w:r w:rsidRPr="00D87381">
        <w:rPr>
          <w:rFonts w:ascii="Times New Roman" w:hAnsi="Times New Roman" w:cs="Times New Roman"/>
          <w:color w:val="000000"/>
          <w:sz w:val="24"/>
          <w:szCs w:val="24"/>
        </w:rPr>
        <w:t>, B = γ(1-2h)/2</w:t>
      </w:r>
    </w:p>
    <w:p w14:paraId="25F10A60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├─&gt; Select method based on B value:</w:t>
      </w:r>
    </w:p>
    <w:p w14:paraId="2B27C949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├─&gt; B ≈ 0: closed form with expm1</w:t>
      </w:r>
    </w:p>
    <w:p w14:paraId="3061C924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├─&gt; B &gt; 0: closed form with erf</w:t>
      </w:r>
    </w:p>
    <w:p w14:paraId="326E38D4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└─&gt; B &lt; 0: numeric integration</w:t>
      </w:r>
    </w:p>
    <w:p w14:paraId="4986F32F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     └─&gt; _</w:t>
      </w: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kimura_numeric_integral_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shift</w:t>
      </w:r>
      <w:proofErr w:type="spellEnd"/>
      <w:r w:rsidRPr="00D873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Ne, s, h, p0)</w:t>
      </w:r>
    </w:p>
    <w:p w14:paraId="592C2791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          ├─&gt; Build grid on [0,1]</w:t>
      </w:r>
    </w:p>
    <w:p w14:paraId="0DF6C92F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          ├─&gt; Compute Φ(y) = Ay + By²</w:t>
      </w:r>
    </w:p>
    <w:p w14:paraId="4F90CBF1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          ├─&gt; Shift: Φ̃ = Φ - </w:t>
      </w: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Φ</w:t>
      </w:r>
      <w:r w:rsidRPr="00D873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min</w:t>
      </w:r>
      <w:proofErr w:type="spellEnd"/>
    </w:p>
    <w:p w14:paraId="00ECBB6A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          ├─&gt; Integrate </w:t>
      </w:r>
      <w:proofErr w:type="spell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ψ</w:t>
      </w:r>
      <w:r w:rsidRPr="00D873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shift</w:t>
      </w:r>
      <w:proofErr w:type="spellEnd"/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= exp(-Φ̃) via trapezoid</w:t>
      </w:r>
    </w:p>
    <w:p w14:paraId="14DE8357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│              └─&gt; Return π(p</w:t>
      </w:r>
      <w:r w:rsidRPr="00D873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D87381">
        <w:rPr>
          <w:rFonts w:ascii="Times New Roman" w:hAnsi="Times New Roman" w:cs="Times New Roman"/>
          <w:color w:val="000000"/>
          <w:sz w:val="24"/>
          <w:szCs w:val="24"/>
        </w:rPr>
        <w:t>) = C(p</w:t>
      </w:r>
      <w:r w:rsidRPr="00D873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D87381">
        <w:rPr>
          <w:rFonts w:ascii="Times New Roman" w:hAnsi="Times New Roman" w:cs="Times New Roman"/>
          <w:color w:val="000000"/>
          <w:sz w:val="24"/>
          <w:szCs w:val="24"/>
        </w:rPr>
        <w:t>)/</w:t>
      </w:r>
      <w:proofErr w:type="gramStart"/>
      <w:r w:rsidRPr="00D87381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D87381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14:paraId="37614C11" w14:textId="77777777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│         └─&gt; Return (π, method)</w:t>
      </w:r>
    </w:p>
    <w:p w14:paraId="2AAFF4A4" w14:textId="49C59485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87381">
        <w:rPr>
          <w:rFonts w:ascii="Times New Roman" w:hAnsi="Times New Roman" w:cs="Times New Roman"/>
          <w:color w:val="000000"/>
          <w:sz w:val="24"/>
          <w:szCs w:val="24"/>
        </w:rPr>
        <w:t xml:space="preserve">  └─&gt; Write output CSV with additional columns (</w:t>
      </w:r>
      <w:proofErr w:type="spellStart"/>
      <w:r w:rsidR="00690F2D">
        <w:rPr>
          <w:rFonts w:ascii="Times New Roman" w:hAnsi="Times New Roman" w:cs="Times New Roman"/>
          <w:color w:val="000000"/>
          <w:sz w:val="24"/>
          <w:szCs w:val="24"/>
        </w:rPr>
        <w:t>Pfix</w:t>
      </w:r>
      <w:proofErr w:type="spellEnd"/>
      <w:r w:rsidRPr="00D87381">
        <w:rPr>
          <w:rFonts w:ascii="Times New Roman" w:hAnsi="Times New Roman" w:cs="Times New Roman"/>
          <w:color w:val="000000"/>
          <w:sz w:val="24"/>
          <w:szCs w:val="24"/>
        </w:rPr>
        <w:t>, method)</w:t>
      </w:r>
    </w:p>
    <w:p w14:paraId="3B490C3F" w14:textId="77777777" w:rsidR="008A10EC" w:rsidRPr="00D87381" w:rsidRDefault="008A10EC" w:rsidP="008A10EC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Toc211079100"/>
      <w:r w:rsidRPr="00D8738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Usage Example</w:t>
      </w:r>
      <w:bookmarkEnd w:id="12"/>
    </w:p>
    <w:p w14:paraId="7C67B077" w14:textId="743C99B5" w:rsidR="008A10EC" w:rsidRDefault="00A842AF" w:rsidP="008A10EC">
      <w:pPr>
        <w:pStyle w:val="NormalWeb"/>
        <w:rPr>
          <w:color w:val="000000"/>
        </w:rPr>
      </w:pPr>
      <w:r>
        <w:rPr>
          <w:color w:val="000000"/>
        </w:rPr>
        <w:t>Constants are defined in the program for the input and output files:</w:t>
      </w:r>
    </w:p>
    <w:p w14:paraId="0893F3A8" w14:textId="77777777" w:rsidR="00A842AF" w:rsidRPr="00A842AF" w:rsidRDefault="00A842AF" w:rsidP="00A842AF">
      <w:pPr>
        <w:pStyle w:val="NormalWeb"/>
        <w:rPr>
          <w:color w:val="000000"/>
        </w:rPr>
      </w:pPr>
      <w:r w:rsidRPr="00A842AF">
        <w:rPr>
          <w:color w:val="000000"/>
        </w:rPr>
        <w:t>INPUT_FILE = "input_data_Kimura.txt"</w:t>
      </w:r>
    </w:p>
    <w:p w14:paraId="11BC422D" w14:textId="2EF73645" w:rsidR="00A842AF" w:rsidRPr="00D87381" w:rsidRDefault="00A842AF" w:rsidP="00A842AF">
      <w:pPr>
        <w:pStyle w:val="NormalWeb"/>
        <w:rPr>
          <w:color w:val="000000"/>
        </w:rPr>
      </w:pPr>
      <w:r w:rsidRPr="00A842AF">
        <w:rPr>
          <w:color w:val="000000"/>
        </w:rPr>
        <w:t>OUTPUT_FILE = "results_Kimura_NumIntegr.txt"</w:t>
      </w:r>
    </w:p>
    <w:p w14:paraId="30E9AE6E" w14:textId="24DD7C39" w:rsidR="008A10EC" w:rsidRPr="00D87381" w:rsidRDefault="008A10EC" w:rsidP="008A10E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095047D" w14:textId="77777777" w:rsidR="008A10EC" w:rsidRPr="00D87381" w:rsidRDefault="008A10EC" w:rsidP="008A10EC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Toc211079101"/>
      <w:r w:rsidRPr="00D87381">
        <w:rPr>
          <w:rFonts w:ascii="Times New Roman" w:eastAsia="Times New Roman" w:hAnsi="Times New Roman" w:cs="Times New Roman"/>
          <w:color w:val="000000"/>
          <w:sz w:val="24"/>
          <w:szCs w:val="24"/>
        </w:rPr>
        <w:t>Dependencies</w:t>
      </w:r>
      <w:bookmarkEnd w:id="13"/>
    </w:p>
    <w:p w14:paraId="4FDA10BE" w14:textId="77777777" w:rsidR="008A10EC" w:rsidRPr="00D87381" w:rsidRDefault="008A10EC" w:rsidP="008A10EC">
      <w:pPr>
        <w:numPr>
          <w:ilvl w:val="0"/>
          <w:numId w:val="13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Python 3.6+</w:t>
      </w:r>
    </w:p>
    <w:p w14:paraId="7BC120FC" w14:textId="77777777" w:rsidR="008A10EC" w:rsidRPr="00D87381" w:rsidRDefault="008A10EC" w:rsidP="008A10EC">
      <w:pPr>
        <w:numPr>
          <w:ilvl w:val="0"/>
          <w:numId w:val="13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NumPy (for array operations and numerical integration)</w:t>
      </w:r>
    </w:p>
    <w:p w14:paraId="3B1B6D31" w14:textId="77777777" w:rsidR="008A10EC" w:rsidRPr="00D87381" w:rsidRDefault="008A10EC" w:rsidP="008A10EC">
      <w:pPr>
        <w:numPr>
          <w:ilvl w:val="0"/>
          <w:numId w:val="13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>pandas (for CSV I/O)</w:t>
      </w:r>
    </w:p>
    <w:p w14:paraId="2638BE34" w14:textId="77777777" w:rsidR="008A10EC" w:rsidRPr="00D87381" w:rsidRDefault="008A10EC" w:rsidP="008A10EC">
      <w:pPr>
        <w:numPr>
          <w:ilvl w:val="0"/>
          <w:numId w:val="13"/>
        </w:numPr>
        <w:spacing w:before="60" w:after="60"/>
        <w:rPr>
          <w:rFonts w:eastAsia="Times New Roman"/>
          <w:color w:val="000000"/>
        </w:rPr>
      </w:pPr>
      <w:r w:rsidRPr="00D87381">
        <w:rPr>
          <w:rFonts w:eastAsia="Times New Roman"/>
          <w:color w:val="000000"/>
        </w:rPr>
        <w:t xml:space="preserve">Standard library: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math</w:t>
      </w:r>
      <w:r w:rsidRPr="00D87381">
        <w:rPr>
          <w:rFonts w:eastAsia="Times New Roman"/>
          <w:color w:val="000000"/>
        </w:rPr>
        <w:t xml:space="preserve">, </w:t>
      </w:r>
      <w:proofErr w:type="spellStart"/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argparse</w:t>
      </w:r>
      <w:proofErr w:type="spellEnd"/>
      <w:r w:rsidRPr="00D87381">
        <w:rPr>
          <w:rFonts w:eastAsia="Times New Roman"/>
          <w:color w:val="000000"/>
        </w:rPr>
        <w:t xml:space="preserve">,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sys</w:t>
      </w:r>
      <w:r w:rsidRPr="00D87381">
        <w:rPr>
          <w:rFonts w:eastAsia="Times New Roman"/>
          <w:color w:val="000000"/>
        </w:rPr>
        <w:t xml:space="preserve">, </w:t>
      </w:r>
      <w:r w:rsidRPr="00D8738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typing</w:t>
      </w:r>
    </w:p>
    <w:p w14:paraId="144F93AF" w14:textId="376E734B" w:rsidR="00A842AF" w:rsidRPr="00CF5685" w:rsidRDefault="001E7EF5" w:rsidP="00CF56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211079102"/>
      <w:r w:rsidRPr="00CF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Example dataset to test all calculation methods</w:t>
      </w:r>
      <w:bookmarkEnd w:id="14"/>
    </w:p>
    <w:p w14:paraId="62E56EA8" w14:textId="4241746A" w:rsidR="001E7EF5" w:rsidRPr="00925941" w:rsidRDefault="00521D08" w:rsidP="001E7EF5">
      <w:pPr>
        <w:rPr>
          <w:b/>
          <w:bCs/>
        </w:rPr>
      </w:pPr>
      <w:r w:rsidRPr="00925941">
        <w:rPr>
          <w:b/>
          <w:bCs/>
        </w:rPr>
        <w:t>input_data_Kimura.txt</w:t>
      </w:r>
    </w:p>
    <w:p w14:paraId="19B0A798" w14:textId="77777777" w:rsidR="001E7EF5" w:rsidRDefault="001E7EF5" w:rsidP="001E7EF5"/>
    <w:tbl>
      <w:tblPr>
        <w:tblW w:w="4160" w:type="dxa"/>
        <w:tblLook w:val="04A0" w:firstRow="1" w:lastRow="0" w:firstColumn="1" w:lastColumn="0" w:noHBand="0" w:noVBand="1"/>
      </w:tblPr>
      <w:tblGrid>
        <w:gridCol w:w="997"/>
        <w:gridCol w:w="2279"/>
        <w:gridCol w:w="607"/>
        <w:gridCol w:w="718"/>
      </w:tblGrid>
      <w:tr w:rsidR="00521D08" w:rsidRPr="00521D08" w14:paraId="085B78AB" w14:textId="77777777" w:rsidTr="00521D08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EB7C" w14:textId="77777777" w:rsidR="00521D08" w:rsidRPr="00521D08" w:rsidRDefault="00521D08" w:rsidP="00521D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Ne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BD994" w14:textId="77777777" w:rsidR="00521D08" w:rsidRPr="00521D08" w:rsidRDefault="00521D08" w:rsidP="00521D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6BAF6" w14:textId="77777777" w:rsidR="00521D08" w:rsidRPr="00521D08" w:rsidRDefault="00521D08" w:rsidP="00521D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F520C" w14:textId="77777777" w:rsidR="00521D08" w:rsidRPr="00521D08" w:rsidRDefault="00521D08" w:rsidP="00521D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p0</w:t>
            </w:r>
          </w:p>
        </w:tc>
      </w:tr>
      <w:tr w:rsidR="00521D08" w:rsidRPr="00521D08" w14:paraId="6B35D0A5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0F796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7099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0.00000000000000001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6AB82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E7E09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0.6</w:t>
            </w:r>
          </w:p>
        </w:tc>
      </w:tr>
      <w:tr w:rsidR="00521D08" w:rsidRPr="00521D08" w14:paraId="7D2FA2DA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23EAF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B730D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98B65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57B16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0.25</w:t>
            </w:r>
          </w:p>
        </w:tc>
      </w:tr>
      <w:tr w:rsidR="00521D08" w:rsidRPr="00521D08" w14:paraId="019267E2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7775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9041E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FB462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80A5D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0.1</w:t>
            </w:r>
          </w:p>
        </w:tc>
      </w:tr>
      <w:tr w:rsidR="00521D08" w:rsidRPr="00521D08" w14:paraId="63CF5014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7F143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F7EF8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-0.3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6B70D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94816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0.05</w:t>
            </w:r>
          </w:p>
        </w:tc>
      </w:tr>
      <w:tr w:rsidR="00521D08" w:rsidRPr="00521D08" w14:paraId="79314663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FF22C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A52D4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-0.3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88ED8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CC9A9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0.05</w:t>
            </w:r>
          </w:p>
        </w:tc>
      </w:tr>
      <w:tr w:rsidR="00521D08" w:rsidRPr="00521D08" w14:paraId="169A8E7B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636AD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C8EA5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93D43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00DB4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</w:tr>
      <w:tr w:rsidR="00521D08" w:rsidRPr="00521D08" w14:paraId="1080F2D2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8C13A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99EEB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276D6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5C4F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0.001</w:t>
            </w:r>
          </w:p>
        </w:tc>
      </w:tr>
      <w:tr w:rsidR="00521D08" w:rsidRPr="00521D08" w14:paraId="5D2F3E38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02EA4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A26F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4AB77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2CBC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</w:t>
            </w:r>
          </w:p>
        </w:tc>
      </w:tr>
      <w:tr w:rsidR="00521D08" w:rsidRPr="00521D08" w14:paraId="4F04ED1B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2D065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19BAA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DB508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6B97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</w:tr>
      <w:tr w:rsidR="00521D08" w:rsidRPr="00521D08" w14:paraId="4AEBE60A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90279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09161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623A2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1DF2E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</w:t>
            </w:r>
          </w:p>
        </w:tc>
      </w:tr>
      <w:tr w:rsidR="00521D08" w:rsidRPr="00521D08" w14:paraId="7120F7F9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4F0E9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B0E56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1BE19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6C282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0.3</w:t>
            </w:r>
          </w:p>
        </w:tc>
      </w:tr>
      <w:tr w:rsidR="00521D08" w:rsidRPr="00521D08" w14:paraId="3361FE3B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60A5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66678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5E768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B4424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</w:t>
            </w:r>
          </w:p>
        </w:tc>
      </w:tr>
      <w:tr w:rsidR="00521D08" w:rsidRPr="00521D08" w14:paraId="5879E36F" w14:textId="77777777" w:rsidTr="00521D08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2FF84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2000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13BE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2E0D0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73646" w14:textId="77777777" w:rsidR="00521D08" w:rsidRPr="00521D08" w:rsidRDefault="00521D08" w:rsidP="00521D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521D0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0.4</w:t>
            </w:r>
          </w:p>
        </w:tc>
      </w:tr>
    </w:tbl>
    <w:p w14:paraId="21105F0F" w14:textId="77777777" w:rsidR="00521D08" w:rsidRDefault="00521D08" w:rsidP="001E7EF5"/>
    <w:p w14:paraId="1BE50EBB" w14:textId="1277660D" w:rsidR="00521D08" w:rsidRDefault="00521D08" w:rsidP="001E7EF5">
      <w:r>
        <w:t>This produces the following output:</w:t>
      </w:r>
    </w:p>
    <w:p w14:paraId="6C0450A8" w14:textId="77777777" w:rsidR="00925941" w:rsidRDefault="00925941" w:rsidP="001E7EF5"/>
    <w:p w14:paraId="5BBEB2A2" w14:textId="1250DF8C" w:rsidR="00925941" w:rsidRPr="00925941" w:rsidRDefault="00925941" w:rsidP="001E7EF5">
      <w:pPr>
        <w:rPr>
          <w:b/>
          <w:bCs/>
        </w:rPr>
      </w:pPr>
      <w:r w:rsidRPr="00925941">
        <w:rPr>
          <w:b/>
          <w:bCs/>
        </w:rPr>
        <w:t>results_Kimura_NumIntegr.txt</w:t>
      </w:r>
    </w:p>
    <w:p w14:paraId="5BF56740" w14:textId="77777777" w:rsidR="00521D08" w:rsidRDefault="00521D08" w:rsidP="001E7EF5"/>
    <w:tbl>
      <w:tblPr>
        <w:tblW w:w="5860" w:type="dxa"/>
        <w:tblLook w:val="04A0" w:firstRow="1" w:lastRow="0" w:firstColumn="1" w:lastColumn="0" w:noHBand="0" w:noVBand="1"/>
      </w:tblPr>
      <w:tblGrid>
        <w:gridCol w:w="997"/>
        <w:gridCol w:w="718"/>
        <w:gridCol w:w="607"/>
        <w:gridCol w:w="718"/>
        <w:gridCol w:w="1053"/>
        <w:gridCol w:w="2260"/>
      </w:tblGrid>
      <w:tr w:rsidR="00925941" w:rsidRPr="00925941" w14:paraId="511FA419" w14:textId="77777777" w:rsidTr="00925941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38887" w14:textId="77777777" w:rsidR="00925941" w:rsidRPr="00925941" w:rsidRDefault="00925941" w:rsidP="009259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Ne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985CC" w14:textId="77777777" w:rsidR="00925941" w:rsidRPr="00925941" w:rsidRDefault="00925941" w:rsidP="009259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ECC62" w14:textId="77777777" w:rsidR="00925941" w:rsidRPr="00925941" w:rsidRDefault="00925941" w:rsidP="009259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3AD4F" w14:textId="77777777" w:rsidR="00925941" w:rsidRPr="00925941" w:rsidRDefault="00925941" w:rsidP="009259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p0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C8425" w14:textId="77777777" w:rsidR="00925941" w:rsidRPr="00925941" w:rsidRDefault="00925941" w:rsidP="009259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proofErr w:type="spellStart"/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Pfix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64E1E" w14:textId="77777777" w:rsidR="00925941" w:rsidRPr="00925941" w:rsidRDefault="00925941" w:rsidP="009259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method</w:t>
            </w:r>
          </w:p>
        </w:tc>
      </w:tr>
      <w:tr w:rsidR="00925941" w:rsidRPr="00925941" w14:paraId="4943EAD4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72CB2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8BCB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1D080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88B9A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06943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312C4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near-neutral</w:t>
            </w:r>
          </w:p>
        </w:tc>
      </w:tr>
      <w:tr w:rsidR="00925941" w:rsidRPr="00925941" w14:paraId="35DCC0C9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4AA25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03331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8D244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75105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C1040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81C26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near-neutral</w:t>
            </w:r>
          </w:p>
        </w:tc>
      </w:tr>
      <w:tr w:rsidR="00925941" w:rsidRPr="00925941" w14:paraId="49DD3CDC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CB6D5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F0516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2F2A2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3224B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77162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0.864665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5AA25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h=0.5-closed</w:t>
            </w:r>
          </w:p>
        </w:tc>
      </w:tr>
      <w:tr w:rsidR="00925941" w:rsidRPr="00925941" w14:paraId="45D6282A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4A195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ACEA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-0.3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17A68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1A2C0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D77B8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0.000869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68AC2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h=0.5-closed</w:t>
            </w:r>
          </w:p>
        </w:tc>
      </w:tr>
      <w:tr w:rsidR="00925941" w:rsidRPr="00925941" w14:paraId="6C8A6385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FBE7B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B4BC1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-0.3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5E122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AD421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8DCB8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0.000869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83372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h=0.5-closed</w:t>
            </w:r>
          </w:p>
        </w:tc>
      </w:tr>
      <w:tr w:rsidR="00925941" w:rsidRPr="00925941" w14:paraId="26445ABA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CD9F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4FA3F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1002D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0AE83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3D4A5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19DED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numeric-erf-small-den</w:t>
            </w:r>
          </w:p>
        </w:tc>
      </w:tr>
      <w:tr w:rsidR="00925941" w:rsidRPr="00925941" w14:paraId="3655A018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94BF1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32323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7AD3E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DC77E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AE771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DBC82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numeric-erf-small-den</w:t>
            </w:r>
          </w:p>
        </w:tc>
      </w:tr>
      <w:tr w:rsidR="00925941" w:rsidRPr="00925941" w14:paraId="2D5EDACD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B7C88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52FA5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1964C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FB4C7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727F6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4D0E7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boundary</w:t>
            </w:r>
          </w:p>
        </w:tc>
      </w:tr>
      <w:tr w:rsidR="00925941" w:rsidRPr="00925941" w14:paraId="6C636475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CBCBF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1AFCC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1F8BB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FECAE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7CBBF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00D83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boundary</w:t>
            </w:r>
          </w:p>
        </w:tc>
      </w:tr>
      <w:tr w:rsidR="00925941" w:rsidRPr="00925941" w14:paraId="3A77C8B4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1CD1F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6F867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44E99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832DA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3A4EB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0.946405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AAF67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erf-closed</w:t>
            </w:r>
          </w:p>
        </w:tc>
      </w:tr>
      <w:tr w:rsidR="00925941" w:rsidRPr="00925941" w14:paraId="520EA018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B6368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lastRenderedPageBreak/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1413B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053F7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21B59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FFF66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0.660219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5AC45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erf-closed</w:t>
            </w:r>
          </w:p>
        </w:tc>
      </w:tr>
      <w:tr w:rsidR="00925941" w:rsidRPr="00925941" w14:paraId="1853C2CB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08812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0DBB9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A4976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0F414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096A8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0.994214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07A62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numeric</w:t>
            </w:r>
          </w:p>
        </w:tc>
      </w:tr>
      <w:tr w:rsidR="00925941" w:rsidRPr="00925941" w14:paraId="13E6B0D9" w14:textId="77777777" w:rsidTr="00925941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49A45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F2F92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0BA19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0248D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71C66" w14:textId="77777777" w:rsidR="00925941" w:rsidRPr="00925941" w:rsidRDefault="00925941" w:rsidP="0092594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9538B" w14:textId="77777777" w:rsidR="00925941" w:rsidRPr="00925941" w:rsidRDefault="00925941" w:rsidP="0092594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</w:pPr>
            <w:r w:rsidRPr="0092594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DE" w:eastAsia="en-DE"/>
              </w:rPr>
              <w:t>numeric</w:t>
            </w:r>
          </w:p>
        </w:tc>
      </w:tr>
    </w:tbl>
    <w:p w14:paraId="5011CA71" w14:textId="77777777" w:rsidR="00925941" w:rsidRPr="001E7EF5" w:rsidRDefault="00925941" w:rsidP="001E7EF5"/>
    <w:p w14:paraId="28BA11CB" w14:textId="1E0037C1" w:rsidR="008A10EC" w:rsidRPr="00D87381" w:rsidRDefault="008A10EC" w:rsidP="008A10EC">
      <w:pPr>
        <w:pStyle w:val="NormalWeb"/>
        <w:rPr>
          <w:color w:val="000000"/>
        </w:rPr>
      </w:pPr>
      <w:r w:rsidRPr="00D87381">
        <w:rPr>
          <w:color w:val="000000"/>
        </w:rPr>
        <w:t xml:space="preserve">See the accompanying mathematical derivation document </w:t>
      </w:r>
      <w:r w:rsidR="00C535F4" w:rsidRPr="004C3B1A">
        <w:rPr>
          <w:b/>
          <w:bCs/>
          <w:i/>
          <w:iCs/>
          <w:color w:val="000000"/>
        </w:rPr>
        <w:t>Kimura_NumInteg.docx</w:t>
      </w:r>
      <w:r w:rsidR="00C535F4" w:rsidRPr="00D87381">
        <w:rPr>
          <w:color w:val="000000"/>
        </w:rPr>
        <w:t xml:space="preserve"> </w:t>
      </w:r>
      <w:r w:rsidRPr="00D87381">
        <w:rPr>
          <w:color w:val="000000"/>
        </w:rPr>
        <w:t>for complete details on equations</w:t>
      </w:r>
      <w:r w:rsidR="00F3435F">
        <w:rPr>
          <w:color w:val="000000"/>
        </w:rPr>
        <w:t>,</w:t>
      </w:r>
      <w:r w:rsidRPr="00D87381">
        <w:rPr>
          <w:color w:val="000000"/>
        </w:rPr>
        <w:t xml:space="preserve"> their derivations</w:t>
      </w:r>
      <w:r w:rsidR="00F3435F">
        <w:rPr>
          <w:color w:val="000000"/>
        </w:rPr>
        <w:t>, and literature.</w:t>
      </w:r>
    </w:p>
    <w:sectPr w:rsidR="008A10EC" w:rsidRPr="00D8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18E5"/>
    <w:multiLevelType w:val="multilevel"/>
    <w:tmpl w:val="697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634E"/>
    <w:multiLevelType w:val="multilevel"/>
    <w:tmpl w:val="D05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A5638"/>
    <w:multiLevelType w:val="multilevel"/>
    <w:tmpl w:val="B05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7F77"/>
    <w:multiLevelType w:val="multilevel"/>
    <w:tmpl w:val="A900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C6CC7"/>
    <w:multiLevelType w:val="multilevel"/>
    <w:tmpl w:val="CCD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E2255"/>
    <w:multiLevelType w:val="multilevel"/>
    <w:tmpl w:val="ABEA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167E4"/>
    <w:multiLevelType w:val="multilevel"/>
    <w:tmpl w:val="A9A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367B5"/>
    <w:multiLevelType w:val="multilevel"/>
    <w:tmpl w:val="CFBC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D1734"/>
    <w:multiLevelType w:val="multilevel"/>
    <w:tmpl w:val="B9D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05783"/>
    <w:multiLevelType w:val="multilevel"/>
    <w:tmpl w:val="0B2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325A9"/>
    <w:multiLevelType w:val="multilevel"/>
    <w:tmpl w:val="1650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D2FFE"/>
    <w:multiLevelType w:val="multilevel"/>
    <w:tmpl w:val="E30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007CF"/>
    <w:multiLevelType w:val="multilevel"/>
    <w:tmpl w:val="2ECA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57F2C"/>
    <w:multiLevelType w:val="multilevel"/>
    <w:tmpl w:val="298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583999">
    <w:abstractNumId w:val="12"/>
  </w:num>
  <w:num w:numId="2" w16cid:durableId="598149275">
    <w:abstractNumId w:val="0"/>
  </w:num>
  <w:num w:numId="3" w16cid:durableId="1484469589">
    <w:abstractNumId w:val="9"/>
  </w:num>
  <w:num w:numId="4" w16cid:durableId="181675395">
    <w:abstractNumId w:val="7"/>
  </w:num>
  <w:num w:numId="5" w16cid:durableId="181434083">
    <w:abstractNumId w:val="10"/>
  </w:num>
  <w:num w:numId="6" w16cid:durableId="1722365799">
    <w:abstractNumId w:val="5"/>
  </w:num>
  <w:num w:numId="7" w16cid:durableId="1405182246">
    <w:abstractNumId w:val="4"/>
  </w:num>
  <w:num w:numId="8" w16cid:durableId="1148085925">
    <w:abstractNumId w:val="6"/>
  </w:num>
  <w:num w:numId="9" w16cid:durableId="2147115462">
    <w:abstractNumId w:val="1"/>
  </w:num>
  <w:num w:numId="10" w16cid:durableId="2081709626">
    <w:abstractNumId w:val="8"/>
  </w:num>
  <w:num w:numId="11" w16cid:durableId="663045734">
    <w:abstractNumId w:val="2"/>
  </w:num>
  <w:num w:numId="12" w16cid:durableId="702631183">
    <w:abstractNumId w:val="13"/>
  </w:num>
  <w:num w:numId="13" w16cid:durableId="1844124247">
    <w:abstractNumId w:val="11"/>
  </w:num>
  <w:num w:numId="14" w16cid:durableId="259677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EC"/>
    <w:rsid w:val="00024B50"/>
    <w:rsid w:val="00076FA7"/>
    <w:rsid w:val="001D7821"/>
    <w:rsid w:val="001E7EF5"/>
    <w:rsid w:val="00260873"/>
    <w:rsid w:val="002E1223"/>
    <w:rsid w:val="004C3B1A"/>
    <w:rsid w:val="004D6589"/>
    <w:rsid w:val="004E5ECC"/>
    <w:rsid w:val="00521D08"/>
    <w:rsid w:val="00690F2D"/>
    <w:rsid w:val="007C5CB7"/>
    <w:rsid w:val="008A10EC"/>
    <w:rsid w:val="009101ED"/>
    <w:rsid w:val="009113C6"/>
    <w:rsid w:val="00925941"/>
    <w:rsid w:val="00942A85"/>
    <w:rsid w:val="00A11945"/>
    <w:rsid w:val="00A423F1"/>
    <w:rsid w:val="00A644F4"/>
    <w:rsid w:val="00A662A5"/>
    <w:rsid w:val="00A842AF"/>
    <w:rsid w:val="00AF538F"/>
    <w:rsid w:val="00B83817"/>
    <w:rsid w:val="00B94A9C"/>
    <w:rsid w:val="00C10517"/>
    <w:rsid w:val="00C32DB8"/>
    <w:rsid w:val="00C535F4"/>
    <w:rsid w:val="00CF5685"/>
    <w:rsid w:val="00D61EF0"/>
    <w:rsid w:val="00D87381"/>
    <w:rsid w:val="00DE5EBA"/>
    <w:rsid w:val="00E80EA6"/>
    <w:rsid w:val="00F3435F"/>
    <w:rsid w:val="00F37CC9"/>
    <w:rsid w:val="00FB77B7"/>
    <w:rsid w:val="00FE7F2E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6462"/>
  <w15:chartTrackingRefBased/>
  <w15:docId w15:val="{3DF64241-3BEC-4D2A-87D5-1C30A0E9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EC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0E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0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0E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0E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0E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0E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0E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0E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0E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A1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0E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A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0E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A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0E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A10E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A10EC"/>
    <w:rPr>
      <w:rFonts w:ascii="Consolas" w:eastAsiaTheme="minorEastAsia" w:hAnsi="Consolas" w:cs="Courier New" w:hint="default"/>
      <w:sz w:val="20"/>
      <w:szCs w:val="20"/>
      <w:shd w:val="clear" w:color="auto" w:fill="F4F4F4"/>
    </w:rPr>
  </w:style>
  <w:style w:type="character" w:styleId="Emphasis">
    <w:name w:val="Emphasis"/>
    <w:basedOn w:val="DefaultParagraphFont"/>
    <w:uiPriority w:val="20"/>
    <w:qFormat/>
    <w:rsid w:val="008A10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0EC"/>
    <w:pPr>
      <w:pBdr>
        <w:left w:val="single" w:sz="24" w:space="10" w:color="CCCCCC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0EC"/>
    <w:rPr>
      <w:rFonts w:ascii="Consolas" w:eastAsiaTheme="minorEastAsia" w:hAnsi="Consolas" w:cs="Courier New"/>
      <w:kern w:val="0"/>
      <w:sz w:val="20"/>
      <w:szCs w:val="20"/>
      <w:shd w:val="clear" w:color="auto" w:fill="F4F4F4"/>
      <w:lang w:val="en-DE"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8A10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0EC"/>
    <w:pPr>
      <w:spacing w:before="120" w:after="120"/>
      <w:jc w:val="both"/>
    </w:pPr>
  </w:style>
  <w:style w:type="table" w:styleId="TableGrid">
    <w:name w:val="Table Grid"/>
    <w:basedOn w:val="TableNormal"/>
    <w:uiPriority w:val="39"/>
    <w:rsid w:val="0091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5685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F568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68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F5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ED81-EBCE-43EE-A8E2-4643B637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1706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31</cp:revision>
  <dcterms:created xsi:type="dcterms:W3CDTF">2025-10-10T19:04:00Z</dcterms:created>
  <dcterms:modified xsi:type="dcterms:W3CDTF">2025-10-11T10:44:00Z</dcterms:modified>
</cp:coreProperties>
</file>