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F95" w:rsidRDefault="00295E18" w:rsidP="00295E18">
      <w:pPr>
        <w:pStyle w:val="Title"/>
        <w:jc w:val="center"/>
      </w:pPr>
      <w:r>
        <w:t>Project 1</w:t>
      </w:r>
      <w:r w:rsidR="00FB381A">
        <w:t xml:space="preserve"> - </w:t>
      </w:r>
      <w:r w:rsidR="00FB381A" w:rsidRPr="00FB381A">
        <w:t>The Distributed Coordination Function (DCF) of 802.11</w:t>
      </w:r>
    </w:p>
    <w:p w:rsidR="00FB381A" w:rsidRDefault="00FB381A" w:rsidP="00FB381A"/>
    <w:p w:rsidR="00FB381A" w:rsidRDefault="00FB381A" w:rsidP="00FB381A"/>
    <w:p w:rsidR="00FB381A" w:rsidRDefault="00FB381A" w:rsidP="00FB381A"/>
    <w:p w:rsidR="00FB381A" w:rsidRDefault="00FB381A" w:rsidP="00FB381A"/>
    <w:p w:rsidR="00FB381A" w:rsidRDefault="00FB381A" w:rsidP="00FB381A"/>
    <w:p w:rsidR="00FB381A" w:rsidRDefault="00FB381A" w:rsidP="00FB381A"/>
    <w:p w:rsidR="00FB381A" w:rsidRDefault="00FB381A" w:rsidP="00FB381A"/>
    <w:p w:rsidR="00FB381A" w:rsidRDefault="00FB381A" w:rsidP="00FB381A"/>
    <w:p w:rsidR="00FB381A" w:rsidRDefault="00FB381A" w:rsidP="00FB381A"/>
    <w:p w:rsidR="00FB381A" w:rsidRDefault="00FB381A" w:rsidP="00FB381A"/>
    <w:p w:rsidR="00FB381A" w:rsidRDefault="00FB381A" w:rsidP="00FB381A"/>
    <w:p w:rsidR="00FB381A" w:rsidRDefault="00FB381A" w:rsidP="00FB381A"/>
    <w:p w:rsidR="00FB381A" w:rsidRDefault="00FB381A" w:rsidP="00FB381A"/>
    <w:p w:rsidR="00FB381A" w:rsidRDefault="00FB381A" w:rsidP="00FB381A"/>
    <w:p w:rsidR="00FB381A" w:rsidRDefault="00FB381A" w:rsidP="00FB381A"/>
    <w:p w:rsidR="00FB381A" w:rsidRDefault="00FB381A" w:rsidP="00FB381A"/>
    <w:p w:rsidR="00FB381A" w:rsidRDefault="00FB381A" w:rsidP="00FB381A"/>
    <w:p w:rsidR="00FB381A" w:rsidRDefault="00FB381A" w:rsidP="00FB381A"/>
    <w:p w:rsidR="00FB381A" w:rsidRDefault="00FB381A" w:rsidP="00FB381A"/>
    <w:p w:rsidR="00FB381A" w:rsidRDefault="00FB381A" w:rsidP="00FB381A"/>
    <w:p w:rsidR="00FB381A" w:rsidRDefault="00FB381A" w:rsidP="00FB381A"/>
    <w:p w:rsidR="00FB381A" w:rsidRDefault="00FB381A" w:rsidP="00FB381A"/>
    <w:p w:rsidR="00FB381A" w:rsidRDefault="00FB381A" w:rsidP="00FB381A"/>
    <w:p w:rsidR="00FB381A" w:rsidRDefault="00FB381A" w:rsidP="00FB381A"/>
    <w:p w:rsidR="00FB381A" w:rsidRDefault="00FB381A" w:rsidP="00FB381A">
      <w:r>
        <w:t>Cedric Destin</w:t>
      </w:r>
    </w:p>
    <w:p w:rsidR="00FB381A" w:rsidRDefault="00FB381A" w:rsidP="00FB381A">
      <w:proofErr w:type="spellStart"/>
      <w:r>
        <w:t>Royan</w:t>
      </w:r>
      <w:proofErr w:type="spellEnd"/>
      <w:r>
        <w:t xml:space="preserve"> Vincent </w:t>
      </w:r>
      <w:proofErr w:type="spellStart"/>
      <w:r>
        <w:t>Tuscano</w:t>
      </w:r>
      <w:proofErr w:type="spellEnd"/>
    </w:p>
    <w:p w:rsidR="000C0210" w:rsidRDefault="000C0210" w:rsidP="000C0210">
      <w:pPr>
        <w:pStyle w:val="Heading1"/>
      </w:pPr>
      <w:r>
        <w:lastRenderedPageBreak/>
        <w:t>Introduction</w:t>
      </w:r>
    </w:p>
    <w:p w:rsidR="00FB381A" w:rsidRDefault="00FB381A" w:rsidP="000C0210">
      <w:pPr>
        <w:ind w:firstLine="720"/>
      </w:pPr>
      <w:r>
        <w:t xml:space="preserve">This project describes the functionality of the 802.11 under two scenarios, </w:t>
      </w:r>
      <w:r w:rsidRPr="00FB381A">
        <w:rPr>
          <w:b/>
        </w:rPr>
        <w:t>concurrent communications</w:t>
      </w:r>
      <w:r>
        <w:t xml:space="preserve"> and </w:t>
      </w:r>
      <w:r w:rsidRPr="00FB381A">
        <w:rPr>
          <w:b/>
        </w:rPr>
        <w:t>hidden terminals</w:t>
      </w:r>
      <w:r>
        <w:t xml:space="preserve"> w/ the parameters described in Table 1</w:t>
      </w:r>
      <w:r w:rsidR="007E2E86"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3"/>
        <w:gridCol w:w="3117"/>
        <w:gridCol w:w="1980"/>
        <w:gridCol w:w="1440"/>
      </w:tblGrid>
      <w:tr w:rsidR="00FB381A" w:rsidTr="008B0028">
        <w:trPr>
          <w:jc w:val="center"/>
        </w:trPr>
        <w:tc>
          <w:tcPr>
            <w:tcW w:w="1653" w:type="dxa"/>
          </w:tcPr>
          <w:p w:rsidR="00FB381A" w:rsidRDefault="00FB381A" w:rsidP="007E2E86">
            <w:pPr>
              <w:jc w:val="center"/>
            </w:pPr>
            <w:r>
              <w:t>Parameter</w:t>
            </w:r>
          </w:p>
        </w:tc>
        <w:tc>
          <w:tcPr>
            <w:tcW w:w="3117" w:type="dxa"/>
          </w:tcPr>
          <w:p w:rsidR="00FB381A" w:rsidRDefault="00FB381A" w:rsidP="007E2E86">
            <w:pPr>
              <w:jc w:val="center"/>
            </w:pPr>
            <w:r>
              <w:t>Value</w:t>
            </w:r>
          </w:p>
        </w:tc>
        <w:tc>
          <w:tcPr>
            <w:tcW w:w="1980" w:type="dxa"/>
          </w:tcPr>
          <w:p w:rsidR="00FB381A" w:rsidRDefault="00FB381A" w:rsidP="007E2E86">
            <w:pPr>
              <w:jc w:val="center"/>
            </w:pPr>
            <w:r>
              <w:t>Parameter</w:t>
            </w:r>
          </w:p>
        </w:tc>
        <w:tc>
          <w:tcPr>
            <w:tcW w:w="1440" w:type="dxa"/>
          </w:tcPr>
          <w:p w:rsidR="00FB381A" w:rsidRDefault="00FB381A" w:rsidP="007E2E86">
            <w:pPr>
              <w:jc w:val="center"/>
            </w:pPr>
            <w:r>
              <w:t>Value</w:t>
            </w:r>
          </w:p>
        </w:tc>
      </w:tr>
      <w:tr w:rsidR="00FB381A" w:rsidTr="008B0028">
        <w:trPr>
          <w:jc w:val="center"/>
        </w:trPr>
        <w:tc>
          <w:tcPr>
            <w:tcW w:w="1653" w:type="dxa"/>
          </w:tcPr>
          <w:p w:rsidR="00FB381A" w:rsidRDefault="00FB381A" w:rsidP="007E2E86">
            <w:pPr>
              <w:jc w:val="center"/>
            </w:pPr>
            <w:r>
              <w:t>Data frame size</w:t>
            </w:r>
          </w:p>
        </w:tc>
        <w:tc>
          <w:tcPr>
            <w:tcW w:w="3117" w:type="dxa"/>
          </w:tcPr>
          <w:p w:rsidR="00FB381A" w:rsidRDefault="007E2E86" w:rsidP="007E2E86">
            <w:pPr>
              <w:jc w:val="center"/>
            </w:pPr>
            <w:r>
              <w:t>1,500 bytes</w:t>
            </w:r>
          </w:p>
        </w:tc>
        <w:tc>
          <w:tcPr>
            <w:tcW w:w="1980" w:type="dxa"/>
          </w:tcPr>
          <w:p w:rsidR="00FB381A" w:rsidRDefault="007E2E86" w:rsidP="007E2E86">
            <w:pPr>
              <w:jc w:val="center"/>
            </w:pPr>
            <w:r>
              <w:t>ACK, RTS, CTS size</w:t>
            </w:r>
          </w:p>
        </w:tc>
        <w:tc>
          <w:tcPr>
            <w:tcW w:w="1440" w:type="dxa"/>
          </w:tcPr>
          <w:p w:rsidR="00FB381A" w:rsidRDefault="007E2E86" w:rsidP="007E2E86">
            <w:pPr>
              <w:jc w:val="center"/>
            </w:pPr>
            <w:r>
              <w:t>30 bytes</w:t>
            </w:r>
          </w:p>
        </w:tc>
      </w:tr>
      <w:tr w:rsidR="00FB381A" w:rsidTr="008B0028">
        <w:trPr>
          <w:jc w:val="center"/>
        </w:trPr>
        <w:tc>
          <w:tcPr>
            <w:tcW w:w="1653" w:type="dxa"/>
          </w:tcPr>
          <w:p w:rsidR="00FB381A" w:rsidRDefault="00FB381A" w:rsidP="007E2E86">
            <w:pPr>
              <w:jc w:val="center"/>
            </w:pPr>
            <w:r>
              <w:t>Slot Duration</w:t>
            </w:r>
          </w:p>
        </w:tc>
        <w:tc>
          <w:tcPr>
            <w:tcW w:w="3117" w:type="dxa"/>
          </w:tcPr>
          <w:p w:rsidR="00FB381A" w:rsidRDefault="007E2E86" w:rsidP="007E2E86">
            <w:pPr>
              <w:jc w:val="center"/>
            </w:pPr>
            <w:r>
              <w:t xml:space="preserve">20 </w:t>
            </w:r>
            <w:r>
              <w:rPr>
                <w:rFonts w:cstheme="minorHAnsi"/>
              </w:rPr>
              <w:t>µ</w:t>
            </w:r>
            <w:r>
              <w:t>s</w:t>
            </w:r>
          </w:p>
        </w:tc>
        <w:tc>
          <w:tcPr>
            <w:tcW w:w="1980" w:type="dxa"/>
          </w:tcPr>
          <w:p w:rsidR="00FB381A" w:rsidRDefault="007E2E86" w:rsidP="007E2E86">
            <w:pPr>
              <w:jc w:val="center"/>
            </w:pPr>
            <w:r>
              <w:t>DIFS duration</w:t>
            </w:r>
          </w:p>
        </w:tc>
        <w:tc>
          <w:tcPr>
            <w:tcW w:w="1440" w:type="dxa"/>
          </w:tcPr>
          <w:p w:rsidR="00FB381A" w:rsidRDefault="007E2E86" w:rsidP="007E2E86">
            <w:pPr>
              <w:jc w:val="center"/>
            </w:pPr>
            <w:r>
              <w:t xml:space="preserve">40 </w:t>
            </w:r>
            <w:r>
              <w:rPr>
                <w:rFonts w:cstheme="minorHAnsi"/>
              </w:rPr>
              <w:t>µ</w:t>
            </w:r>
            <w:r>
              <w:t>s</w:t>
            </w:r>
          </w:p>
        </w:tc>
      </w:tr>
      <w:tr w:rsidR="00FB381A" w:rsidTr="008B0028">
        <w:trPr>
          <w:jc w:val="center"/>
        </w:trPr>
        <w:tc>
          <w:tcPr>
            <w:tcW w:w="1653" w:type="dxa"/>
          </w:tcPr>
          <w:p w:rsidR="00FB381A" w:rsidRDefault="00FB381A" w:rsidP="007E2E86">
            <w:pPr>
              <w:jc w:val="center"/>
            </w:pPr>
            <w:r>
              <w:t>SIFS Duration</w:t>
            </w:r>
          </w:p>
        </w:tc>
        <w:tc>
          <w:tcPr>
            <w:tcW w:w="3117" w:type="dxa"/>
          </w:tcPr>
          <w:p w:rsidR="00FB381A" w:rsidRDefault="007E2E86" w:rsidP="007E2E86">
            <w:pPr>
              <w:jc w:val="center"/>
            </w:pPr>
            <w:r>
              <w:t>1</w:t>
            </w:r>
            <w:r>
              <w:t xml:space="preserve">0 </w:t>
            </w:r>
            <w:r>
              <w:rPr>
                <w:rFonts w:cstheme="minorHAnsi"/>
              </w:rPr>
              <w:t>µ</w:t>
            </w:r>
            <w:r>
              <w:t>s</w:t>
            </w:r>
          </w:p>
        </w:tc>
        <w:tc>
          <w:tcPr>
            <w:tcW w:w="1980" w:type="dxa"/>
          </w:tcPr>
          <w:p w:rsidR="00FB381A" w:rsidRDefault="007E2E86" w:rsidP="007E2E86">
            <w:pPr>
              <w:jc w:val="center"/>
            </w:pPr>
            <w:r>
              <w:t>Transmission rate</w:t>
            </w:r>
          </w:p>
        </w:tc>
        <w:tc>
          <w:tcPr>
            <w:tcW w:w="1440" w:type="dxa"/>
          </w:tcPr>
          <w:p w:rsidR="00FB381A" w:rsidRDefault="007E2E86" w:rsidP="007E2E86">
            <w:pPr>
              <w:jc w:val="center"/>
            </w:pPr>
            <w:r>
              <w:t>6 Mbps</w:t>
            </w:r>
          </w:p>
        </w:tc>
      </w:tr>
      <w:tr w:rsidR="00FB381A" w:rsidTr="008B0028">
        <w:trPr>
          <w:jc w:val="center"/>
        </w:trPr>
        <w:tc>
          <w:tcPr>
            <w:tcW w:w="1653" w:type="dxa"/>
          </w:tcPr>
          <w:p w:rsidR="00FB381A" w:rsidRPr="00FB381A" w:rsidRDefault="00FB381A" w:rsidP="007E2E86">
            <w:pPr>
              <w:jc w:val="center"/>
              <w:rPr>
                <w:vertAlign w:val="subscript"/>
              </w:rPr>
            </w:pPr>
            <w:r>
              <w:t>CW</w:t>
            </w:r>
            <w:r>
              <w:rPr>
                <w:vertAlign w:val="subscript"/>
              </w:rPr>
              <w:t>0</w:t>
            </w:r>
          </w:p>
        </w:tc>
        <w:tc>
          <w:tcPr>
            <w:tcW w:w="3117" w:type="dxa"/>
          </w:tcPr>
          <w:p w:rsidR="00FB381A" w:rsidRDefault="007E2E86" w:rsidP="007E2E86">
            <w:pPr>
              <w:jc w:val="center"/>
            </w:pPr>
            <w:r>
              <w:t>4 slots</w:t>
            </w:r>
          </w:p>
        </w:tc>
        <w:tc>
          <w:tcPr>
            <w:tcW w:w="1980" w:type="dxa"/>
          </w:tcPr>
          <w:p w:rsidR="00FB381A" w:rsidRPr="007E2E86" w:rsidRDefault="007E2E86" w:rsidP="007E2E86">
            <w:pPr>
              <w:jc w:val="center"/>
              <w:rPr>
                <w:vertAlign w:val="subscript"/>
              </w:rPr>
            </w:pPr>
            <w:proofErr w:type="spellStart"/>
            <w:r>
              <w:t>CW</w:t>
            </w:r>
            <w:r>
              <w:rPr>
                <w:vertAlign w:val="subscript"/>
              </w:rPr>
              <w:t>max</w:t>
            </w:r>
            <w:proofErr w:type="spellEnd"/>
          </w:p>
        </w:tc>
        <w:tc>
          <w:tcPr>
            <w:tcW w:w="1440" w:type="dxa"/>
          </w:tcPr>
          <w:p w:rsidR="00FB381A" w:rsidRDefault="007E2E86" w:rsidP="007E2E86">
            <w:pPr>
              <w:jc w:val="center"/>
            </w:pPr>
            <w:r>
              <w:t>1024 slots</w:t>
            </w:r>
          </w:p>
        </w:tc>
      </w:tr>
      <w:tr w:rsidR="00FB381A" w:rsidTr="008B0028">
        <w:trPr>
          <w:jc w:val="center"/>
        </w:trPr>
        <w:tc>
          <w:tcPr>
            <w:tcW w:w="1653" w:type="dxa"/>
          </w:tcPr>
          <w:p w:rsidR="00FB381A" w:rsidRPr="007E2E86" w:rsidRDefault="00FB381A" w:rsidP="007E2E86">
            <w:pPr>
              <w:jc w:val="center"/>
            </w:pPr>
            <w:proofErr w:type="spellStart"/>
            <w:r>
              <w:rPr>
                <w:rFonts w:cstheme="minorHAnsi"/>
              </w:rPr>
              <w:t>λ</w:t>
            </w:r>
            <w:r>
              <w:rPr>
                <w:vertAlign w:val="subscript"/>
              </w:rPr>
              <w:t>A</w:t>
            </w:r>
            <w:proofErr w:type="spellEnd"/>
            <w:r>
              <w:t xml:space="preserve">, </w:t>
            </w:r>
            <w:proofErr w:type="spellStart"/>
            <w:r w:rsidR="007E2E86">
              <w:rPr>
                <w:rFonts w:cstheme="minorHAnsi"/>
              </w:rPr>
              <w:t>λ</w:t>
            </w:r>
            <w:r w:rsidR="007E2E86">
              <w:rPr>
                <w:vertAlign w:val="subscript"/>
              </w:rPr>
              <w:t>C</w:t>
            </w:r>
            <w:proofErr w:type="spellEnd"/>
          </w:p>
        </w:tc>
        <w:tc>
          <w:tcPr>
            <w:tcW w:w="3117" w:type="dxa"/>
          </w:tcPr>
          <w:p w:rsidR="00FB381A" w:rsidRDefault="007E2E86" w:rsidP="007E2E86">
            <w:pPr>
              <w:jc w:val="center"/>
            </w:pPr>
            <w:r>
              <w:t>{50, 100, 200, 300} frames / sec</w:t>
            </w:r>
          </w:p>
        </w:tc>
        <w:tc>
          <w:tcPr>
            <w:tcW w:w="1980" w:type="dxa"/>
          </w:tcPr>
          <w:p w:rsidR="00FB381A" w:rsidRDefault="007E2E86" w:rsidP="007E2E86">
            <w:pPr>
              <w:jc w:val="center"/>
            </w:pPr>
            <w:r>
              <w:t>Simulation time</w:t>
            </w:r>
          </w:p>
        </w:tc>
        <w:tc>
          <w:tcPr>
            <w:tcW w:w="1440" w:type="dxa"/>
          </w:tcPr>
          <w:p w:rsidR="00FB381A" w:rsidRDefault="007E2E86" w:rsidP="007E2E86">
            <w:pPr>
              <w:jc w:val="center"/>
            </w:pPr>
            <w:r>
              <w:t>10 sec</w:t>
            </w:r>
          </w:p>
        </w:tc>
      </w:tr>
    </w:tbl>
    <w:p w:rsidR="00FB381A" w:rsidRDefault="000C0210" w:rsidP="008B0028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="008B0028">
        <w:t>: Simulation parameters</w:t>
      </w:r>
    </w:p>
    <w:p w:rsidR="007E2E86" w:rsidRDefault="007E2E86" w:rsidP="000C0210">
      <w:pPr>
        <w:ind w:firstLine="720"/>
      </w:pPr>
      <w:r>
        <w:t>The concurrent communications</w:t>
      </w:r>
      <w:r w:rsidR="005970C1">
        <w:t xml:space="preserve"> is illustrated in Figure 1, in this case, the two channels are in the same collision domain/transmission range. The data will be sent using the Distributed </w:t>
      </w:r>
      <w:r w:rsidR="000C0210">
        <w:t>Coordination Function (DCF) and we will use two different topologies, with and without Virtual Carrier Sensing.</w:t>
      </w:r>
    </w:p>
    <w:p w:rsidR="000C0210" w:rsidRDefault="000C0210" w:rsidP="000C0210">
      <w:pPr>
        <w:jc w:val="center"/>
      </w:pPr>
      <w:r>
        <w:rPr>
          <w:noProof/>
        </w:rPr>
        <w:drawing>
          <wp:inline distT="0" distB="0" distL="0" distR="0" wp14:anchorId="5C6B19E3" wp14:editId="5951C11E">
            <wp:extent cx="1807699" cy="1675544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765" cy="16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28" w:rsidRDefault="008B0028" w:rsidP="008B002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Concurrent Communication topology</w:t>
      </w:r>
    </w:p>
    <w:p w:rsidR="000C0210" w:rsidRDefault="000C0210" w:rsidP="008B0028">
      <w:pPr>
        <w:ind w:firstLine="720"/>
      </w:pPr>
      <w:r>
        <w:t xml:space="preserve">The </w:t>
      </w:r>
      <w:r>
        <w:t xml:space="preserve">hidden terminal topology </w:t>
      </w:r>
      <w:r>
        <w:t xml:space="preserve">is illustrated in Figure </w:t>
      </w:r>
      <w:r>
        <w:t>2</w:t>
      </w:r>
      <w:r>
        <w:t>, in this case, the two channels are</w:t>
      </w:r>
      <w:r>
        <w:t xml:space="preserve"> </w:t>
      </w:r>
      <w:r>
        <w:rPr>
          <w:b/>
        </w:rPr>
        <w:t>not</w:t>
      </w:r>
      <w:r>
        <w:t xml:space="preserve"> in the same collision domain/transmission range</w:t>
      </w:r>
      <w:r>
        <w:t xml:space="preserve">, however the receiver () is still in each of the transmitters. </w:t>
      </w:r>
      <w:r>
        <w:t>The data will</w:t>
      </w:r>
      <w:r>
        <w:t xml:space="preserve"> also</w:t>
      </w:r>
      <w:r>
        <w:t xml:space="preserve"> be sent using the Distributed Coordination Function (DCF) and we will </w:t>
      </w:r>
      <w:r>
        <w:t xml:space="preserve">two </w:t>
      </w:r>
      <w:r>
        <w:t>topologies, with and without Virtual Carrier Sensing.</w:t>
      </w:r>
    </w:p>
    <w:p w:rsidR="000C0210" w:rsidRDefault="000C0210" w:rsidP="000C0210">
      <w:pPr>
        <w:jc w:val="center"/>
      </w:pPr>
      <w:r>
        <w:rPr>
          <w:noProof/>
        </w:rPr>
        <w:drawing>
          <wp:inline distT="0" distB="0" distL="0" distR="0" wp14:anchorId="0CEC139F" wp14:editId="0B8A5CD1">
            <wp:extent cx="3165231" cy="2082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3704" cy="209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28" w:rsidRDefault="008B0028" w:rsidP="008B002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Hidden Terminal topology</w:t>
      </w:r>
    </w:p>
    <w:p w:rsidR="008B0028" w:rsidRDefault="008B0028" w:rsidP="008B0028">
      <w:pPr>
        <w:pStyle w:val="Heading2"/>
      </w:pPr>
      <w:r>
        <w:lastRenderedPageBreak/>
        <w:t>Objective</w:t>
      </w:r>
    </w:p>
    <w:p w:rsidR="00014504" w:rsidRDefault="008B0028" w:rsidP="00014504">
      <w:pPr>
        <w:ind w:firstLine="720"/>
      </w:pPr>
      <w:r>
        <w:t xml:space="preserve">The objective of this project is to analyze the </w:t>
      </w:r>
      <w:r w:rsidR="00014504">
        <w:t xml:space="preserve">performance of the two topologies under the no virtual carrier sensing and the </w:t>
      </w:r>
      <w:r w:rsidR="00014504">
        <w:t>virtual carrier sensing</w:t>
      </w:r>
      <w:r w:rsidR="00014504">
        <w:t xml:space="preserve"> ability used within the topologies. The following parameters will be used to analyze the performance of the topologies:</w:t>
      </w:r>
    </w:p>
    <w:tbl>
      <w:tblPr>
        <w:tblStyle w:val="TableGrid"/>
        <w:tblW w:w="11275" w:type="dxa"/>
        <w:tblInd w:w="-930" w:type="dxa"/>
        <w:tblLook w:val="04A0" w:firstRow="1" w:lastRow="0" w:firstColumn="1" w:lastColumn="0" w:noHBand="0" w:noVBand="1"/>
      </w:tblPr>
      <w:tblGrid>
        <w:gridCol w:w="4007"/>
        <w:gridCol w:w="4230"/>
        <w:gridCol w:w="3038"/>
      </w:tblGrid>
      <w:tr w:rsidR="00663839" w:rsidTr="00CC081D">
        <w:tc>
          <w:tcPr>
            <w:tcW w:w="4007" w:type="dxa"/>
          </w:tcPr>
          <w:p w:rsidR="00663839" w:rsidRDefault="00663839" w:rsidP="00014504">
            <w:r>
              <w:t xml:space="preserve">Throughput </w:t>
            </w:r>
            <w:r w:rsidRPr="00663839">
              <w:rPr>
                <w:i/>
              </w:rPr>
              <w:t>T (</w:t>
            </w:r>
            <w:proofErr w:type="spellStart"/>
            <w:r w:rsidRPr="00663839">
              <w:rPr>
                <w:i/>
              </w:rPr>
              <w:t>Kpbs</w:t>
            </w:r>
            <w:proofErr w:type="spellEnd"/>
            <w:r w:rsidRPr="00663839">
              <w:rPr>
                <w:i/>
              </w:rPr>
              <w:t>)</w:t>
            </w:r>
            <w:r>
              <w:t xml:space="preserve"> vs rate</w:t>
            </w:r>
            <w:r w:rsidR="00CC081D">
              <w:t xml:space="preserve"> </w:t>
            </w:r>
            <w:r w:rsidR="00CC081D">
              <w:rPr>
                <w:rFonts w:cstheme="minorHAnsi"/>
              </w:rPr>
              <w:t>λ</w:t>
            </w:r>
            <w:r>
              <w:t xml:space="preserve"> (</w:t>
            </w:r>
            <w:r w:rsidRPr="00663839">
              <w:rPr>
                <w:i/>
              </w:rPr>
              <w:t>frame/sec</w:t>
            </w:r>
            <w:r>
              <w:t xml:space="preserve">) </w:t>
            </w:r>
          </w:p>
        </w:tc>
        <w:tc>
          <w:tcPr>
            <w:tcW w:w="4230" w:type="dxa"/>
          </w:tcPr>
          <w:p w:rsidR="00663839" w:rsidRDefault="00663839" w:rsidP="00014504">
            <w:r>
              <w:t xml:space="preserve">Number of collisions </w:t>
            </w:r>
            <w:r w:rsidRPr="00663839">
              <w:rPr>
                <w:i/>
              </w:rPr>
              <w:t>N</w:t>
            </w:r>
            <w:r>
              <w:t xml:space="preserve"> vs. rate </w:t>
            </w:r>
            <w:r>
              <w:rPr>
                <w:rFonts w:cstheme="minorHAnsi"/>
              </w:rPr>
              <w:t>λ</w:t>
            </w:r>
            <w:r>
              <w:t xml:space="preserve"> (</w:t>
            </w:r>
            <w:r w:rsidRPr="00663839">
              <w:rPr>
                <w:i/>
              </w:rPr>
              <w:t>frame/sec</w:t>
            </w:r>
            <w:r>
              <w:t>)</w:t>
            </w:r>
          </w:p>
        </w:tc>
        <w:tc>
          <w:tcPr>
            <w:tcW w:w="3038" w:type="dxa"/>
          </w:tcPr>
          <w:p w:rsidR="00663839" w:rsidRDefault="00663839" w:rsidP="00014504">
            <w:r>
              <w:t xml:space="preserve">Fairness Index vs rate </w:t>
            </w:r>
            <w:r>
              <w:rPr>
                <w:rFonts w:cstheme="minorHAnsi"/>
              </w:rPr>
              <w:t>λ</w:t>
            </w:r>
          </w:p>
        </w:tc>
      </w:tr>
      <w:tr w:rsidR="00CC081D" w:rsidTr="00CC081D">
        <w:tc>
          <w:tcPr>
            <w:tcW w:w="4007" w:type="dxa"/>
          </w:tcPr>
          <w:p w:rsidR="00CC081D" w:rsidRDefault="00CC081D" w:rsidP="00CC081D">
            <w:r>
              <w:t>Node A, implementation 1 &amp; 2</w:t>
            </w:r>
          </w:p>
        </w:tc>
        <w:tc>
          <w:tcPr>
            <w:tcW w:w="4230" w:type="dxa"/>
          </w:tcPr>
          <w:p w:rsidR="00CC081D" w:rsidRDefault="00CC081D" w:rsidP="00CC081D">
            <w:r>
              <w:t>Node A, implementation 1 &amp; 2</w:t>
            </w:r>
          </w:p>
        </w:tc>
        <w:tc>
          <w:tcPr>
            <w:tcW w:w="3038" w:type="dxa"/>
            <w:vMerge w:val="restart"/>
          </w:tcPr>
          <w:p w:rsidR="00CC081D" w:rsidRDefault="00CC081D" w:rsidP="00CC081D">
            <w:r>
              <w:t>Scenario A &amp; B</w:t>
            </w:r>
            <w:r>
              <w:t xml:space="preserve"> </w:t>
            </w:r>
          </w:p>
          <w:p w:rsidR="00CC081D" w:rsidRDefault="00CC081D" w:rsidP="00CC081D">
            <w:r>
              <w:t>I</w:t>
            </w:r>
            <w:r>
              <w:t>mplementation 1 &amp; 2</w:t>
            </w:r>
            <w:r>
              <w:t xml:space="preserve">; </w:t>
            </w:r>
            <w:proofErr w:type="spellStart"/>
            <w:r>
              <w:rPr>
                <w:rFonts w:cstheme="minorHAnsi"/>
              </w:rPr>
              <w:t>λ</w:t>
            </w:r>
            <w:r>
              <w:rPr>
                <w:rFonts w:cstheme="minorHAnsi"/>
                <w:vertAlign w:val="subscript"/>
              </w:rPr>
              <w:t>A</w:t>
            </w:r>
            <w:proofErr w:type="spellEnd"/>
            <w:r>
              <w:t xml:space="preserve"> = 2</w:t>
            </w:r>
            <w:r>
              <w:rPr>
                <w:rFonts w:cstheme="minorHAnsi"/>
              </w:rPr>
              <w:t>λ</w:t>
            </w:r>
            <w:r>
              <w:rPr>
                <w:rFonts w:cstheme="minorHAnsi"/>
                <w:vertAlign w:val="subscript"/>
              </w:rPr>
              <w:t>C</w:t>
            </w:r>
          </w:p>
        </w:tc>
      </w:tr>
      <w:tr w:rsidR="00CC081D" w:rsidTr="00CC081D">
        <w:tc>
          <w:tcPr>
            <w:tcW w:w="4007" w:type="dxa"/>
          </w:tcPr>
          <w:p w:rsidR="00CC081D" w:rsidRDefault="00CC081D" w:rsidP="00CC081D">
            <w:r>
              <w:t xml:space="preserve">Node C, </w:t>
            </w:r>
            <w:r>
              <w:t>implementation 1 &amp; 2</w:t>
            </w:r>
          </w:p>
        </w:tc>
        <w:tc>
          <w:tcPr>
            <w:tcW w:w="4230" w:type="dxa"/>
          </w:tcPr>
          <w:p w:rsidR="00CC081D" w:rsidRDefault="00CC081D" w:rsidP="00CC081D">
            <w:r>
              <w:t>Node C, implementation 1 &amp; 2</w:t>
            </w:r>
          </w:p>
        </w:tc>
        <w:tc>
          <w:tcPr>
            <w:tcW w:w="3038" w:type="dxa"/>
            <w:vMerge/>
          </w:tcPr>
          <w:p w:rsidR="00CC081D" w:rsidRDefault="00CC081D" w:rsidP="00CC081D"/>
        </w:tc>
      </w:tr>
      <w:tr w:rsidR="00CC081D" w:rsidTr="00CC081D">
        <w:tc>
          <w:tcPr>
            <w:tcW w:w="4007" w:type="dxa"/>
          </w:tcPr>
          <w:p w:rsidR="00CC081D" w:rsidRPr="00CC081D" w:rsidRDefault="00CC081D" w:rsidP="00CC081D">
            <w:pPr>
              <w:rPr>
                <w:vertAlign w:val="subscript"/>
              </w:rPr>
            </w:pPr>
            <w:r>
              <w:t xml:space="preserve">Node A, </w:t>
            </w:r>
            <w:r>
              <w:t>implementation 1 &amp; 2</w:t>
            </w:r>
            <w:r>
              <w:t xml:space="preserve">; </w:t>
            </w:r>
            <w:proofErr w:type="spellStart"/>
            <w:r>
              <w:rPr>
                <w:rFonts w:cstheme="minorHAnsi"/>
              </w:rPr>
              <w:t>λ</w:t>
            </w:r>
            <w:r>
              <w:rPr>
                <w:rFonts w:cstheme="minorHAnsi"/>
                <w:vertAlign w:val="subscript"/>
              </w:rPr>
              <w:t>A</w:t>
            </w:r>
            <w:proofErr w:type="spellEnd"/>
            <w:r>
              <w:t xml:space="preserve"> = 2</w:t>
            </w:r>
            <w:r>
              <w:rPr>
                <w:rFonts w:cstheme="minorHAnsi"/>
              </w:rPr>
              <w:t>λ</w:t>
            </w:r>
            <w:r>
              <w:rPr>
                <w:rFonts w:cstheme="minorHAnsi"/>
                <w:vertAlign w:val="subscript"/>
              </w:rPr>
              <w:t>C</w:t>
            </w:r>
          </w:p>
        </w:tc>
        <w:tc>
          <w:tcPr>
            <w:tcW w:w="4230" w:type="dxa"/>
          </w:tcPr>
          <w:p w:rsidR="00CC081D" w:rsidRPr="00CC081D" w:rsidRDefault="00CC081D" w:rsidP="00CC081D">
            <w:pPr>
              <w:rPr>
                <w:vertAlign w:val="subscript"/>
              </w:rPr>
            </w:pPr>
            <w:r>
              <w:t xml:space="preserve">Node A, </w:t>
            </w:r>
            <w:r>
              <w:t>implementation 1 &amp; 2</w:t>
            </w:r>
            <w:r>
              <w:t xml:space="preserve">; </w:t>
            </w:r>
            <w:proofErr w:type="spellStart"/>
            <w:r>
              <w:rPr>
                <w:rFonts w:cstheme="minorHAnsi"/>
              </w:rPr>
              <w:t>λ</w:t>
            </w:r>
            <w:r>
              <w:rPr>
                <w:rFonts w:cstheme="minorHAnsi"/>
                <w:vertAlign w:val="subscript"/>
              </w:rPr>
              <w:t>A</w:t>
            </w:r>
            <w:proofErr w:type="spellEnd"/>
            <w:r>
              <w:t xml:space="preserve"> = 2</w:t>
            </w:r>
            <w:r>
              <w:rPr>
                <w:rFonts w:cstheme="minorHAnsi"/>
              </w:rPr>
              <w:t>λ</w:t>
            </w:r>
            <w:r>
              <w:rPr>
                <w:rFonts w:cstheme="minorHAnsi"/>
                <w:vertAlign w:val="subscript"/>
              </w:rPr>
              <w:t>C</w:t>
            </w:r>
          </w:p>
        </w:tc>
        <w:tc>
          <w:tcPr>
            <w:tcW w:w="3038" w:type="dxa"/>
            <w:vMerge w:val="restart"/>
          </w:tcPr>
          <w:p w:rsidR="00CC081D" w:rsidRDefault="00CC081D" w:rsidP="00CC081D">
            <w:r>
              <w:t xml:space="preserve">Scenario A &amp; B </w:t>
            </w:r>
          </w:p>
          <w:p w:rsidR="00CC081D" w:rsidRDefault="00CC081D" w:rsidP="00CC081D">
            <w:r>
              <w:t>Implementation 1 &amp; 2</w:t>
            </w:r>
            <w:r>
              <w:t xml:space="preserve">; </w:t>
            </w:r>
            <w:proofErr w:type="spellStart"/>
            <w:r>
              <w:rPr>
                <w:rFonts w:cstheme="minorHAnsi"/>
              </w:rPr>
              <w:t>λ</w:t>
            </w:r>
            <w:r>
              <w:rPr>
                <w:rFonts w:cstheme="minorHAnsi"/>
                <w:vertAlign w:val="subscript"/>
              </w:rPr>
              <w:t>A</w:t>
            </w:r>
            <w:proofErr w:type="spellEnd"/>
            <w:r>
              <w:t xml:space="preserve"> = 2</w:t>
            </w:r>
            <w:r>
              <w:rPr>
                <w:rFonts w:cstheme="minorHAnsi"/>
              </w:rPr>
              <w:t>λ</w:t>
            </w:r>
            <w:r>
              <w:rPr>
                <w:rFonts w:cstheme="minorHAnsi"/>
                <w:vertAlign w:val="subscript"/>
              </w:rPr>
              <w:t>C</w:t>
            </w:r>
          </w:p>
        </w:tc>
      </w:tr>
      <w:tr w:rsidR="00CC081D" w:rsidTr="00CC081D">
        <w:tc>
          <w:tcPr>
            <w:tcW w:w="4007" w:type="dxa"/>
          </w:tcPr>
          <w:p w:rsidR="00CC081D" w:rsidRDefault="00CC081D" w:rsidP="00CC081D">
            <w:r>
              <w:t xml:space="preserve">Node C, </w:t>
            </w:r>
            <w:r>
              <w:t>implementation 1 &amp; 2</w:t>
            </w:r>
            <w:r>
              <w:t xml:space="preserve">; </w:t>
            </w:r>
            <w:proofErr w:type="spellStart"/>
            <w:r>
              <w:rPr>
                <w:rFonts w:cstheme="minorHAnsi"/>
              </w:rPr>
              <w:t>λ</w:t>
            </w:r>
            <w:r>
              <w:rPr>
                <w:rFonts w:cstheme="minorHAnsi"/>
                <w:vertAlign w:val="subscript"/>
              </w:rPr>
              <w:t>A</w:t>
            </w:r>
            <w:proofErr w:type="spellEnd"/>
            <w:r>
              <w:t xml:space="preserve"> = 2</w:t>
            </w:r>
            <w:r>
              <w:rPr>
                <w:rFonts w:cstheme="minorHAnsi"/>
              </w:rPr>
              <w:t>λ</w:t>
            </w:r>
            <w:r>
              <w:rPr>
                <w:rFonts w:cstheme="minorHAnsi"/>
                <w:vertAlign w:val="subscript"/>
              </w:rPr>
              <w:t>C</w:t>
            </w:r>
          </w:p>
        </w:tc>
        <w:tc>
          <w:tcPr>
            <w:tcW w:w="4230" w:type="dxa"/>
          </w:tcPr>
          <w:p w:rsidR="00CC081D" w:rsidRDefault="00CC081D" w:rsidP="00CC081D">
            <w:r>
              <w:t xml:space="preserve">Node C, </w:t>
            </w:r>
            <w:r>
              <w:t>implementation 1 &amp; 2</w:t>
            </w:r>
            <w:r>
              <w:t xml:space="preserve">; </w:t>
            </w:r>
            <w:proofErr w:type="spellStart"/>
            <w:r>
              <w:rPr>
                <w:rFonts w:cstheme="minorHAnsi"/>
              </w:rPr>
              <w:t>λ</w:t>
            </w:r>
            <w:r>
              <w:rPr>
                <w:rFonts w:cstheme="minorHAnsi"/>
                <w:vertAlign w:val="subscript"/>
              </w:rPr>
              <w:t>A</w:t>
            </w:r>
            <w:proofErr w:type="spellEnd"/>
            <w:r>
              <w:t xml:space="preserve"> = 2</w:t>
            </w:r>
            <w:r>
              <w:rPr>
                <w:rFonts w:cstheme="minorHAnsi"/>
              </w:rPr>
              <w:t>λ</w:t>
            </w:r>
            <w:r>
              <w:rPr>
                <w:rFonts w:cstheme="minorHAnsi"/>
                <w:vertAlign w:val="subscript"/>
              </w:rPr>
              <w:t>C</w:t>
            </w:r>
          </w:p>
        </w:tc>
        <w:tc>
          <w:tcPr>
            <w:tcW w:w="3038" w:type="dxa"/>
            <w:vMerge/>
          </w:tcPr>
          <w:p w:rsidR="00CC081D" w:rsidRDefault="00CC081D" w:rsidP="00CC081D"/>
        </w:tc>
      </w:tr>
    </w:tbl>
    <w:p w:rsidR="001C768C" w:rsidRDefault="001C768C" w:rsidP="00014504">
      <w:pPr>
        <w:ind w:firstLine="720"/>
      </w:pPr>
    </w:p>
    <w:p w:rsidR="00014504" w:rsidRPr="008B0028" w:rsidRDefault="00C4182F" w:rsidP="00C4182F">
      <w:pPr>
        <w:pStyle w:val="Heading2"/>
      </w:pPr>
      <w:r>
        <w:t>Tasks Planner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995"/>
        <w:gridCol w:w="2945"/>
      </w:tblGrid>
      <w:tr w:rsidR="00C4182F" w:rsidTr="00C4182F">
        <w:tc>
          <w:tcPr>
            <w:tcW w:w="1705" w:type="dxa"/>
          </w:tcPr>
          <w:p w:rsidR="00C4182F" w:rsidRDefault="00C4182F" w:rsidP="00295E18"/>
        </w:tc>
        <w:tc>
          <w:tcPr>
            <w:tcW w:w="2995" w:type="dxa"/>
          </w:tcPr>
          <w:p w:rsidR="00C4182F" w:rsidRDefault="00C4182F" w:rsidP="00295E18">
            <w:proofErr w:type="spellStart"/>
            <w:r>
              <w:t>Royan</w:t>
            </w:r>
            <w:proofErr w:type="spellEnd"/>
            <w:r>
              <w:t xml:space="preserve"> Vincent </w:t>
            </w:r>
            <w:proofErr w:type="spellStart"/>
            <w:r>
              <w:t>Tuscano</w:t>
            </w:r>
            <w:proofErr w:type="spellEnd"/>
          </w:p>
        </w:tc>
        <w:tc>
          <w:tcPr>
            <w:tcW w:w="2945" w:type="dxa"/>
          </w:tcPr>
          <w:p w:rsidR="00C4182F" w:rsidRDefault="00C4182F" w:rsidP="00295E18">
            <w:r>
              <w:t>Cedric Destin</w:t>
            </w:r>
          </w:p>
        </w:tc>
      </w:tr>
      <w:tr w:rsidR="00C4182F" w:rsidTr="00C4182F">
        <w:tc>
          <w:tcPr>
            <w:tcW w:w="1705" w:type="dxa"/>
          </w:tcPr>
          <w:p w:rsidR="00C4182F" w:rsidRDefault="00C4182F" w:rsidP="00C4182F">
            <w:r>
              <w:t>Task 1</w:t>
            </w:r>
          </w:p>
        </w:tc>
        <w:tc>
          <w:tcPr>
            <w:tcW w:w="2995" w:type="dxa"/>
          </w:tcPr>
          <w:p w:rsidR="00C4182F" w:rsidRPr="00C4182F" w:rsidRDefault="00C4182F" w:rsidP="00C4182F">
            <w:r w:rsidRPr="00C4182F">
              <w:t>concurrent communications</w:t>
            </w:r>
            <w:r w:rsidRPr="00C4182F">
              <w:t xml:space="preserve"> </w:t>
            </w:r>
          </w:p>
          <w:p w:rsidR="00C4182F" w:rsidRPr="00C4182F" w:rsidRDefault="00C4182F" w:rsidP="00C4182F">
            <w:r w:rsidRPr="00C4182F">
              <w:t>w/ virtual carrier sensing</w:t>
            </w:r>
          </w:p>
        </w:tc>
        <w:tc>
          <w:tcPr>
            <w:tcW w:w="2945" w:type="dxa"/>
          </w:tcPr>
          <w:p w:rsidR="00C4182F" w:rsidRPr="00C4182F" w:rsidRDefault="00C4182F" w:rsidP="00C4182F">
            <w:r w:rsidRPr="00C4182F">
              <w:t>concurrent communications</w:t>
            </w:r>
          </w:p>
          <w:p w:rsidR="00C4182F" w:rsidRPr="00C4182F" w:rsidRDefault="00C4182F" w:rsidP="00C4182F">
            <w:r w:rsidRPr="00C4182F">
              <w:t>w/</w:t>
            </w:r>
            <w:r w:rsidRPr="00C4182F">
              <w:t>o</w:t>
            </w:r>
            <w:r w:rsidRPr="00C4182F">
              <w:t xml:space="preserve"> virtual carrier sensing</w:t>
            </w:r>
          </w:p>
        </w:tc>
      </w:tr>
      <w:tr w:rsidR="00C4182F" w:rsidTr="00C4182F">
        <w:tc>
          <w:tcPr>
            <w:tcW w:w="1705" w:type="dxa"/>
          </w:tcPr>
          <w:p w:rsidR="00C4182F" w:rsidRDefault="00C4182F" w:rsidP="00C4182F">
            <w:r>
              <w:t>Task 2</w:t>
            </w:r>
          </w:p>
        </w:tc>
        <w:tc>
          <w:tcPr>
            <w:tcW w:w="2995" w:type="dxa"/>
          </w:tcPr>
          <w:p w:rsidR="00C4182F" w:rsidRPr="00C4182F" w:rsidRDefault="00C4182F" w:rsidP="00C4182F">
            <w:r w:rsidRPr="00C4182F">
              <w:t>hidden terminals</w:t>
            </w:r>
          </w:p>
          <w:p w:rsidR="00C4182F" w:rsidRPr="00C4182F" w:rsidRDefault="00C4182F" w:rsidP="00C4182F">
            <w:r w:rsidRPr="00C4182F">
              <w:t>w/</w:t>
            </w:r>
            <w:r w:rsidRPr="00C4182F">
              <w:t>o</w:t>
            </w:r>
            <w:r w:rsidRPr="00C4182F">
              <w:t xml:space="preserve"> virtual carrier sensing</w:t>
            </w:r>
          </w:p>
        </w:tc>
        <w:tc>
          <w:tcPr>
            <w:tcW w:w="2945" w:type="dxa"/>
          </w:tcPr>
          <w:p w:rsidR="00C4182F" w:rsidRPr="00C4182F" w:rsidRDefault="00C4182F" w:rsidP="00C4182F">
            <w:r w:rsidRPr="00C4182F">
              <w:t>hidden terminals</w:t>
            </w:r>
          </w:p>
          <w:p w:rsidR="00C4182F" w:rsidRPr="00C4182F" w:rsidRDefault="00C4182F" w:rsidP="00C4182F">
            <w:r w:rsidRPr="00C4182F">
              <w:t>w/ virtual carrier sensing</w:t>
            </w:r>
          </w:p>
        </w:tc>
      </w:tr>
    </w:tbl>
    <w:p w:rsidR="00295E18" w:rsidRDefault="00295E18" w:rsidP="00295E18"/>
    <w:p w:rsidR="00FB381A" w:rsidRPr="00295E18" w:rsidRDefault="00FB381A" w:rsidP="00295E18">
      <w:bookmarkStart w:id="0" w:name="_GoBack"/>
      <w:bookmarkEnd w:id="0"/>
    </w:p>
    <w:sectPr w:rsidR="00FB381A" w:rsidRPr="00295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80CE6"/>
    <w:multiLevelType w:val="hybridMultilevel"/>
    <w:tmpl w:val="1DD4B47C"/>
    <w:lvl w:ilvl="0" w:tplc="C630CC66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18"/>
    <w:rsid w:val="00014504"/>
    <w:rsid w:val="000C0210"/>
    <w:rsid w:val="001C768C"/>
    <w:rsid w:val="00295E18"/>
    <w:rsid w:val="005970C1"/>
    <w:rsid w:val="00663839"/>
    <w:rsid w:val="007E2E86"/>
    <w:rsid w:val="008B0028"/>
    <w:rsid w:val="00985E27"/>
    <w:rsid w:val="00C4182F"/>
    <w:rsid w:val="00CC081D"/>
    <w:rsid w:val="00FB381A"/>
    <w:rsid w:val="00FC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331C5-BDF5-4FCA-BB89-E70204C1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5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B3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02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C02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B00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45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38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2D691-A9EB-4BCB-B64C-4C6656B9B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ViaSat, Inc.</Company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Destin, Cedric</dc:creator>
  <cp:keywords/>
  <dc:description/>
  <cp:lastModifiedBy>Destin, Cedric</cp:lastModifiedBy>
  <cp:revision>1</cp:revision>
  <dcterms:created xsi:type="dcterms:W3CDTF">2018-10-05T20:39:00Z</dcterms:created>
  <dcterms:modified xsi:type="dcterms:W3CDTF">2018-10-05T22:51:00Z</dcterms:modified>
</cp:coreProperties>
</file>