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JOHAN SEBASTIAN FUENTES ORTEGA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230172002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(0.8)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los datos de la tabla número 1 y con base en ella complete la tabla número 2 diferenciando los costos según su tipo y 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Tabla 1</w:t>
      </w:r>
    </w:p>
    <w:tbl>
      <w:tblPr>
        <w:tblStyle w:val="Table1"/>
        <w:tblW w:w="8498.0" w:type="dxa"/>
        <w:jc w:val="left"/>
        <w:tblInd w:w="0.0" w:type="dxa"/>
        <w:tblLayout w:type="fixed"/>
        <w:tblLook w:val="0000"/>
      </w:tblPr>
      <w:tblGrid>
        <w:gridCol w:w="820"/>
        <w:gridCol w:w="5898"/>
        <w:gridCol w:w="890"/>
        <w:gridCol w:w="890"/>
        <w:tblGridChange w:id="0">
          <w:tblGrid>
            <w:gridCol w:w="820"/>
            <w:gridCol w:w="5898"/>
            <w:gridCol w:w="890"/>
            <w:gridCol w:w="8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Clientes Insatisfechos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$570,00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$547,00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Desperdicios en tiempos de actualización de repositorios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$124,00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$116,00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y Prototipado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$50,00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$214,00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Encuestas satisfacción clientes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$332,00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$332,00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Entrenamiento a desarrolladores en pruebas de software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$20,00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$100,00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Inspección a los procesos de codificación y entrega a repositorios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$108,00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$123,00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Mantenimiento de servidores de pruebas y producción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$440,00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$440,00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Reclamos por servicios de soporte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$165,00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$85,00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Reproceso en la elicitación de requerimientos con el cliente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$231,00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$202,00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Incumplimiento de contratos de interoperabilidad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$500,00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$500,00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, Arial, Helvetica, sans" w:cs="Verdana, Arial, Helvetica, sans" w:eastAsia="Verdana, Arial, Helvetica, sans" w:hAnsi="Verdana, Arial, Helvetica,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, Arial, Helvetica, sans" w:cs="Verdana, Arial, Helvetica, sans" w:eastAsia="Verdana, Arial, Helvetica, sans" w:hAnsi="Verdana, Arial, Helvetica,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COSTOS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</w:t>
            </w: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$2</w:t>
            </w: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</w:t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Agregue el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lightGray"/>
          <w:rtl w:val="0"/>
        </w:rPr>
        <w:t xml:space="preserve">Label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cada costo y su correspondiente valor.</w:t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Tabla 2</w:t>
      </w:r>
    </w:p>
    <w:tbl>
      <w:tblPr>
        <w:tblStyle w:val="Table2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6"/>
        <w:gridCol w:w="1424"/>
        <w:gridCol w:w="1057"/>
        <w:gridCol w:w="1057"/>
        <w:tblGridChange w:id="0">
          <w:tblGrid>
            <w:gridCol w:w="4956"/>
            <w:gridCol w:w="1424"/>
            <w:gridCol w:w="1057"/>
            <w:gridCol w:w="1057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Costos de calidad/No Calidad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LABEL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2018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2019</w:t>
            </w:r>
          </w:p>
        </w:tc>
      </w:tr>
      <w:tr>
        <w:trPr>
          <w:trHeight w:val="321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Costos de prevención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$50,00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0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$214,00</w:t>
            </w:r>
          </w:p>
        </w:tc>
      </w:tr>
      <w:tr>
        <w:trPr>
          <w:trHeight w:val="318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3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$20,00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4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$100,00</w:t>
            </w:r>
          </w:p>
        </w:tc>
      </w:tr>
      <w:tr>
        <w:trPr>
          <w:trHeight w:val="318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7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$440,00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8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$440,00</w:t>
            </w:r>
          </w:p>
        </w:tc>
      </w:tr>
      <w:tr>
        <w:trPr>
          <w:trHeight w:val="318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$510,00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$754,00</w:t>
            </w:r>
          </w:p>
        </w:tc>
      </w:tr>
      <w:tr>
        <w:trPr>
          <w:trHeight w:val="69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Costos de detección/evaluación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4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$332,00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$332,00</w:t>
            </w:r>
          </w:p>
        </w:tc>
      </w:tr>
      <w:tr>
        <w:trPr>
          <w:trHeight w:val="67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8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$108,00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9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$123,00</w:t>
            </w:r>
          </w:p>
        </w:tc>
      </w:tr>
      <w:tr>
        <w:trPr>
          <w:trHeight w:val="67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$440,00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$455,00</w:t>
            </w:r>
          </w:p>
        </w:tc>
      </w:tr>
      <w:tr>
        <w:trPr>
          <w:trHeight w:val="270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Costos de falla interna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B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$124,00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C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$116,00</w:t>
            </w:r>
          </w:p>
        </w:tc>
      </w:tr>
      <w:tr>
        <w:trPr>
          <w:trHeight w:val="270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F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$231,00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0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$202,00</w:t>
            </w:r>
          </w:p>
        </w:tc>
      </w:tr>
      <w:tr>
        <w:trPr>
          <w:trHeight w:val="270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3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$500,00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4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$500,00</w:t>
            </w:r>
          </w:p>
        </w:tc>
      </w:tr>
      <w:tr>
        <w:trPr>
          <w:trHeight w:val="270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$855,00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$818,00</w:t>
            </w:r>
          </w:p>
        </w:tc>
      </w:tr>
      <w:tr>
        <w:trPr>
          <w:trHeight w:val="309" w:hRule="atLeast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Costos de falla externa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1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$570,00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2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$547,00</w:t>
            </w:r>
          </w:p>
        </w:tc>
      </w:tr>
      <w:tr>
        <w:trPr>
          <w:trHeight w:val="307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5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$165,00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6">
            <w:pPr>
              <w:jc w:val="right"/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</w:rPr>
            </w:pPr>
            <w:r w:rsidDel="00000000" w:rsidR="00000000" w:rsidRPr="00000000">
              <w:rPr>
                <w:rFonts w:ascii="Verdana, Arial, Helvetica, sans" w:cs="Verdana, Arial, Helvetica, sans" w:eastAsia="Verdana, Arial, Helvetica, sans" w:hAnsi="Verdana, Arial, Helvetica, sans"/>
                <w:sz w:val="24"/>
                <w:szCs w:val="24"/>
                <w:rtl w:val="0"/>
              </w:rPr>
              <w:t xml:space="preserve">$85,00</w:t>
            </w:r>
          </w:p>
        </w:tc>
      </w:tr>
      <w:tr>
        <w:trPr>
          <w:trHeight w:val="307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7" w:hRule="atLeast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$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$735,00</w:t>
            </w:r>
          </w:p>
        </w:tc>
        <w:tc>
          <w:tcPr>
            <w:tcBorders>
              <w:top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$632,00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Profesor la etiqueta J no tiene costo establecido para ambos años, decido que lo mejor es no alterar ese campo, por ende lo dejé así.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Enviar vía correo la resolución de este punto. A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restrada@uceva.edu.co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, Arial, Helvetica,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Unidad Central del Valle del Cauca</w:t>
    </w:r>
  </w:p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Facultad de Ingeniería</w:t>
    </w:r>
  </w:p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Ingeniería de Software II – Examen Parcial 1 - componente individual</w:t>
    </w:r>
  </w:p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Ing. Royer David Estrada Esponda. Ms.c</w:t>
    </w:r>
  </w:p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Septiembre de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estrada@uceva.edu.co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