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  <w:bookmarkStart w:id="0" w:name="_GoBack"/>
      <w:bookmarkEnd w:id="0"/>
    </w:p>
    <w:p w:rsidR="00C91AA8" w:rsidRDefault="00C91AA8" w:rsidP="00BD3871">
      <w:pPr>
        <w:ind w:left="90" w:hanging="90"/>
      </w:pPr>
    </w:p>
    <w:p w:rsidR="00C91AA8" w:rsidRDefault="00C91AA8" w:rsidP="00C91AA8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97BF45C" wp14:editId="335A3E45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91AA8" w:rsidRDefault="00C91AA8" w:rsidP="00C91AA8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91AA8" w:rsidRPr="001309E4" w:rsidRDefault="00C91AA8" w:rsidP="00C91AA8">
      <w:pPr>
        <w:ind w:right="-180"/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Cardiology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Physician</w:t>
      </w:r>
    </w:p>
    <w:p w:rsidR="00C91AA8" w:rsidRDefault="00C91AA8" w:rsidP="00C63D97">
      <w:pPr>
        <w:pStyle w:val="Footer"/>
        <w:ind w:left="612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Society of Vascular Medicine</w:t>
      </w:r>
    </w:p>
    <w:p w:rsidR="00C91AA8" w:rsidRDefault="00C91AA8" w:rsidP="00C63D97">
      <w:pPr>
        <w:ind w:left="6120" w:right="-360"/>
      </w:pPr>
      <w:r>
        <w:rPr>
          <w:rFonts w:cs="Calibri"/>
          <w:b/>
        </w:rPr>
        <w:t>Fellow-Philippine Society of Cardiovascular Catheterization</w:t>
      </w:r>
      <w:r w:rsidRPr="001309E4">
        <w:rPr>
          <w:rFonts w:cs="Calibri"/>
          <w:b/>
        </w:rPr>
        <w:t xml:space="preserve"> </w:t>
      </w:r>
      <w:r>
        <w:rPr>
          <w:rFonts w:cs="Calibri"/>
          <w:b/>
        </w:rPr>
        <w:t>and Interventions</w:t>
      </w:r>
    </w:p>
    <w:p w:rsidR="00C91AA8" w:rsidRPr="00F83097" w:rsidRDefault="00C91AA8" w:rsidP="00BD3871">
      <w:pPr>
        <w:ind w:left="90" w:hanging="90"/>
      </w:pPr>
    </w:p>
    <w:sectPr w:rsidR="00C91AA8" w:rsidRPr="00F83097" w:rsidSect="00C63D97">
      <w:headerReference w:type="default" r:id="rId9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4E" w:rsidRDefault="0013174E">
      <w:r>
        <w:separator/>
      </w:r>
    </w:p>
  </w:endnote>
  <w:endnote w:type="continuationSeparator" w:id="0">
    <w:p w:rsidR="0013174E" w:rsidRDefault="0013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4E" w:rsidRDefault="0013174E">
      <w:r>
        <w:separator/>
      </w:r>
    </w:p>
  </w:footnote>
  <w:footnote w:type="continuationSeparator" w:id="0">
    <w:p w:rsidR="0013174E" w:rsidRDefault="00131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22409A" w:rsidTr="00F83097">
      <w:trPr>
        <w:trHeight w:val="273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22409A" w:rsidRPr="00BD3871" w:rsidRDefault="0022409A" w:rsidP="00E21A0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22409A" w:rsidTr="00BD3871">
      <w:trPr>
        <w:trHeight w:val="267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282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395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505F9"/>
    <w:rsid w:val="00072335"/>
    <w:rsid w:val="000C62BD"/>
    <w:rsid w:val="00107295"/>
    <w:rsid w:val="0013174E"/>
    <w:rsid w:val="0022409A"/>
    <w:rsid w:val="00416A12"/>
    <w:rsid w:val="004344F0"/>
    <w:rsid w:val="004C22C2"/>
    <w:rsid w:val="00555708"/>
    <w:rsid w:val="005756FA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A7452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63D97"/>
    <w:rsid w:val="00C91AA8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868488-682F-4DC2-9F08-82BC3347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