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E3A5F"/>
          <w:sz w:val="44"/>
        </w:rPr>
        <w:t>DensCare</w:t>
      </w:r>
    </w:p>
    <w:p>
      <w:pPr>
        <w:spacing w:before="0" w:after="40"/>
      </w:pPr>
      <w:r>
        <w:rPr>
          <w:color w:val="666666"/>
          <w:sz w:val="20"/>
        </w:rPr>
        <w:t>Dental Clinic Management System</w:t>
      </w:r>
    </w:p>
    <w:p>
      <w:pPr>
        <w:spacing w:before="120" w:after="40"/>
      </w:pPr>
      <w:r>
        <w:rPr>
          <w:b/>
          <w:color w:val="1E3A5F"/>
          <w:sz w:val="32"/>
        </w:rPr>
        <w:t>Receptionist Quick-Start Guide</w:t>
      </w:r>
    </w:p>
    <w:p>
      <w:pPr>
        <w:spacing w:before="0" w:after="80"/>
      </w:pPr>
      <w:r>
        <w:rPr>
          <w:b/>
          <w:color w:val="FFFFFF"/>
          <w:sz w:val="18"/>
          <w:shd w:val="clear" w:color="auto" w:fill="E07A5F"/>
        </w:rPr>
        <w:t xml:space="preserve">  ROLE: RECEPTIONIST  </w:t>
      </w:r>
    </w:p>
    <w:p>
      <w:pPr>
        <w:spacing w:before="0" w:after="120"/>
        <w:pBdr>
          <w:bottom w:val="single" w:sz="6" w:space="1" w:color="2B7A78"/>
        </w:pBdr>
      </w:pPr>
    </w:p>
    <w:p>
      <w:pPr>
        <w:spacing w:before="200" w:after="80"/>
      </w:pPr>
      <w:r>
        <w:rPr>
          <w:b/>
          <w:color w:val="2B7A78"/>
          <w:sz w:val="24"/>
        </w:rPr>
        <w:t>1.  Signing In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1. </w:t>
      </w:r>
      <w:r>
        <w:rPr>
          <w:color w:val="000000"/>
          <w:sz w:val="20"/>
        </w:rPr>
        <w:t>Open DensCare in your web browser.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2. </w:t>
      </w:r>
      <w:r>
        <w:rPr>
          <w:color w:val="000000"/>
          <w:sz w:val="20"/>
        </w:rPr>
        <w:t>Enter your email address and password.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3. </w:t>
      </w:r>
      <w:r>
        <w:rPr>
          <w:color w:val="000000"/>
          <w:sz w:val="20"/>
        </w:rPr>
        <w:t>Tick "Remember me" to stay signed in between sessions.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4. </w:t>
      </w:r>
      <w:r>
        <w:rPr>
          <w:color w:val="000000"/>
          <w:sz w:val="20"/>
        </w:rPr>
        <w:t>Click  Sign In.</w:t>
      </w:r>
    </w:p>
    <w:p>
      <w:pPr>
        <w:spacing w:before="0" w:after="60"/>
      </w:pPr>
      <w:r>
        <w:rPr>
          <w:color w:val="000000"/>
          <w:sz w:val="20"/>
        </w:rPr>
        <w:t>You will land on the Dashboard showing today's overview.</w:t>
      </w:r>
    </w:p>
    <w:p>
      <w:pPr>
        <w:spacing w:before="200" w:after="80"/>
      </w:pPr>
      <w:r>
        <w:rPr>
          <w:b/>
          <w:color w:val="2B7A78"/>
          <w:sz w:val="24"/>
        </w:rPr>
        <w:t>2.  Your Dashboard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Overview Statistics</w:t>
      </w:r>
      <w:r>
        <w:rPr>
          <w:color w:val="000000"/>
          <w:sz w:val="20"/>
        </w:rPr>
        <w:t>Total patients, today's appointments, active treatment plans, and outstanding invoices.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Quick Actions</w:t>
      </w:r>
      <w:r>
        <w:rPr>
          <w:color w:val="000000"/>
          <w:sz w:val="20"/>
        </w:rPr>
        <w:t>Quick shortcuts to register a patient, schedule an appointment, create an invoice, or record a payment.</w:t>
      </w:r>
    </w:p>
    <w:p>
      <w:pPr>
        <w:spacing w:before="200" w:after="80"/>
      </w:pPr>
      <w:r>
        <w:rPr>
          <w:b/>
          <w:color w:val="2B7A78"/>
          <w:sz w:val="24"/>
        </w:rPr>
        <w:t>3.  Registering a New Patient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1. </w:t>
      </w:r>
      <w:r>
        <w:rPr>
          <w:color w:val="000000"/>
          <w:sz w:val="20"/>
        </w:rPr>
        <w:t>Navigate to  Clinical → Patients  and click  New Patient.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2. </w:t>
      </w:r>
      <w:r>
        <w:rPr>
          <w:color w:val="000000"/>
          <w:sz w:val="20"/>
        </w:rPr>
        <w:t>Fill in the required fields: full name, date of birth, phone number, and gender.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3. </w:t>
      </w:r>
      <w:r>
        <w:rPr>
          <w:color w:val="000000"/>
          <w:sz w:val="20"/>
        </w:rPr>
        <w:t>Optionally add: email, address, emergency contact, blood group, and medical alerts.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4. </w:t>
      </w:r>
      <w:r>
        <w:rPr>
          <w:color w:val="000000"/>
          <w:sz w:val="20"/>
        </w:rPr>
        <w:t>Click  Save  to create the patient record.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val="clear" w:color="auto" w:fill="E8F4F8"/>
            <w:tcBorders>
              <w:top w:val="single" w:sz="6" w:space="0" w:color="2B7A78"/>
              <w:left w:val="single" w:sz="6" w:space="0" w:color="2B7A78"/>
              <w:bottom w:val="single" w:sz="6" w:space="0" w:color="2B7A78"/>
              <w:right w:val="single" w:sz="6" w:space="0" w:color="2B7A78"/>
            </w:tcBorders>
          </w:tcPr>
          <w:p>
            <w:pPr>
              <w:spacing w:before="80" w:after="80"/>
            </w:pPr>
            <w:r>
              <w:rPr>
                <w:b/>
                <w:color w:val="2B7A78"/>
                <w:sz w:val="18"/>
              </w:rPr>
              <w:t xml:space="preserve">💡 Tip:  </w:t>
            </w:r>
            <w:r>
              <w:rPr>
                <w:color w:val="000000"/>
                <w:sz w:val="18"/>
              </w:rPr>
              <w:t>Use the search bar on the Patients page to quickly find existing patients by name or phone number.</w:t>
            </w:r>
          </w:p>
        </w:tc>
      </w:tr>
    </w:tbl>
    <w:p>
      <w:pPr>
        <w:spacing w:before="200" w:after="80"/>
      </w:pPr>
      <w:r>
        <w:rPr>
          <w:b/>
          <w:color w:val="2B7A78"/>
          <w:sz w:val="24"/>
        </w:rPr>
        <w:t>4.  Finding a Patient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Go to  Clinical → Patients.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Type the patient's name, phone number, or email in the search bar.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Use the Status filter (Active / Inactive) to narrow results.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Click on a patient row to open their full profile.</w:t>
      </w:r>
    </w:p>
    <w:p>
      <w:pPr>
        <w:spacing w:before="200" w:after="80"/>
      </w:pPr>
      <w:r>
        <w:rPr>
          <w:b/>
          <w:color w:val="2B7A78"/>
          <w:sz w:val="24"/>
        </w:rPr>
        <w:t>5.  Scheduling an Appointment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1. </w:t>
      </w:r>
      <w:r>
        <w:rPr>
          <w:color w:val="000000"/>
          <w:sz w:val="20"/>
        </w:rPr>
        <w:t>Navigate to  Clinical → Appointments  and click  New Appointment.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2. </w:t>
      </w:r>
      <w:r>
        <w:rPr>
          <w:color w:val="000000"/>
          <w:sz w:val="20"/>
        </w:rPr>
        <w:t>Select the patient from the dropdown (search by name).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3. </w:t>
      </w:r>
      <w:r>
        <w:rPr>
          <w:color w:val="000000"/>
          <w:sz w:val="20"/>
        </w:rPr>
        <w:t>Select the doctor from the dropdown.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4. </w:t>
      </w:r>
      <w:r>
        <w:rPr>
          <w:color w:val="000000"/>
          <w:sz w:val="20"/>
        </w:rPr>
        <w:t>Choose the appointment date and time.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5. </w:t>
      </w:r>
      <w:r>
        <w:rPr>
          <w:color w:val="000000"/>
          <w:sz w:val="20"/>
        </w:rPr>
        <w:t>Add any notes if needed, then click  Save.</w:t>
      </w:r>
    </w:p>
    <w:p>
      <w:pPr>
        <w:spacing w:before="0" w:after="60"/>
      </w:pPr>
      <w:r>
        <w:rPr>
          <w:color w:val="000000"/>
          <w:sz w:val="20"/>
        </w:rPr>
        <w:t>The appointment appears in the doctor's schedule and the clinic calendar.</w:t>
      </w:r>
    </w:p>
    <w:p>
      <w:pPr>
        <w:spacing w:before="200" w:after="80"/>
      </w:pPr>
      <w:r>
        <w:rPr>
          <w:b/>
          <w:color w:val="2B7A78"/>
          <w:sz w:val="24"/>
        </w:rPr>
        <w:t>6.  Rescheduling or Cancelling an Appointment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Open the appointment from the Appointments list.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To reschedule: change the date/time and save.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To cancel: click the Cancel button and confirm.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972"/>
      </w:tblGrid>
      <w:tr>
        <w:tc>
          <w:tcPr>
            <w:tcW w:type="dxa" w:w="9972"/>
            <w:shd w:val="clear" w:color="auto" w:fill="E8F4F8"/>
            <w:tcBorders>
              <w:top w:val="single" w:sz="6" w:space="0" w:color="2B7A78"/>
              <w:left w:val="single" w:sz="6" w:space="0" w:color="2B7A78"/>
              <w:bottom w:val="single" w:sz="6" w:space="0" w:color="2B7A78"/>
              <w:right w:val="single" w:sz="6" w:space="0" w:color="2B7A78"/>
            </w:tcBorders>
          </w:tcPr>
          <w:p>
            <w:pPr>
              <w:spacing w:before="80" w:after="80"/>
            </w:pPr>
            <w:r>
              <w:rPr>
                <w:b/>
                <w:color w:val="2B7A78"/>
                <w:sz w:val="18"/>
              </w:rPr>
              <w:t xml:space="preserve">💡 Tip:  </w:t>
            </w:r>
            <w:r>
              <w:rPr>
                <w:color w:val="000000"/>
                <w:sz w:val="18"/>
              </w:rPr>
              <w:t>Cancelled appointments are kept in the system for record-keeping but will no longer appear in the active schedule.</w:t>
            </w:r>
          </w:p>
        </w:tc>
      </w:tr>
    </w:tbl>
    <w:p>
      <w:pPr>
        <w:spacing w:before="200" w:after="80"/>
      </w:pPr>
      <w:r>
        <w:rPr>
          <w:b/>
          <w:color w:val="2B7A78"/>
          <w:sz w:val="24"/>
        </w:rPr>
        <w:t>7.  Patient Records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You can view patient records and add clinical notes, prescriptions, and attachments.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Navigate to  Clinical → Patient Records  and open a record.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Switch between tabs: Clinical Info, Prescriptions, Follow-ups, and Attachments.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color w:val="000000"/>
          <w:sz w:val="20"/>
        </w:rPr>
        <w:t>You cannot finalise or delete records — that is restricted to doctors and administrators.</w:t>
      </w:r>
    </w:p>
    <w:p>
      <w:pPr>
        <w:spacing w:before="200" w:after="80"/>
      </w:pPr>
      <w:r>
        <w:rPr>
          <w:b/>
          <w:color w:val="2B7A78"/>
          <w:sz w:val="24"/>
        </w:rPr>
        <w:t>8.  Billing &amp; Payments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1. </w:t>
      </w:r>
      <w:r>
        <w:rPr>
          <w:color w:val="000000"/>
          <w:sz w:val="20"/>
        </w:rPr>
        <w:t>Navigate to  Financial → Invoices  to view or create invoices.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2. </w:t>
      </w:r>
      <w:r>
        <w:rPr>
          <w:color w:val="000000"/>
          <w:sz w:val="20"/>
        </w:rPr>
        <w:t>Click  New Invoice  → select patient → add line items (procedures/fees) → Save as Draft.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3. </w:t>
      </w:r>
      <w:r>
        <w:rPr>
          <w:color w:val="000000"/>
          <w:sz w:val="20"/>
        </w:rPr>
        <w:t>Click  Issue  to finalise the invoice (it becomes read-only).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4. </w:t>
      </w:r>
      <w:r>
        <w:rPr>
          <w:color w:val="000000"/>
          <w:sz w:val="20"/>
        </w:rPr>
        <w:t>Navigate to  Financial → Payments  and click  New Payment.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5. </w:t>
      </w:r>
      <w:r>
        <w:rPr>
          <w:color w:val="000000"/>
          <w:sz w:val="20"/>
        </w:rPr>
        <w:t>Select the invoice, enter payment amount and method (Cash, Card, Bank Transfer, etc.).</w:t>
      </w:r>
    </w:p>
    <w:p>
      <w:pPr>
        <w:spacing w:before="0" w:after="40"/>
        <w:ind w:left="576" w:hanging="432"/>
      </w:pPr>
      <w:r>
        <w:rPr>
          <w:b/>
          <w:color w:val="2B7A78"/>
          <w:sz w:val="20"/>
        </w:rPr>
        <w:t xml:space="preserve">6. </w:t>
      </w:r>
      <w:r>
        <w:rPr>
          <w:color w:val="000000"/>
          <w:sz w:val="20"/>
        </w:rPr>
        <w:t>Click  Complete  to finalise the payment. A receipt is generated automatically.</w:t>
      </w:r>
    </w:p>
    <w:p>
      <w:pPr>
        <w:spacing w:before="0" w:after="40"/>
        <w:ind w:left="576" w:hanging="288"/>
      </w:pPr>
      <w:r>
        <w:rPr>
          <w:color w:val="2B7A78"/>
          <w:sz w:val="20"/>
        </w:rPr>
        <w:t xml:space="preserve">•  </w:t>
      </w:r>
      <w:r>
        <w:rPr>
          <w:b/>
          <w:color w:val="000000"/>
          <w:sz w:val="20"/>
        </w:rPr>
        <w:t>Refunds &amp; Credit Notes:</w:t>
      </w:r>
      <w:r>
        <w:rPr>
          <w:color w:val="000000"/>
          <w:sz w:val="20"/>
        </w:rPr>
        <w:t>You can also process refunds and credit notes.</w:t>
      </w:r>
    </w:p>
    <w:p>
      <w:pPr>
        <w:spacing w:before="200" w:after="80"/>
      </w:pPr>
      <w:r>
        <w:rPr>
          <w:b/>
          <w:color w:val="2B7A78"/>
          <w:sz w:val="24"/>
        </w:rPr>
        <w:t>9.  What You Can and Cannot Do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3118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What You Can Do</w:t>
            </w:r>
          </w:p>
        </w:tc>
        <w:tc>
          <w:tcPr>
            <w:tcW w:type="dxa" w:w="6520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Register new patients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Clinical → Patients → New Patient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Edit patient details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Update contact info, medical alerts, etc.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Schedule, reschedule, cancel appointments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Clinical → Appointments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View and edit patient records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Clinical records, prescriptions, notes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Upload file attachments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X-rays, consent forms, documents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Create and issue invoices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Financial → Invoices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Record and complete payments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Financial → Payments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Generate and view receipts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Automatic after payment completion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✅  Process refunds and credit notes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Create, approve, reject, complete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❌  Cannot deactivate patients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Administrator only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❌  Cannot finalise or delete patient records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Doctors and Administrators only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❌  Cannot manage users, doctors, or roles</w:t>
            </w:r>
          </w:p>
        </w:tc>
        <w:tc>
          <w:tcPr>
            <w:tcW w:type="dxa" w:w="6520"/>
            <w:shd w:val="clear" w:color="auto" w:fill="FFFFFF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Administrator only</w:t>
            </w:r>
          </w:p>
        </w:tc>
      </w:tr>
      <w:tr>
        <w:tc>
          <w:tcPr>
            <w:tcW w:type="dxa" w:w="3118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b/>
                <w:color w:val="000000"/>
                <w:sz w:val="18"/>
              </w:rPr>
              <w:t>❌  Cannot delete invoices or payments</w:t>
            </w:r>
          </w:p>
        </w:tc>
        <w:tc>
          <w:tcPr>
            <w:tcW w:type="dxa" w:w="6520"/>
            <w:shd w:val="clear" w:color="auto" w:fill="F5F5F5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</w:tcPr>
          <w:p>
            <w:pPr>
              <w:spacing w:before="40" w:after="40"/>
            </w:pPr>
            <w:r/>
            <w:r>
              <w:rPr>
                <w:color w:val="000000"/>
                <w:sz w:val="18"/>
              </w:rPr>
              <w:t>Administrator only</w:t>
            </w:r>
          </w:p>
        </w:tc>
      </w:tr>
    </w:tbl>
    <w:p>
      <w:pPr>
        <w:spacing w:before="160" w:after="0"/>
        <w:pBdr>
          <w:top w:val="single" w:sz="4" w:space="1" w:color="CCCCCC"/>
        </w:pBdr>
        <w:jc w:val="center"/>
      </w:pPr>
      <w:r>
        <w:rPr>
          <w:color w:val="666666"/>
          <w:sz w:val="16"/>
        </w:rPr>
        <w:t>DensCare — Receptionist Quick-Start Guide  •  Version 1.0   |   For support, contact your system administrator.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