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6F115" w14:textId="77777777" w:rsidR="00A64954" w:rsidRDefault="00A64954" w:rsidP="00A64954">
      <w:pPr>
        <w:rPr>
          <w:rFonts w:ascii="Times New Roman" w:hAnsi="Times New Roman" w:cs="Times New Roman"/>
        </w:rPr>
      </w:pPr>
      <w:r w:rsidRPr="00A64954">
        <w:rPr>
          <w:rFonts w:ascii="Times New Roman" w:hAnsi="Times New Roman" w:cs="Times New Roman"/>
        </w:rPr>
        <w:t>Current Study</w:t>
      </w:r>
    </w:p>
    <w:p w14:paraId="2EB239B1" w14:textId="77777777" w:rsidR="00A64954" w:rsidRPr="00A64954" w:rsidRDefault="00A64954" w:rsidP="00A64954">
      <w:pPr>
        <w:rPr>
          <w:rFonts w:ascii="Times New Roman" w:hAnsi="Times New Roman" w:cs="Times New Roman"/>
        </w:rPr>
      </w:pPr>
    </w:p>
    <w:p w14:paraId="355B8760" w14:textId="77777777" w:rsidR="00A64954" w:rsidRPr="00347081" w:rsidRDefault="00A64954" w:rsidP="00A64954">
      <w:pPr>
        <w:rPr>
          <w:rFonts w:ascii="Times New Roman" w:hAnsi="Times New Roman" w:cs="Times New Roman"/>
          <w:color w:val="808080" w:themeColor="background1" w:themeShade="80"/>
        </w:rPr>
      </w:pPr>
      <w:r w:rsidRPr="00347081">
        <w:rPr>
          <w:rFonts w:ascii="Times New Roman" w:hAnsi="Times New Roman" w:cs="Times New Roman"/>
          <w:color w:val="808080" w:themeColor="background1" w:themeShade="80"/>
        </w:rPr>
        <w:t>The present experiment is the first part of a larger research program investigating how different types of actions—ranging from bodily movements to minimal oculomotor shifts—interact with attentional and social-perceptual mechanisms such as gaze cueing.</w:t>
      </w:r>
    </w:p>
    <w:p w14:paraId="13653210" w14:textId="77777777" w:rsidR="00A64954" w:rsidRPr="00347081" w:rsidRDefault="00A64954" w:rsidP="00A64954">
      <w:pPr>
        <w:rPr>
          <w:rFonts w:ascii="Times New Roman" w:hAnsi="Times New Roman" w:cs="Times New Roman"/>
          <w:color w:val="808080" w:themeColor="background1" w:themeShade="80"/>
        </w:rPr>
      </w:pPr>
      <w:r w:rsidRPr="00347081">
        <w:rPr>
          <w:rFonts w:ascii="Times New Roman" w:hAnsi="Times New Roman" w:cs="Times New Roman"/>
          <w:color w:val="808080" w:themeColor="background1" w:themeShade="80"/>
        </w:rPr>
        <w:t>Despite its theoretical significance and centrality to volitional behavior, the influence of the sense of agency on attentional processes—specifically gaze cueing—remains poorly understood. While prior research has shown that gaze behavior can influence SoA (e.g., mutual gaze enhancing agency; Ulloa et al., 2019; Stephenson et al., 2018), the reverse relationship—whether agency modulates the perceptual and attentional impact of gaze cues—has not been directly tested. Our study addresses this gap by investigating whether SoA shapes the strength of GCE.</w:t>
      </w:r>
    </w:p>
    <w:p w14:paraId="2C3E4E87" w14:textId="77777777" w:rsidR="00A64954" w:rsidRPr="00347081" w:rsidRDefault="00A64954" w:rsidP="00A64954">
      <w:pPr>
        <w:rPr>
          <w:rFonts w:ascii="Times New Roman" w:hAnsi="Times New Roman" w:cs="Times New Roman"/>
          <w:color w:val="808080" w:themeColor="background1" w:themeShade="80"/>
        </w:rPr>
      </w:pPr>
      <w:r w:rsidRPr="00347081">
        <w:rPr>
          <w:rFonts w:ascii="Times New Roman" w:hAnsi="Times New Roman" w:cs="Times New Roman"/>
          <w:color w:val="808080" w:themeColor="background1" w:themeShade="80"/>
        </w:rPr>
        <w:t>In this experiment, we operationalize SoA through intentional (action–outcome) consistency: whether the direction of a gaze shift aligns with the participant’s intention. Participants perform a color discrimination task in which a synthetic face with dynamic pupil motion precedes target onset. In active trials, participants choose a gaze direction, which then either is consistent or inconsistent with the resulting gaze direction. In passive (control) trials, gaze direction is externally “determined” and participants have no control over it. The gaze direction itself is either valid (target appears on the same side) or invalid (opposite side), allowing us to measure whether agency/action control modulates the behavioral impact of gaze cues. Finally, we have chosen discrimination between two very similar colors to make the task more difficult (hence, slow) in order to open some ‘space’ for the agency to penetrate the GCE.</w:t>
      </w:r>
    </w:p>
    <w:p w14:paraId="6D576C27" w14:textId="77777777" w:rsidR="00A64954" w:rsidRPr="00347081" w:rsidRDefault="00A64954" w:rsidP="00A64954">
      <w:pPr>
        <w:rPr>
          <w:rFonts w:ascii="Times New Roman" w:hAnsi="Times New Roman" w:cs="Times New Roman"/>
          <w:color w:val="808080" w:themeColor="background1" w:themeShade="80"/>
        </w:rPr>
      </w:pPr>
      <w:r w:rsidRPr="00347081">
        <w:rPr>
          <w:rFonts w:ascii="Times New Roman" w:hAnsi="Times New Roman" w:cs="Times New Roman"/>
          <w:color w:val="808080" w:themeColor="background1" w:themeShade="80"/>
        </w:rPr>
        <w:t>This design allows us to examine whether internal states like SoA shape social attention. Drawing on predictive processing ( Friston, 2012;  Wolpert &amp; Kawato, 1998) and cue integration frameworks (Pacherie, 2013), as well as empirical findings showing that congruent action–outcome relationships enhance both agency and attentional salience (Wenke et al., 2010; Gutzeit et al., 2024), we propose that the effectiveness of gaze cues will vary systematically with perceived agency.</w:t>
      </w:r>
    </w:p>
    <w:p w14:paraId="4DDD0F93" w14:textId="77777777" w:rsidR="00A64954" w:rsidRPr="00347081" w:rsidRDefault="00A64954" w:rsidP="00A64954">
      <w:pPr>
        <w:rPr>
          <w:rFonts w:ascii="Times New Roman" w:hAnsi="Times New Roman" w:cs="Times New Roman"/>
          <w:color w:val="808080" w:themeColor="background1" w:themeShade="80"/>
        </w:rPr>
      </w:pPr>
      <w:r w:rsidRPr="00347081">
        <w:rPr>
          <w:rFonts w:ascii="Times New Roman" w:hAnsi="Times New Roman" w:cs="Times New Roman"/>
          <w:color w:val="808080" w:themeColor="background1" w:themeShade="80"/>
        </w:rPr>
        <w:t>Specifically, we expected enhanced gaze cueing effect in action-outcome intentionally consistent condition, where participants’ chosen direction would follow by an intended gaze shift, reinforcing predictive consistency and strengthening SoA. By contrast, action-outcome intentionally inconsistent trials might weaken or disrupt cueing, as the violated expectation likely would reduce perceived agency. Passive/control trials, in which no volitional input would be involved, were expected to yield intermediate effect, reflecting neither enhanced agency nor explicit violation of expectations.</w:t>
      </w:r>
    </w:p>
    <w:p w14:paraId="34AB5A89" w14:textId="77777777" w:rsidR="00A64954" w:rsidRPr="00347081" w:rsidRDefault="00A64954" w:rsidP="00A64954">
      <w:pPr>
        <w:rPr>
          <w:rFonts w:ascii="Times New Roman" w:hAnsi="Times New Roman" w:cs="Times New Roman"/>
          <w:color w:val="808080" w:themeColor="background1" w:themeShade="80"/>
        </w:rPr>
      </w:pPr>
      <w:r w:rsidRPr="00347081">
        <w:rPr>
          <w:rFonts w:ascii="Times New Roman" w:hAnsi="Times New Roman" w:cs="Times New Roman"/>
          <w:color w:val="808080" w:themeColor="background1" w:themeShade="80"/>
        </w:rPr>
        <w:t>This approach inverts previous paradigms focused on how gaze influences agency (Gutzeit et al., 2024; Ulloa et al., 2019) offering instead a novel framework for understanding whether and how SoA can act as a top-down modulator of gaze-guided attention. The findings extend gaze cueing research into the domain of volitional control and predictive inference, highlighting the bidirectional interplay between internal states and social cues. Moreover, our work has broader implications: real-world joint attention and social coordination often depend on a person’s perceived role as an initiator or responder. Understanding how perceived action control modulates attention to gaze direction can enrich cognitive models of social perception, and have practical applications in education, therapy, and the design of socially responsive artificial agents.</w:t>
      </w:r>
    </w:p>
    <w:p w14:paraId="2CBD1555" w14:textId="77777777" w:rsidR="00A64954" w:rsidRDefault="00A64954" w:rsidP="00A64954">
      <w:pPr>
        <w:rPr>
          <w:rFonts w:ascii="Times New Roman" w:hAnsi="Times New Roman" w:cs="Times New Roman"/>
        </w:rPr>
      </w:pPr>
    </w:p>
    <w:p w14:paraId="150B7E9B" w14:textId="77777777" w:rsidR="00A64954" w:rsidRPr="00A64954" w:rsidRDefault="00A64954" w:rsidP="00A64954">
      <w:pPr>
        <w:rPr>
          <w:rFonts w:ascii="Times New Roman" w:hAnsi="Times New Roman" w:cs="Times New Roman"/>
        </w:rPr>
      </w:pPr>
    </w:p>
    <w:p w14:paraId="6CE8365E" w14:textId="77777777" w:rsidR="00A64954" w:rsidRPr="00A64954" w:rsidRDefault="00A64954" w:rsidP="00A64954">
      <w:pPr>
        <w:rPr>
          <w:rFonts w:ascii="Times New Roman" w:hAnsi="Times New Roman" w:cs="Times New Roman"/>
          <w:b/>
          <w:bCs/>
        </w:rPr>
      </w:pPr>
      <w:r w:rsidRPr="00A64954">
        <w:rPr>
          <w:rFonts w:ascii="Times New Roman" w:hAnsi="Times New Roman" w:cs="Times New Roman"/>
          <w:b/>
          <w:bCs/>
        </w:rPr>
        <w:t>First experiment</w:t>
      </w:r>
    </w:p>
    <w:p w14:paraId="237AA1D8" w14:textId="77777777" w:rsidR="00A64954" w:rsidRPr="00A64954" w:rsidRDefault="00A64954" w:rsidP="00A64954">
      <w:pPr>
        <w:rPr>
          <w:rFonts w:ascii="Times New Roman" w:hAnsi="Times New Roman" w:cs="Times New Roman"/>
        </w:rPr>
      </w:pPr>
    </w:p>
    <w:p w14:paraId="329FB250" w14:textId="77777777" w:rsidR="00A64954" w:rsidRPr="00A64954" w:rsidRDefault="00A64954" w:rsidP="00A64954">
      <w:pPr>
        <w:rPr>
          <w:rFonts w:ascii="Times New Roman" w:hAnsi="Times New Roman" w:cs="Times New Roman"/>
          <w:b/>
          <w:bCs/>
        </w:rPr>
      </w:pPr>
      <w:commentRangeStart w:id="0"/>
      <w:r w:rsidRPr="00A64954">
        <w:rPr>
          <w:rFonts w:ascii="Times New Roman" w:hAnsi="Times New Roman" w:cs="Times New Roman"/>
          <w:b/>
          <w:bCs/>
        </w:rPr>
        <w:t xml:space="preserve">Method and Design </w:t>
      </w:r>
      <w:commentRangeEnd w:id="0"/>
      <w:r w:rsidR="009C529B" w:rsidRPr="00A64954">
        <w:rPr>
          <w:rStyle w:val="CommentReference"/>
          <w:rFonts w:ascii="Times New Roman" w:hAnsi="Times New Roman" w:cs="Times New Roman"/>
          <w:b/>
          <w:bCs/>
          <w:sz w:val="20"/>
          <w:szCs w:val="20"/>
        </w:rPr>
        <w:commentReference w:id="0"/>
      </w:r>
    </w:p>
    <w:p w14:paraId="33886E8C" w14:textId="77777777" w:rsidR="00A64954" w:rsidRPr="00A64954" w:rsidRDefault="00A64954" w:rsidP="00A64954">
      <w:pPr>
        <w:rPr>
          <w:rFonts w:ascii="Times New Roman" w:hAnsi="Times New Roman" w:cs="Times New Roman"/>
        </w:rPr>
      </w:pPr>
    </w:p>
    <w:p w14:paraId="1405AF47" w14:textId="565CA540" w:rsidR="00A64954" w:rsidRPr="00A64954" w:rsidRDefault="00A64954" w:rsidP="00A64954">
      <w:pPr>
        <w:rPr>
          <w:rFonts w:ascii="Times New Roman" w:hAnsi="Times New Roman" w:cs="Times New Roman"/>
        </w:rPr>
      </w:pPr>
      <w:r w:rsidRPr="00A64954">
        <w:rPr>
          <w:rFonts w:ascii="Times New Roman" w:hAnsi="Times New Roman" w:cs="Times New Roman"/>
        </w:rPr>
        <w:t>The</w:t>
      </w:r>
      <w:r w:rsidR="00271392">
        <w:rPr>
          <w:rFonts w:ascii="Times New Roman" w:hAnsi="Times New Roman" w:cs="Times New Roman"/>
        </w:rPr>
        <w:t xml:space="preserve"> first </w:t>
      </w:r>
      <w:r w:rsidRPr="00A64954">
        <w:rPr>
          <w:rFonts w:ascii="Times New Roman" w:hAnsi="Times New Roman" w:cs="Times New Roman"/>
        </w:rPr>
        <w:t>experiment employed a within-subjects design with two factors: gaze congruency and action consistency. The procedure consisted of three phases: a practice phase, the main experimental phase, and a questionnaire phase. The practice phase was identical to the main experimental phase and served to familiarize participants with the task.</w:t>
      </w:r>
    </w:p>
    <w:p w14:paraId="3921F608" w14:textId="77777777" w:rsidR="00A64954" w:rsidRPr="00A64954" w:rsidRDefault="00A64954" w:rsidP="00A64954">
      <w:pPr>
        <w:rPr>
          <w:rFonts w:ascii="Times New Roman" w:hAnsi="Times New Roman" w:cs="Times New Roman"/>
        </w:rPr>
      </w:pPr>
      <w:r w:rsidRPr="00A64954">
        <w:rPr>
          <w:rFonts w:ascii="Times New Roman" w:hAnsi="Times New Roman" w:cs="Times New Roman"/>
        </w:rPr>
        <w:t>During both the practice and experimental phases, the independent variables were manipulated as follows. The gaze congruency factor had two levels: congruent, when the gaze was oriented toward the target position, and incongruent, when the gaze was oriented in the opposite direction. Action consistency referred to the relationship between the participant’s intended action direction and the actual direction of gaze—that is, whether the gaze followed the direction chosen by the participant. This factor comprised three levels: control, for trials in which no directional choice was required; consistent, when the gaze was aligned with the participant’s chosen direction; and inconsistent, when the gaze was oriented opposite to the participant’s chosen direction.</w:t>
      </w:r>
    </w:p>
    <w:p w14:paraId="7AFFBEAB" w14:textId="77777777" w:rsidR="006E1589" w:rsidRDefault="00A64954" w:rsidP="00A64954">
      <w:pPr>
        <w:rPr>
          <w:rFonts w:ascii="Times New Roman" w:hAnsi="Times New Roman" w:cs="Times New Roman"/>
        </w:rPr>
      </w:pPr>
      <w:r w:rsidRPr="00A64954">
        <w:rPr>
          <w:rFonts w:ascii="Times New Roman" w:hAnsi="Times New Roman" w:cs="Times New Roman"/>
        </w:rPr>
        <w:t xml:space="preserve">As a final part of the procedure, explicit sense of agency was assessed using self-report questions. Participants were asked to indicate the extent to which they felt they controlled, caused, or predicted the gaze movements. </w:t>
      </w:r>
    </w:p>
    <w:p w14:paraId="578934C2" w14:textId="77777777" w:rsidR="006E1589" w:rsidRDefault="006E1589" w:rsidP="00A64954">
      <w:pPr>
        <w:rPr>
          <w:rFonts w:ascii="Times New Roman" w:hAnsi="Times New Roman" w:cs="Times New Roman"/>
        </w:rPr>
      </w:pPr>
    </w:p>
    <w:p w14:paraId="5E0A6909" w14:textId="4042A38D" w:rsidR="00A64954" w:rsidRPr="006E1589" w:rsidRDefault="00A64954" w:rsidP="00A64954">
      <w:pPr>
        <w:rPr>
          <w:rFonts w:ascii="Times New Roman" w:hAnsi="Times New Roman" w:cs="Times New Roman"/>
        </w:rPr>
      </w:pPr>
      <w:r w:rsidRPr="00A64954">
        <w:rPr>
          <w:rFonts w:ascii="Times New Roman" w:hAnsi="Times New Roman" w:cs="Times New Roman"/>
          <w:b/>
          <w:bCs/>
        </w:rPr>
        <w:t>Procedure</w:t>
      </w:r>
    </w:p>
    <w:p w14:paraId="545D2A8E" w14:textId="77777777" w:rsidR="00A64954" w:rsidRPr="00A64954" w:rsidRDefault="00A64954" w:rsidP="00A64954">
      <w:pPr>
        <w:rPr>
          <w:rFonts w:ascii="Times New Roman" w:hAnsi="Times New Roman" w:cs="Times New Roman"/>
          <w:b/>
          <w:bCs/>
        </w:rPr>
      </w:pPr>
    </w:p>
    <w:p w14:paraId="506C6B11" w14:textId="77777777" w:rsidR="00A64954" w:rsidRDefault="00A64954" w:rsidP="00A64954">
      <w:pPr>
        <w:rPr>
          <w:rFonts w:ascii="Times New Roman" w:hAnsi="Times New Roman" w:cs="Times New Roman"/>
        </w:rPr>
      </w:pPr>
      <w:r w:rsidRPr="00A64954">
        <w:rPr>
          <w:rFonts w:ascii="Times New Roman" w:hAnsi="Times New Roman" w:cs="Times New Roman"/>
        </w:rPr>
        <w:t>Participants were first informed about the experimental instructions. The experiment began with a practice phase equivalent to the main experimental procedure. Given the complexity of the design, the practice phase was included to ensure that participants fully understood the task requirements. The practice phase consisted of 20 trials, and data from these trials were not included in the analyses.</w:t>
      </w:r>
    </w:p>
    <w:p w14:paraId="73710EFC" w14:textId="77777777" w:rsidR="00A64954" w:rsidRPr="00A64954" w:rsidRDefault="00A64954" w:rsidP="00A64954">
      <w:pPr>
        <w:rPr>
          <w:rFonts w:ascii="Times New Roman" w:hAnsi="Times New Roman" w:cs="Times New Roman"/>
        </w:rPr>
      </w:pPr>
    </w:p>
    <w:p w14:paraId="6A543B1F" w14:textId="77777777" w:rsidR="00A64954" w:rsidRPr="00A64954" w:rsidRDefault="00A64954" w:rsidP="00A64954">
      <w:pPr>
        <w:rPr>
          <w:rFonts w:ascii="Times New Roman" w:hAnsi="Times New Roman" w:cs="Times New Roman"/>
        </w:rPr>
      </w:pPr>
      <w:r w:rsidRPr="00A64954">
        <w:rPr>
          <w:rFonts w:ascii="Times New Roman" w:hAnsi="Times New Roman" w:cs="Times New Roman"/>
        </w:rPr>
        <w:t>Following the practice phase, the instructions were presented again, after which participants completed the main experimental phase. In this phase, participants performed two consecutive tasks within each trial.</w:t>
      </w:r>
    </w:p>
    <w:p w14:paraId="3C6D0D32" w14:textId="77777777" w:rsidR="00A64954" w:rsidRDefault="00A64954" w:rsidP="00A64954">
      <w:pPr>
        <w:rPr>
          <w:rFonts w:ascii="Times New Roman" w:hAnsi="Times New Roman" w:cs="Times New Roman"/>
        </w:rPr>
      </w:pPr>
      <w:r w:rsidRPr="00A64954">
        <w:rPr>
          <w:rFonts w:ascii="Times New Roman" w:hAnsi="Times New Roman" w:cs="Times New Roman"/>
        </w:rPr>
        <w:t>First, to induce a sense of agency, participants were asked to select the direction of the upcoming gaze movement before it occurred. They indicated their intended direction by pressing a keyboard button corresponding to left or right (6 = right and 4 = left; in the counterbalanced version, d = right and a = left). In two-thirds of the trials (referred to as active trials), participants actively selected the gaze direction by pressing a button. In half of these trials, the gaze direction matched the participant’s choice (consistent trials), whereas in the other half it moved in the opposite direction (inconsistent trials). In the remaining one-third of the trials (control trials), no directional choice was required and no button was pressed; gaze direction in these trials was randomly determined, with equal probability of moving left or right.</w:t>
      </w:r>
    </w:p>
    <w:p w14:paraId="0F2874A5" w14:textId="77777777" w:rsidR="00A64954" w:rsidRPr="00A64954" w:rsidRDefault="00A64954" w:rsidP="00A64954">
      <w:pPr>
        <w:rPr>
          <w:rFonts w:ascii="Times New Roman" w:hAnsi="Times New Roman" w:cs="Times New Roman"/>
        </w:rPr>
      </w:pPr>
    </w:p>
    <w:p w14:paraId="3EA01773" w14:textId="77777777" w:rsidR="00A64954" w:rsidRDefault="00A64954" w:rsidP="00A64954">
      <w:pPr>
        <w:rPr>
          <w:rFonts w:ascii="Times New Roman" w:hAnsi="Times New Roman" w:cs="Times New Roman"/>
        </w:rPr>
      </w:pPr>
      <w:r w:rsidRPr="00A64954">
        <w:rPr>
          <w:rFonts w:ascii="Times New Roman" w:hAnsi="Times New Roman" w:cs="Times New Roman"/>
        </w:rPr>
        <w:t>The gaze-direction task was followed by a modified version of the standard gaze-cueing paradigm (cite). In the standard paradigm, a face is presented at the center of the screen and shifts its gaze to the left or right, after which a target appears on one side of the screen. In the present experiment, a centrally presented face was accompanied by two rectangles positioned on either side. After the gaze movement ended, one of the rectangles (the target) changed color to either green or blue. Participants were instructed to perform a color discrimination task by pressing the corresponding response button (a or d; in the counterbalanced version, 4 or 6). Both the stimulus–response mapping and the task-button mapping were counterbalanced across participants.</w:t>
      </w:r>
    </w:p>
    <w:p w14:paraId="58920D4A" w14:textId="77777777" w:rsidR="00A64954" w:rsidRPr="00A64954" w:rsidRDefault="00A64954" w:rsidP="00A64954">
      <w:pPr>
        <w:rPr>
          <w:rFonts w:ascii="Times New Roman" w:hAnsi="Times New Roman" w:cs="Times New Roman"/>
        </w:rPr>
      </w:pPr>
    </w:p>
    <w:p w14:paraId="355C4C78" w14:textId="427714B8" w:rsidR="00A64954" w:rsidRPr="00A64954" w:rsidRDefault="00A64954" w:rsidP="00A64954">
      <w:pPr>
        <w:rPr>
          <w:rFonts w:ascii="Times New Roman" w:hAnsi="Times New Roman" w:cs="Times New Roman"/>
        </w:rPr>
      </w:pPr>
      <w:r w:rsidRPr="00A64954">
        <w:rPr>
          <w:rFonts w:ascii="Times New Roman" w:hAnsi="Times New Roman" w:cs="Times New Roman"/>
        </w:rPr>
        <w:t>Each trial proceeded as follows:</w:t>
      </w:r>
    </w:p>
    <w:p w14:paraId="6E763641" w14:textId="77777777" w:rsidR="00A64954" w:rsidRPr="00A64954" w:rsidRDefault="00A64954" w:rsidP="00A64954">
      <w:pPr>
        <w:ind w:firstLine="567"/>
        <w:rPr>
          <w:rFonts w:ascii="Times New Roman" w:hAnsi="Times New Roman" w:cs="Times New Roman"/>
        </w:rPr>
      </w:pPr>
      <w:r w:rsidRPr="00A64954">
        <w:rPr>
          <w:rFonts w:ascii="Times New Roman" w:hAnsi="Times New Roman" w:cs="Times New Roman"/>
        </w:rPr>
        <w:t>1.</w:t>
      </w:r>
      <w:r w:rsidRPr="00A64954">
        <w:rPr>
          <w:rFonts w:ascii="Times New Roman" w:hAnsi="Times New Roman" w:cs="Times New Roman"/>
        </w:rPr>
        <w:tab/>
        <w:t>A fixation cross appeared at the center of the screen for 1 s. A red cross signaled a control trial (no action required), whereas a green cross indicated an active trial, in which the participant was required to press a button to select the gaze direction.</w:t>
      </w:r>
    </w:p>
    <w:p w14:paraId="480C4A0F" w14:textId="77777777" w:rsidR="00A64954" w:rsidRPr="00A64954" w:rsidRDefault="00A64954" w:rsidP="00A64954">
      <w:pPr>
        <w:ind w:firstLine="567"/>
        <w:rPr>
          <w:rFonts w:ascii="Times New Roman" w:hAnsi="Times New Roman" w:cs="Times New Roman"/>
        </w:rPr>
      </w:pPr>
      <w:r w:rsidRPr="00A64954">
        <w:rPr>
          <w:rFonts w:ascii="Times New Roman" w:hAnsi="Times New Roman" w:cs="Times New Roman"/>
        </w:rPr>
        <w:t>2.</w:t>
      </w:r>
      <w:r w:rsidRPr="00A64954">
        <w:rPr>
          <w:rFonts w:ascii="Times New Roman" w:hAnsi="Times New Roman" w:cs="Times New Roman"/>
        </w:rPr>
        <w:tab/>
        <w:t>The face was then presented looking straight ahead. In control trials, the face remained on screen for a random duration between 350 and 550 ms. In active trials, the face remained until the participant pressed a directional button.</w:t>
      </w:r>
    </w:p>
    <w:p w14:paraId="1A81F166" w14:textId="77777777" w:rsidR="00A64954" w:rsidRPr="00A64954" w:rsidRDefault="00A64954" w:rsidP="00A64954">
      <w:pPr>
        <w:ind w:firstLine="567"/>
        <w:rPr>
          <w:rFonts w:ascii="Times New Roman" w:hAnsi="Times New Roman" w:cs="Times New Roman"/>
        </w:rPr>
      </w:pPr>
      <w:r w:rsidRPr="00A64954">
        <w:rPr>
          <w:rFonts w:ascii="Times New Roman" w:hAnsi="Times New Roman" w:cs="Times New Roman"/>
        </w:rPr>
        <w:t>3.</w:t>
      </w:r>
      <w:r w:rsidRPr="00A64954">
        <w:rPr>
          <w:rFonts w:ascii="Times New Roman" w:hAnsi="Times New Roman" w:cs="Times New Roman"/>
        </w:rPr>
        <w:tab/>
        <w:t>The gaze movement then began and lasted 210 ms, consisting of seven successive frames with slight pupil shifts (each presented for 30 ms) to create a smooth and continuous gaze movement. The gaze could be either congruent or incongruent with the target location.</w:t>
      </w:r>
    </w:p>
    <w:p w14:paraId="0616A8A1" w14:textId="77777777" w:rsidR="00A64954" w:rsidRPr="00A64954" w:rsidRDefault="00A64954" w:rsidP="00A64954">
      <w:pPr>
        <w:ind w:firstLine="567"/>
        <w:rPr>
          <w:rFonts w:ascii="Times New Roman" w:hAnsi="Times New Roman" w:cs="Times New Roman"/>
        </w:rPr>
      </w:pPr>
      <w:r w:rsidRPr="00A64954">
        <w:rPr>
          <w:rFonts w:ascii="Times New Roman" w:hAnsi="Times New Roman" w:cs="Times New Roman"/>
        </w:rPr>
        <w:t>4.</w:t>
      </w:r>
      <w:r w:rsidRPr="00A64954">
        <w:rPr>
          <w:rFonts w:ascii="Times New Roman" w:hAnsi="Times New Roman" w:cs="Times New Roman"/>
        </w:rPr>
        <w:tab/>
        <w:t>Immediately after the gaze movement ended, the target appeared: one of the two rectangles changed color to green or blue. The target remained on screen for up to 3 s or until a response was made. If no response was given within this interval, the fixation cross reappeared and the next trial began.</w:t>
      </w:r>
    </w:p>
    <w:p w14:paraId="2E4FE269" w14:textId="77777777" w:rsidR="00A64954" w:rsidRDefault="00A64954" w:rsidP="00A64954">
      <w:pPr>
        <w:ind w:firstLine="567"/>
        <w:rPr>
          <w:rFonts w:ascii="Times New Roman" w:hAnsi="Times New Roman" w:cs="Times New Roman"/>
        </w:rPr>
      </w:pPr>
      <w:r w:rsidRPr="00A64954">
        <w:rPr>
          <w:rFonts w:ascii="Times New Roman" w:hAnsi="Times New Roman" w:cs="Times New Roman"/>
        </w:rPr>
        <w:t>5.</w:t>
      </w:r>
      <w:r w:rsidRPr="00A64954">
        <w:rPr>
          <w:rFonts w:ascii="Times New Roman" w:hAnsi="Times New Roman" w:cs="Times New Roman"/>
        </w:rPr>
        <w:tab/>
        <w:t>At the end of the trial an inter-trial interval of 1 s was presented.</w:t>
      </w:r>
    </w:p>
    <w:p w14:paraId="0B6416F2" w14:textId="77777777" w:rsidR="00A64954" w:rsidRDefault="00A64954" w:rsidP="00A64954">
      <w:pPr>
        <w:ind w:firstLine="567"/>
        <w:rPr>
          <w:rFonts w:ascii="Times New Roman" w:hAnsi="Times New Roman" w:cs="Times New Roman"/>
        </w:rPr>
      </w:pPr>
    </w:p>
    <w:p w14:paraId="2953AEDD" w14:textId="52FFFC78" w:rsidR="00A64954" w:rsidRDefault="00A64954" w:rsidP="00A64954">
      <w:pPr>
        <w:rPr>
          <w:rFonts w:ascii="Times New Roman" w:hAnsi="Times New Roman" w:cs="Times New Roman"/>
        </w:rPr>
      </w:pPr>
      <w:r w:rsidRPr="007A0726">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4BF58F41" wp14:editId="3EA4C553">
                <wp:simplePos x="0" y="0"/>
                <wp:positionH relativeFrom="column">
                  <wp:posOffset>478894</wp:posOffset>
                </wp:positionH>
                <wp:positionV relativeFrom="paragraph">
                  <wp:posOffset>3934924</wp:posOffset>
                </wp:positionV>
                <wp:extent cx="4890053" cy="635"/>
                <wp:effectExtent l="0" t="0" r="6350" b="0"/>
                <wp:wrapTopAndBottom/>
                <wp:docPr id="1965569632" name="Text Box 1"/>
                <wp:cNvGraphicFramePr/>
                <a:graphic xmlns:a="http://schemas.openxmlformats.org/drawingml/2006/main">
                  <a:graphicData uri="http://schemas.microsoft.com/office/word/2010/wordprocessingShape">
                    <wps:wsp>
                      <wps:cNvSpPr txBox="1"/>
                      <wps:spPr>
                        <a:xfrm>
                          <a:off x="0" y="0"/>
                          <a:ext cx="4890053" cy="635"/>
                        </a:xfrm>
                        <a:prstGeom prst="rect">
                          <a:avLst/>
                        </a:prstGeom>
                        <a:solidFill>
                          <a:prstClr val="white"/>
                        </a:solidFill>
                        <a:ln>
                          <a:noFill/>
                        </a:ln>
                      </wps:spPr>
                      <wps:txbx>
                        <w:txbxContent>
                          <w:p w14:paraId="66037AEF" w14:textId="77777777" w:rsidR="00A64954" w:rsidRPr="0094415F" w:rsidRDefault="00A64954" w:rsidP="00A64954">
                            <w:pPr>
                              <w:pStyle w:val="FigureCaption"/>
                              <w:jc w:val="left"/>
                              <w:rPr>
                                <w:sz w:val="16"/>
                                <w:szCs w:val="16"/>
                              </w:rPr>
                            </w:pPr>
                            <w:r w:rsidRPr="0094415F">
                              <w:rPr>
                                <w:sz w:val="16"/>
                                <w:szCs w:val="16"/>
                              </w:rPr>
                              <w:t xml:space="preserve">Figure 1: Trial timeline examples (not to scale). </w:t>
                            </w:r>
                            <w:r w:rsidRPr="0094415F">
                              <w:rPr>
                                <w:sz w:val="16"/>
                                <w:szCs w:val="16"/>
                              </w:rPr>
                              <w:br/>
                            </w:r>
                            <w:r w:rsidRPr="0094415F">
                              <w:rPr>
                                <w:b w:val="0"/>
                                <w:bCs/>
                                <w:sz w:val="16"/>
                                <w:szCs w:val="16"/>
                              </w:rPr>
                              <w:t xml:space="preserve">a) Control condition (passive expectation of face appearance), incongruent gaze cuing; </w:t>
                            </w:r>
                            <w:r w:rsidRPr="0094415F">
                              <w:rPr>
                                <w:b w:val="0"/>
                                <w:bCs/>
                                <w:sz w:val="16"/>
                                <w:szCs w:val="16"/>
                              </w:rPr>
                              <w:br/>
                              <w:t xml:space="preserve">b) and c) participants induce face appearance with a button press, choosing gaze direction, b) – congruent gaze cuing, c) – incongruent gaze cuing. </w:t>
                            </w:r>
                            <w:r w:rsidRPr="0094415F">
                              <w:rPr>
                                <w:b w:val="0"/>
                                <w:bCs/>
                                <w:sz w:val="16"/>
                                <w:szCs w:val="16"/>
                              </w:rPr>
                              <w:br/>
                              <w:t xml:space="preserve">During the response window participants discriminate between colors. </w:t>
                            </w:r>
                            <w:r w:rsidRPr="0094415F">
                              <w:rPr>
                                <w:b w:val="0"/>
                                <w:bCs/>
                                <w:sz w:val="16"/>
                                <w:szCs w:val="16"/>
                              </w:rPr>
                              <w:br/>
                              <w:t>ITI – intertrial interval.</w:t>
                            </w:r>
                          </w:p>
                          <w:p w14:paraId="2E9015EA" w14:textId="77777777" w:rsidR="00A64954" w:rsidRPr="0094415F" w:rsidRDefault="00A64954" w:rsidP="00A64954">
                            <w:pPr>
                              <w:pStyle w:val="Caption"/>
                              <w:rPr>
                                <w:rFonts w:ascii="Linux Libertine" w:eastAsiaTheme="minorHAnsi" w:hAnsi="Linux Libertine"/>
                                <w:noProof/>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BF58F41" id="_x0000_t202" coordsize="21600,21600" o:spt="202" path="m,l,21600r21600,l21600,xe">
                <v:stroke joinstyle="miter"/>
                <v:path gradientshapeok="t" o:connecttype="rect"/>
              </v:shapetype>
              <v:shape id="Text Box 1" o:spid="_x0000_s1026" type="#_x0000_t202" style="position:absolute;margin-left:37.7pt;margin-top:309.85pt;width:385.05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7dyFgIAADgEAAAOAAAAZHJzL2Uyb0RvYy54bWysU8Fu2zAMvQ/YPwi6L3bateiCOEWWIsOA&#10;oC2QDj0rshwLkEWNUmJnXz9KtpOt22nYRaZF6lF872l+3zWGHRV6Dbbg00nOmbISSm33Bf/2sv5w&#10;x5kPwpbCgFUFPynP7xfv381bN1NXUIMpFTICsX7WuoLXIbhZlnlZq0b4CThlKVkBNiLQL+6zEkVL&#10;6I3JrvL8NmsBS4cglfe0+9An+SLhV5WS4amqvArMFJzuFtKKad3FNVvMxWyPwtVaDtcQ/3CLRmhL&#10;Tc9QDyIIdkD9B1SjJYKHKkwkNBlUlZYqzUDTTPM302xr4VSahcjx7kyT/3+w8vG4dc/IQvcZOhIw&#10;EtI6P/O0GefpKmzil27KKE8Uns60qS4wSZsf7z7l+c01Z5Jyt9c3ESO7HHXowxcFDYtBwZE0SVSJ&#10;48aHvnQsiZ08GF2utTHxJyZWBtlRkH5trYMawH+rMjbWWoinesC4k13miFHodt0w3A7KE82M0NvB&#10;O7nW1GgjfHgWSPrTmOTp8ERLZaAtOAwRZzXgj7/tx3qShbKcteSngvvvB4GKM/PVkmDRfGOAY7Ab&#10;A3toVkAjTum1OJlCOoDBjGGF0LyS1ZexC6WEldSr4GEMV6F3NT0VqZbLVEQWcyJs7NbJCD0S+tK9&#10;CnSDHIFUfITRaWL2RpW+NunilodAFCfJIqE9iwPPZM8k+vCUov9//U9Vlwe/+AkAAP//AwBQSwME&#10;FAAGAAgAAAAhAJJA+OzhAAAACgEAAA8AAABkcnMvZG93bnJldi54bWxMj7FOwzAQhnck3sE6JBbU&#10;OoUkDSFOVVUw0KUi7cLmxtc4EJ+j2GnD22NYYLy7T/99f7GaTMfOOLjWkoDFPAKGVFvVUiPgsH+Z&#10;ZcCcl6RkZwkFfKGDVXl9Vchc2Qu94bnyDQsh5HIpQHvf55y7WqORbm57pHA72cFIH8ah4WqQlxBu&#10;On4fRSk3sqXwQcseNxrrz2o0Anbx+07fjafn7Tp+GF4P4yb9aCohbm+m9RMwj5P/g+FHP6hDGZyO&#10;diTlWCdgmcSBFJAuHpfAApDFSQLs+LvJgJcF/1+h/AYAAP//AwBQSwECLQAUAAYACAAAACEAtoM4&#10;kv4AAADhAQAAEwAAAAAAAAAAAAAAAAAAAAAAW0NvbnRlbnRfVHlwZXNdLnhtbFBLAQItABQABgAI&#10;AAAAIQA4/SH/1gAAAJQBAAALAAAAAAAAAAAAAAAAAC8BAABfcmVscy8ucmVsc1BLAQItABQABgAI&#10;AAAAIQCvT7dyFgIAADgEAAAOAAAAAAAAAAAAAAAAAC4CAABkcnMvZTJvRG9jLnhtbFBLAQItABQA&#10;BgAIAAAAIQCSQPjs4QAAAAoBAAAPAAAAAAAAAAAAAAAAAHAEAABkcnMvZG93bnJldi54bWxQSwUG&#10;AAAAAAQABADzAAAAfgUAAAAA&#10;" stroked="f">
                <v:textbox style="mso-fit-shape-to-text:t" inset="0,0,0,0">
                  <w:txbxContent>
                    <w:p w14:paraId="66037AEF" w14:textId="77777777" w:rsidR="00A64954" w:rsidRPr="0094415F" w:rsidRDefault="00A64954" w:rsidP="00A64954">
                      <w:pPr>
                        <w:pStyle w:val="FigureCaption"/>
                        <w:jc w:val="left"/>
                        <w:rPr>
                          <w:sz w:val="16"/>
                          <w:szCs w:val="16"/>
                        </w:rPr>
                      </w:pPr>
                      <w:r w:rsidRPr="0094415F">
                        <w:rPr>
                          <w:sz w:val="16"/>
                          <w:szCs w:val="16"/>
                        </w:rPr>
                        <w:t xml:space="preserve">Figure 1: Trial timeline examples (not to scale). </w:t>
                      </w:r>
                      <w:r w:rsidRPr="0094415F">
                        <w:rPr>
                          <w:sz w:val="16"/>
                          <w:szCs w:val="16"/>
                        </w:rPr>
                        <w:br/>
                      </w:r>
                      <w:r w:rsidRPr="0094415F">
                        <w:rPr>
                          <w:b w:val="0"/>
                          <w:bCs/>
                          <w:sz w:val="16"/>
                          <w:szCs w:val="16"/>
                        </w:rPr>
                        <w:t xml:space="preserve">a) Control condition (passive expectation of face appearance), incongruent gaze cuing; </w:t>
                      </w:r>
                      <w:r w:rsidRPr="0094415F">
                        <w:rPr>
                          <w:b w:val="0"/>
                          <w:bCs/>
                          <w:sz w:val="16"/>
                          <w:szCs w:val="16"/>
                        </w:rPr>
                        <w:br/>
                        <w:t xml:space="preserve">b) and c) participants induce face appearance with a button press, choosing gaze direction, b) – congruent gaze cuing, c) – incongruent gaze cuing. </w:t>
                      </w:r>
                      <w:r w:rsidRPr="0094415F">
                        <w:rPr>
                          <w:b w:val="0"/>
                          <w:bCs/>
                          <w:sz w:val="16"/>
                          <w:szCs w:val="16"/>
                        </w:rPr>
                        <w:br/>
                        <w:t xml:space="preserve">During the response window participants discriminate between colors. </w:t>
                      </w:r>
                      <w:r w:rsidRPr="0094415F">
                        <w:rPr>
                          <w:b w:val="0"/>
                          <w:bCs/>
                          <w:sz w:val="16"/>
                          <w:szCs w:val="16"/>
                        </w:rPr>
                        <w:br/>
                        <w:t>ITI – intertrial interval.</w:t>
                      </w:r>
                    </w:p>
                    <w:p w14:paraId="2E9015EA" w14:textId="77777777" w:rsidR="00A64954" w:rsidRPr="0094415F" w:rsidRDefault="00A64954" w:rsidP="00A64954">
                      <w:pPr>
                        <w:pStyle w:val="Caption"/>
                        <w:rPr>
                          <w:rFonts w:ascii="Linux Libertine" w:eastAsiaTheme="minorHAnsi" w:hAnsi="Linux Libertine"/>
                          <w:noProof/>
                          <w:sz w:val="16"/>
                          <w:szCs w:val="16"/>
                          <w:lang w:val="en-US"/>
                        </w:rPr>
                      </w:pPr>
                    </w:p>
                  </w:txbxContent>
                </v:textbox>
                <w10:wrap type="topAndBottom"/>
              </v:shape>
            </w:pict>
          </mc:Fallback>
        </mc:AlternateContent>
      </w:r>
      <w:r w:rsidRPr="007A0726">
        <w:rPr>
          <w:rFonts w:ascii="Times New Roman" w:hAnsi="Times New Roman" w:cs="Times New Roman"/>
          <w:noProof/>
        </w:rPr>
        <w:drawing>
          <wp:inline distT="0" distB="0" distL="0" distR="0" wp14:anchorId="50639062" wp14:editId="16A6CE5B">
            <wp:extent cx="5793475" cy="3860546"/>
            <wp:effectExtent l="0" t="0" r="0" b="6985"/>
            <wp:docPr id="10971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5032" cy="3874910"/>
                    </a:xfrm>
                    <a:prstGeom prst="rect">
                      <a:avLst/>
                    </a:prstGeom>
                    <a:noFill/>
                    <a:ln>
                      <a:noFill/>
                    </a:ln>
                  </pic:spPr>
                </pic:pic>
              </a:graphicData>
            </a:graphic>
          </wp:inline>
        </w:drawing>
      </w:r>
    </w:p>
    <w:p w14:paraId="1F7E3854" w14:textId="5AADA782" w:rsidR="00A64954" w:rsidRDefault="00A64954" w:rsidP="00A64954">
      <w:pPr>
        <w:rPr>
          <w:rFonts w:ascii="Times New Roman" w:hAnsi="Times New Roman" w:cs="Times New Roman"/>
        </w:rPr>
      </w:pPr>
    </w:p>
    <w:p w14:paraId="58C15EAD" w14:textId="66CD8303" w:rsidR="00A64954" w:rsidRPr="00A64954" w:rsidRDefault="00A64954" w:rsidP="00A64954">
      <w:pPr>
        <w:ind w:firstLine="567"/>
        <w:rPr>
          <w:rFonts w:ascii="Times New Roman" w:hAnsi="Times New Roman" w:cs="Times New Roman"/>
        </w:rPr>
      </w:pPr>
    </w:p>
    <w:p w14:paraId="49AD9948" w14:textId="6D6647DD" w:rsidR="00A64954" w:rsidRDefault="00A64954" w:rsidP="00A64954">
      <w:pPr>
        <w:rPr>
          <w:rFonts w:ascii="Times New Roman" w:hAnsi="Times New Roman" w:cs="Times New Roman"/>
        </w:rPr>
      </w:pPr>
      <w:r w:rsidRPr="00A64954">
        <w:rPr>
          <w:rFonts w:ascii="Times New Roman" w:hAnsi="Times New Roman" w:cs="Times New Roman"/>
        </w:rPr>
        <w:t xml:space="preserve">The main experimental phase consisted of 168 trials (28 trials per condition). Trials were presented in a pseudorandom order, such that no more than two consecutive trials shared the same condition or target color. </w:t>
      </w:r>
    </w:p>
    <w:p w14:paraId="00518FC8" w14:textId="77777777" w:rsidR="00A64954" w:rsidRPr="00A64954" w:rsidRDefault="00A64954" w:rsidP="00A64954">
      <w:pPr>
        <w:rPr>
          <w:rFonts w:ascii="Times New Roman" w:hAnsi="Times New Roman" w:cs="Times New Roman"/>
        </w:rPr>
      </w:pPr>
    </w:p>
    <w:p w14:paraId="19B46D76" w14:textId="77777777" w:rsidR="006E1589" w:rsidRDefault="00A64954" w:rsidP="006E1589">
      <w:pPr>
        <w:rPr>
          <w:rFonts w:ascii="Times New Roman" w:hAnsi="Times New Roman" w:cs="Times New Roman"/>
        </w:rPr>
      </w:pPr>
      <w:r w:rsidRPr="00A64954">
        <w:rPr>
          <w:rFonts w:ascii="Times New Roman" w:hAnsi="Times New Roman" w:cs="Times New Roman"/>
        </w:rPr>
        <w:t xml:space="preserve">The final phase of the experiment was designed to measure the explicit sense of agency. </w:t>
      </w:r>
      <w:r w:rsidR="00CC6C78" w:rsidRPr="00CC6C78">
        <w:rPr>
          <w:rFonts w:ascii="Times New Roman" w:hAnsi="Times New Roman" w:cs="Times New Roman"/>
        </w:rPr>
        <w:t xml:space="preserve">Similar to previous studies </w:t>
      </w:r>
      <w:commentRangeStart w:id="1"/>
      <w:r w:rsidR="00CC6C78" w:rsidRPr="006E1589">
        <w:rPr>
          <w:rFonts w:ascii="Times New Roman" w:hAnsi="Times New Roman" w:cs="Times New Roman"/>
          <w:color w:val="767171" w:themeColor="background2" w:themeShade="80"/>
        </w:rPr>
        <w:t>(e.g., Sato &amp; Yasuda, 2005; Wenke, Fleming &amp; Haggard (2010); Dewey &amp; Knoblich (2014</w:t>
      </w:r>
      <w:commentRangeEnd w:id="1"/>
      <w:r w:rsidR="00CC6C78" w:rsidRPr="006E1589">
        <w:rPr>
          <w:rStyle w:val="CommentReference"/>
          <w:rFonts w:ascii="Times New Roman" w:hAnsi="Times New Roman" w:cs="Times New Roman"/>
          <w:color w:val="767171" w:themeColor="background2" w:themeShade="80"/>
          <w:sz w:val="20"/>
          <w:szCs w:val="20"/>
        </w:rPr>
        <w:commentReference w:id="1"/>
      </w:r>
      <w:r w:rsidR="00CC6C78" w:rsidRPr="006E1589">
        <w:rPr>
          <w:rFonts w:ascii="Times New Roman" w:hAnsi="Times New Roman" w:cs="Times New Roman"/>
          <w:color w:val="767171" w:themeColor="background2" w:themeShade="80"/>
        </w:rPr>
        <w:t xml:space="preserve">)), </w:t>
      </w:r>
      <w:r w:rsidR="00CC6C78" w:rsidRPr="00CC6C78">
        <w:rPr>
          <w:rFonts w:ascii="Times New Roman" w:hAnsi="Times New Roman" w:cs="Times New Roman"/>
        </w:rPr>
        <w:t>explicit agency in the present experiment was measured using self-report ratings capturing perceived causation, prediction, and control over the observed effects.</w:t>
      </w:r>
      <w:r w:rsidR="00CC6C78">
        <w:rPr>
          <w:rFonts w:ascii="Times New Roman" w:hAnsi="Times New Roman" w:cs="Times New Roman"/>
        </w:rPr>
        <w:t xml:space="preserve"> </w:t>
      </w:r>
      <w:r w:rsidR="006E1589" w:rsidRPr="006E1589">
        <w:rPr>
          <w:rFonts w:ascii="Times New Roman" w:hAnsi="Times New Roman" w:cs="Times New Roman"/>
        </w:rPr>
        <w:t>The exact question</w:t>
      </w:r>
      <w:r w:rsidR="006E1589">
        <w:rPr>
          <w:rFonts w:ascii="Times New Roman" w:hAnsi="Times New Roman" w:cs="Times New Roman"/>
        </w:rPr>
        <w:t xml:space="preserve">s that were asked in Bulgarian are: </w:t>
      </w:r>
    </w:p>
    <w:p w14:paraId="39D815B8" w14:textId="77777777" w:rsidR="006E1589" w:rsidRDefault="006E1589" w:rsidP="006E1589">
      <w:pPr>
        <w:pStyle w:val="ListParagraph"/>
        <w:numPr>
          <w:ilvl w:val="0"/>
          <w:numId w:val="31"/>
        </w:numPr>
        <w:rPr>
          <w:rFonts w:ascii="Times New Roman" w:hAnsi="Times New Roman" w:cs="Times New Roman"/>
        </w:rPr>
      </w:pPr>
      <w:r w:rsidRPr="006E1589">
        <w:rPr>
          <w:rFonts w:ascii="Times New Roman" w:hAnsi="Times New Roman" w:cs="Times New Roman"/>
          <w:lang w:val="bg-BG"/>
        </w:rPr>
        <w:t>До колко смятате, че предвидихте посоката на движение на погледа?</w:t>
      </w:r>
    </w:p>
    <w:p w14:paraId="31C6031E" w14:textId="77777777" w:rsidR="006E1589" w:rsidRDefault="006E1589" w:rsidP="006E1589">
      <w:pPr>
        <w:pStyle w:val="ListParagraph"/>
        <w:numPr>
          <w:ilvl w:val="0"/>
          <w:numId w:val="31"/>
        </w:numPr>
        <w:rPr>
          <w:rFonts w:ascii="Times New Roman" w:hAnsi="Times New Roman" w:cs="Times New Roman"/>
        </w:rPr>
      </w:pPr>
      <w:r w:rsidRPr="006E1589">
        <w:rPr>
          <w:rFonts w:ascii="Times New Roman" w:hAnsi="Times New Roman" w:cs="Times New Roman"/>
          <w:lang w:val="bg-BG"/>
        </w:rPr>
        <w:t xml:space="preserve">До колко смятате, че </w:t>
      </w:r>
      <w:r>
        <w:rPr>
          <w:rFonts w:ascii="Times New Roman" w:hAnsi="Times New Roman" w:cs="Times New Roman"/>
          <w:lang w:val="bg-BG"/>
        </w:rPr>
        <w:t>контролирахте</w:t>
      </w:r>
      <w:r w:rsidRPr="006E1589">
        <w:rPr>
          <w:rFonts w:ascii="Times New Roman" w:hAnsi="Times New Roman" w:cs="Times New Roman"/>
          <w:lang w:val="bg-BG"/>
        </w:rPr>
        <w:t xml:space="preserve"> посоката на движение на погледа?</w:t>
      </w:r>
    </w:p>
    <w:p w14:paraId="1472767C" w14:textId="77777777" w:rsidR="006E1589" w:rsidRPr="006E1589" w:rsidRDefault="006E1589" w:rsidP="006E1589">
      <w:pPr>
        <w:pStyle w:val="ListParagraph"/>
        <w:numPr>
          <w:ilvl w:val="0"/>
          <w:numId w:val="31"/>
        </w:numPr>
        <w:rPr>
          <w:rFonts w:ascii="Times New Roman" w:hAnsi="Times New Roman" w:cs="Times New Roman"/>
        </w:rPr>
      </w:pPr>
      <w:r w:rsidRPr="006E1589">
        <w:rPr>
          <w:rFonts w:ascii="Times New Roman" w:hAnsi="Times New Roman" w:cs="Times New Roman"/>
          <w:lang w:val="bg-BG"/>
        </w:rPr>
        <w:t xml:space="preserve">До колко смятате, че </w:t>
      </w:r>
      <w:r>
        <w:rPr>
          <w:rFonts w:ascii="Times New Roman" w:hAnsi="Times New Roman" w:cs="Times New Roman"/>
          <w:lang w:val="bg-BG"/>
        </w:rPr>
        <w:t>предизвикахте</w:t>
      </w:r>
      <w:r w:rsidRPr="006E1589">
        <w:rPr>
          <w:rFonts w:ascii="Times New Roman" w:hAnsi="Times New Roman" w:cs="Times New Roman"/>
          <w:lang w:val="bg-BG"/>
        </w:rPr>
        <w:t xml:space="preserve"> посоката на движение на погледа?</w:t>
      </w:r>
    </w:p>
    <w:p w14:paraId="05351CAC" w14:textId="77777777" w:rsidR="006E1589" w:rsidRPr="006E1589" w:rsidRDefault="006E1589" w:rsidP="006E1589">
      <w:pPr>
        <w:rPr>
          <w:rFonts w:ascii="Times New Roman" w:hAnsi="Times New Roman" w:cs="Times New Roman"/>
        </w:rPr>
      </w:pPr>
    </w:p>
    <w:p w14:paraId="603F1DAB" w14:textId="77777777" w:rsidR="00FD6B36" w:rsidRPr="00FD6B36" w:rsidRDefault="00A64954" w:rsidP="00FD6B36">
      <w:pPr>
        <w:rPr>
          <w:rFonts w:ascii="Times New Roman" w:hAnsi="Times New Roman" w:cs="Times New Roman"/>
        </w:rPr>
      </w:pPr>
      <w:r w:rsidRPr="00A64954">
        <w:rPr>
          <w:rFonts w:ascii="Times New Roman" w:hAnsi="Times New Roman" w:cs="Times New Roman"/>
        </w:rPr>
        <w:t>This phase replicated the action-induction task from the main experimental phase but</w:t>
      </w:r>
      <w:r w:rsidR="00CC6C78">
        <w:rPr>
          <w:rFonts w:ascii="Times New Roman" w:hAnsi="Times New Roman" w:cs="Times New Roman"/>
        </w:rPr>
        <w:t xml:space="preserve"> this time the gaze movement</w:t>
      </w:r>
      <w:r w:rsidRPr="00A64954">
        <w:rPr>
          <w:rFonts w:ascii="Times New Roman" w:hAnsi="Times New Roman" w:cs="Times New Roman"/>
        </w:rPr>
        <w:t xml:space="preserve"> was followed by three self-report questions presented in random order. </w:t>
      </w:r>
      <w:r w:rsidR="00FD6B36" w:rsidRPr="00FD6B36">
        <w:rPr>
          <w:rFonts w:ascii="Times New Roman" w:hAnsi="Times New Roman" w:cs="Times New Roman"/>
        </w:rPr>
        <w:t>The questions were answered using a 7-point Likert scale ranging from 1 (“Strongly disagree”) to 7 (“Strongly agree”), with responses entered via the numeric keypad. The scale, along with its verbal anchors, was displayed on the screen together with each question.</w:t>
      </w:r>
    </w:p>
    <w:p w14:paraId="706216F7" w14:textId="77777777" w:rsidR="00FD6B36" w:rsidRPr="00FD6B36" w:rsidRDefault="00FD6B36" w:rsidP="00FD6B36">
      <w:pPr>
        <w:rPr>
          <w:rFonts w:ascii="Times New Roman" w:hAnsi="Times New Roman" w:cs="Times New Roman"/>
        </w:rPr>
      </w:pPr>
    </w:p>
    <w:p w14:paraId="7E17E681" w14:textId="77777777" w:rsidR="00FD6B36" w:rsidRPr="00FD6B36" w:rsidRDefault="00FD6B36" w:rsidP="00FD6B36">
      <w:pPr>
        <w:rPr>
          <w:rFonts w:ascii="Times New Roman" w:hAnsi="Times New Roman" w:cs="Times New Roman"/>
        </w:rPr>
      </w:pPr>
      <w:r w:rsidRPr="00FD6B36">
        <w:rPr>
          <w:rFonts w:ascii="Times New Roman" w:hAnsi="Times New Roman" w:cs="Times New Roman"/>
        </w:rPr>
        <w:t>The response options were defined as follows:</w:t>
      </w:r>
    </w:p>
    <w:p w14:paraId="75F2EEE7" w14:textId="35437A50" w:rsidR="00FD6B36" w:rsidRPr="00FD6B36" w:rsidRDefault="00FD6B36" w:rsidP="00FD6B36">
      <w:pPr>
        <w:rPr>
          <w:rFonts w:ascii="Times New Roman" w:hAnsi="Times New Roman" w:cs="Times New Roman"/>
          <w:lang w:val="bg-BG"/>
        </w:rPr>
      </w:pPr>
      <w:r w:rsidRPr="00FD6B36">
        <w:rPr>
          <w:rFonts w:ascii="Times New Roman" w:hAnsi="Times New Roman" w:cs="Times New Roman"/>
        </w:rPr>
        <w:t>1 – Strongly disagree</w:t>
      </w:r>
      <w:r>
        <w:rPr>
          <w:rFonts w:ascii="Times New Roman" w:hAnsi="Times New Roman" w:cs="Times New Roman"/>
        </w:rPr>
        <w:t xml:space="preserve"> </w:t>
      </w:r>
      <w:r>
        <w:rPr>
          <w:rFonts w:ascii="Times New Roman" w:hAnsi="Times New Roman" w:cs="Times New Roman"/>
          <w:lang w:val="bg-BG"/>
        </w:rPr>
        <w:t>(</w:t>
      </w:r>
      <w:r w:rsidRPr="00FD6B36">
        <w:rPr>
          <w:rFonts w:ascii="Times New Roman" w:hAnsi="Times New Roman" w:cs="Times New Roman"/>
        </w:rPr>
        <w:t>изобщо не смятам</w:t>
      </w:r>
      <w:r>
        <w:rPr>
          <w:rFonts w:ascii="Times New Roman" w:hAnsi="Times New Roman" w:cs="Times New Roman"/>
          <w:lang w:val="bg-BG"/>
        </w:rPr>
        <w:t>);</w:t>
      </w:r>
    </w:p>
    <w:p w14:paraId="03C4007E" w14:textId="78B8315E" w:rsidR="00FD6B36" w:rsidRPr="00FD6B36" w:rsidRDefault="00FD6B36" w:rsidP="00FD6B36">
      <w:pPr>
        <w:rPr>
          <w:rFonts w:ascii="Times New Roman" w:hAnsi="Times New Roman" w:cs="Times New Roman"/>
          <w:lang w:val="bg-BG"/>
        </w:rPr>
      </w:pPr>
      <w:r w:rsidRPr="00FD6B36">
        <w:rPr>
          <w:rFonts w:ascii="Times New Roman" w:hAnsi="Times New Roman" w:cs="Times New Roman"/>
        </w:rPr>
        <w:t>2 – Disagree</w:t>
      </w:r>
      <w:r>
        <w:rPr>
          <w:rFonts w:ascii="Times New Roman" w:hAnsi="Times New Roman" w:cs="Times New Roman"/>
          <w:lang w:val="bg-BG"/>
        </w:rPr>
        <w:t xml:space="preserve"> (</w:t>
      </w:r>
      <w:r w:rsidRPr="00FD6B36">
        <w:rPr>
          <w:rFonts w:ascii="Times New Roman" w:hAnsi="Times New Roman" w:cs="Times New Roman"/>
        </w:rPr>
        <w:t>не смятам</w:t>
      </w:r>
      <w:r>
        <w:rPr>
          <w:rFonts w:ascii="Times New Roman" w:hAnsi="Times New Roman" w:cs="Times New Roman"/>
          <w:lang w:val="bg-BG"/>
        </w:rPr>
        <w:t>);</w:t>
      </w:r>
    </w:p>
    <w:p w14:paraId="11539CE5" w14:textId="7FCD2E82" w:rsidR="00FD6B36" w:rsidRPr="00FD6B36" w:rsidRDefault="00FD6B36" w:rsidP="00FD6B36">
      <w:pPr>
        <w:rPr>
          <w:rFonts w:ascii="Times New Roman" w:hAnsi="Times New Roman" w:cs="Times New Roman"/>
          <w:lang w:val="bg-BG"/>
        </w:rPr>
      </w:pPr>
      <w:r w:rsidRPr="00FD6B36">
        <w:rPr>
          <w:rFonts w:ascii="Times New Roman" w:hAnsi="Times New Roman" w:cs="Times New Roman"/>
        </w:rPr>
        <w:lastRenderedPageBreak/>
        <w:t>3 – Somewhat disagree</w:t>
      </w:r>
      <w:r>
        <w:rPr>
          <w:rFonts w:ascii="Times New Roman" w:hAnsi="Times New Roman" w:cs="Times New Roman"/>
          <w:lang w:val="bg-BG"/>
        </w:rPr>
        <w:t xml:space="preserve"> </w:t>
      </w:r>
      <w:r w:rsidRPr="00FD6B36">
        <w:rPr>
          <w:rFonts w:ascii="Times New Roman" w:hAnsi="Times New Roman" w:cs="Times New Roman"/>
        </w:rPr>
        <w:t>(по-скоро не смятам);</w:t>
      </w:r>
    </w:p>
    <w:p w14:paraId="4FB6BCBB" w14:textId="09F90B65" w:rsidR="00FD6B36" w:rsidRPr="00FD6B36" w:rsidRDefault="00FD6B36" w:rsidP="00FD6B36">
      <w:pPr>
        <w:rPr>
          <w:rFonts w:ascii="Times New Roman" w:hAnsi="Times New Roman" w:cs="Times New Roman"/>
          <w:lang w:val="bg-BG"/>
        </w:rPr>
      </w:pPr>
      <w:r w:rsidRPr="00FD6B36">
        <w:rPr>
          <w:rFonts w:ascii="Times New Roman" w:hAnsi="Times New Roman" w:cs="Times New Roman"/>
        </w:rPr>
        <w:t>4 – Neither agree nor disagree</w:t>
      </w:r>
      <w:r>
        <w:rPr>
          <w:rFonts w:ascii="Times New Roman" w:hAnsi="Times New Roman" w:cs="Times New Roman"/>
          <w:lang w:val="bg-BG"/>
        </w:rPr>
        <w:t xml:space="preserve"> </w:t>
      </w:r>
      <w:r w:rsidRPr="00FD6B36">
        <w:rPr>
          <w:rFonts w:ascii="Times New Roman" w:hAnsi="Times New Roman" w:cs="Times New Roman"/>
        </w:rPr>
        <w:t>(колкото смятам, толкова и не смятам);</w:t>
      </w:r>
    </w:p>
    <w:p w14:paraId="30732CF9" w14:textId="19BB1846" w:rsidR="00FD6B36" w:rsidRPr="00FD6B36" w:rsidRDefault="00FD6B36" w:rsidP="00FD6B36">
      <w:pPr>
        <w:rPr>
          <w:rFonts w:ascii="Times New Roman" w:hAnsi="Times New Roman" w:cs="Times New Roman"/>
          <w:lang w:val="bg-BG"/>
        </w:rPr>
      </w:pPr>
      <w:r w:rsidRPr="00FD6B36">
        <w:rPr>
          <w:rFonts w:ascii="Times New Roman" w:hAnsi="Times New Roman" w:cs="Times New Roman"/>
        </w:rPr>
        <w:t>5 – Somewhat agree</w:t>
      </w:r>
      <w:r>
        <w:rPr>
          <w:rFonts w:ascii="Times New Roman" w:hAnsi="Times New Roman" w:cs="Times New Roman"/>
          <w:lang w:val="bg-BG"/>
        </w:rPr>
        <w:t xml:space="preserve"> </w:t>
      </w:r>
      <w:r w:rsidRPr="00FD6B36">
        <w:rPr>
          <w:rFonts w:ascii="Times New Roman" w:hAnsi="Times New Roman" w:cs="Times New Roman"/>
        </w:rPr>
        <w:t>(по-скоро смятам);</w:t>
      </w:r>
    </w:p>
    <w:p w14:paraId="4D911A88" w14:textId="47765124" w:rsidR="00FD6B36" w:rsidRPr="00FD6B36" w:rsidRDefault="00FD6B36" w:rsidP="00FD6B36">
      <w:pPr>
        <w:rPr>
          <w:rFonts w:ascii="Times New Roman" w:hAnsi="Times New Roman" w:cs="Times New Roman"/>
        </w:rPr>
      </w:pPr>
      <w:r w:rsidRPr="00FD6B36">
        <w:rPr>
          <w:rFonts w:ascii="Times New Roman" w:hAnsi="Times New Roman" w:cs="Times New Roman"/>
        </w:rPr>
        <w:t>6 – Agree</w:t>
      </w:r>
      <w:r w:rsidRPr="00FD6B36">
        <w:t xml:space="preserve"> </w:t>
      </w:r>
      <w:r>
        <w:rPr>
          <w:lang w:val="bg-BG"/>
        </w:rPr>
        <w:t>(</w:t>
      </w:r>
      <w:r w:rsidRPr="00FD6B36">
        <w:rPr>
          <w:rFonts w:ascii="Times New Roman" w:hAnsi="Times New Roman" w:cs="Times New Roman"/>
        </w:rPr>
        <w:t>смятам);</w:t>
      </w:r>
    </w:p>
    <w:p w14:paraId="348FB912" w14:textId="225CC4EC" w:rsidR="00FD6B36" w:rsidRDefault="00FD6B36" w:rsidP="00FD6B36">
      <w:pPr>
        <w:rPr>
          <w:rFonts w:ascii="Times New Roman" w:hAnsi="Times New Roman" w:cs="Times New Roman"/>
          <w:lang w:val="bg-BG"/>
        </w:rPr>
      </w:pPr>
      <w:r w:rsidRPr="00FD6B36">
        <w:rPr>
          <w:rFonts w:ascii="Times New Roman" w:hAnsi="Times New Roman" w:cs="Times New Roman"/>
        </w:rPr>
        <w:t>7 – Strongly agree</w:t>
      </w:r>
      <w:r>
        <w:rPr>
          <w:rFonts w:ascii="Times New Roman" w:hAnsi="Times New Roman" w:cs="Times New Roman"/>
          <w:lang w:val="bg-BG"/>
        </w:rPr>
        <w:t xml:space="preserve"> </w:t>
      </w:r>
      <w:r w:rsidRPr="00FD6B36">
        <w:rPr>
          <w:rFonts w:ascii="Times New Roman" w:hAnsi="Times New Roman" w:cs="Times New Roman"/>
        </w:rPr>
        <w:t>(напълно смятам);</w:t>
      </w:r>
    </w:p>
    <w:p w14:paraId="0287F80B" w14:textId="77777777" w:rsidR="00FD6B36" w:rsidRPr="00FD6B36" w:rsidRDefault="00FD6B36" w:rsidP="00FD6B36">
      <w:pPr>
        <w:rPr>
          <w:rFonts w:ascii="Times New Roman" w:hAnsi="Times New Roman" w:cs="Times New Roman"/>
          <w:lang w:val="bg-BG"/>
        </w:rPr>
      </w:pPr>
    </w:p>
    <w:p w14:paraId="23DE2F68" w14:textId="4DC909F4" w:rsidR="00A64954" w:rsidRPr="00A64954" w:rsidRDefault="00A64954" w:rsidP="00A64954">
      <w:pPr>
        <w:rPr>
          <w:rFonts w:ascii="Times New Roman" w:hAnsi="Times New Roman" w:cs="Times New Roman"/>
        </w:rPr>
      </w:pPr>
      <w:r w:rsidRPr="00A64954">
        <w:rPr>
          <w:rFonts w:ascii="Times New Roman" w:hAnsi="Times New Roman" w:cs="Times New Roman"/>
        </w:rPr>
        <w:t>As in the previous phase, this task included three levels of the action consistency factor: control (no action required), consistent (gaze followed the participant’s chosen direction), and inconsistent (gaze moved opposite to the participant’s chosen direction). The timing of the fixation cross, gaze movement, and inter-trial interval was identical to that of the main experimental phase. This phase consisted of 48 trials (16 trials per condition).</w:t>
      </w:r>
    </w:p>
    <w:p w14:paraId="5BE35E4A" w14:textId="2679BC85" w:rsidR="007C53C2" w:rsidRDefault="0076526C" w:rsidP="00A64954">
      <w:pPr>
        <w:rPr>
          <w:rFonts w:ascii="Times New Roman" w:hAnsi="Times New Roman" w:cs="Times New Roman"/>
          <w:lang w:val="bg-BG"/>
        </w:rPr>
      </w:pPr>
      <w:r w:rsidRPr="00A64954">
        <w:rPr>
          <w:rFonts w:ascii="Times New Roman" w:hAnsi="Times New Roman" w:cs="Times New Roman"/>
        </w:rPr>
        <w:t>The experiment lasted approximately 15</w:t>
      </w:r>
      <w:r>
        <w:rPr>
          <w:rFonts w:ascii="Times New Roman" w:hAnsi="Times New Roman" w:cs="Times New Roman"/>
        </w:rPr>
        <w:t>-20</w:t>
      </w:r>
      <w:r w:rsidRPr="00A64954">
        <w:rPr>
          <w:rFonts w:ascii="Times New Roman" w:hAnsi="Times New Roman" w:cs="Times New Roman"/>
        </w:rPr>
        <w:t xml:space="preserve"> minutes.</w:t>
      </w:r>
    </w:p>
    <w:p w14:paraId="28FA541E" w14:textId="77777777" w:rsidR="007C53C2" w:rsidRPr="007C53C2" w:rsidRDefault="007C53C2" w:rsidP="00A64954">
      <w:pPr>
        <w:rPr>
          <w:rFonts w:ascii="Times New Roman" w:hAnsi="Times New Roman" w:cs="Times New Roman"/>
          <w:lang w:val="bg-BG"/>
        </w:rPr>
      </w:pPr>
    </w:p>
    <w:p w14:paraId="6E1076A0" w14:textId="77777777" w:rsidR="00A64954" w:rsidRPr="00A64954" w:rsidRDefault="00A64954" w:rsidP="00A64954">
      <w:pPr>
        <w:rPr>
          <w:rFonts w:ascii="Times New Roman" w:hAnsi="Times New Roman" w:cs="Times New Roman"/>
        </w:rPr>
      </w:pPr>
    </w:p>
    <w:p w14:paraId="08A3C0A7" w14:textId="77777777" w:rsidR="00A64954" w:rsidRPr="00A64954" w:rsidRDefault="00A64954" w:rsidP="00A64954">
      <w:pPr>
        <w:rPr>
          <w:rFonts w:ascii="Times New Roman" w:hAnsi="Times New Roman" w:cs="Times New Roman"/>
          <w:b/>
          <w:bCs/>
        </w:rPr>
      </w:pPr>
      <w:r w:rsidRPr="00A64954">
        <w:rPr>
          <w:rFonts w:ascii="Times New Roman" w:hAnsi="Times New Roman" w:cs="Times New Roman"/>
          <w:b/>
          <w:bCs/>
        </w:rPr>
        <w:t xml:space="preserve">Participants </w:t>
      </w:r>
    </w:p>
    <w:p w14:paraId="0D228922" w14:textId="77777777" w:rsidR="00A64954" w:rsidRPr="00A64954" w:rsidRDefault="00A64954" w:rsidP="00A64954">
      <w:pPr>
        <w:rPr>
          <w:rFonts w:ascii="Times New Roman" w:hAnsi="Times New Roman" w:cs="Times New Roman"/>
        </w:rPr>
      </w:pPr>
    </w:p>
    <w:p w14:paraId="00F39541" w14:textId="542B5526" w:rsidR="00A64954" w:rsidRPr="00A64954" w:rsidRDefault="00A64954" w:rsidP="00A64954">
      <w:pPr>
        <w:rPr>
          <w:rFonts w:ascii="Times New Roman" w:hAnsi="Times New Roman" w:cs="Times New Roman"/>
        </w:rPr>
      </w:pPr>
      <w:r w:rsidRPr="00A64954">
        <w:rPr>
          <w:rFonts w:ascii="Times New Roman" w:hAnsi="Times New Roman" w:cs="Times New Roman"/>
        </w:rPr>
        <w:t>Fifty-five students participated in the experiment (14 males; M = 22.76 years, SD = 5.78). Participants either volunteered or took part in exchange for course credit after providing written informed consent. To encourage task engagement, the number of credits awarded was contingent on performance accuracy. Participants received 4 ECTS credits for accuracy above 90%, 3 ECTS credits for accuracy above 80%, 2 ECTS credits for accuracy above 60%, and 1 ECTS credit for accuracy below 60%. All participants had normal or corrected-to-normal vision.</w:t>
      </w:r>
    </w:p>
    <w:p w14:paraId="1BB17F0F" w14:textId="77777777" w:rsidR="00A64954" w:rsidRPr="00A64954" w:rsidRDefault="00A64954" w:rsidP="00A64954">
      <w:pPr>
        <w:rPr>
          <w:rFonts w:ascii="Times New Roman" w:hAnsi="Times New Roman" w:cs="Times New Roman"/>
        </w:rPr>
      </w:pPr>
    </w:p>
    <w:p w14:paraId="03642EE2" w14:textId="77777777" w:rsidR="00A64954" w:rsidRPr="00A64954" w:rsidRDefault="00A64954" w:rsidP="00A64954">
      <w:pPr>
        <w:rPr>
          <w:rFonts w:ascii="Times New Roman" w:hAnsi="Times New Roman" w:cs="Times New Roman"/>
        </w:rPr>
      </w:pPr>
    </w:p>
    <w:p w14:paraId="35673735" w14:textId="77777777" w:rsidR="00A64954" w:rsidRPr="00A64954" w:rsidRDefault="00A64954" w:rsidP="00A64954">
      <w:pPr>
        <w:rPr>
          <w:rFonts w:ascii="Times New Roman" w:hAnsi="Times New Roman" w:cs="Times New Roman"/>
          <w:b/>
          <w:bCs/>
        </w:rPr>
      </w:pPr>
      <w:r w:rsidRPr="00A64954">
        <w:rPr>
          <w:rFonts w:ascii="Times New Roman" w:hAnsi="Times New Roman" w:cs="Times New Roman"/>
          <w:b/>
          <w:bCs/>
        </w:rPr>
        <w:t>Stimuli</w:t>
      </w:r>
    </w:p>
    <w:p w14:paraId="53BDB6B2" w14:textId="77777777" w:rsidR="00A64954" w:rsidRPr="00A64954" w:rsidRDefault="00A64954" w:rsidP="00A64954">
      <w:pPr>
        <w:rPr>
          <w:rFonts w:ascii="Times New Roman" w:hAnsi="Times New Roman" w:cs="Times New Roman"/>
        </w:rPr>
      </w:pPr>
    </w:p>
    <w:p w14:paraId="04874376" w14:textId="1624CE63" w:rsidR="00A64954" w:rsidRPr="00A64954" w:rsidRDefault="00A64954" w:rsidP="00A64954">
      <w:pPr>
        <w:rPr>
          <w:rFonts w:ascii="Times New Roman" w:hAnsi="Times New Roman" w:cs="Times New Roman"/>
        </w:rPr>
      </w:pPr>
      <w:r w:rsidRPr="00A64954">
        <w:rPr>
          <w:rFonts w:ascii="Times New Roman" w:hAnsi="Times New Roman" w:cs="Times New Roman"/>
        </w:rPr>
        <w:t>The face stimul</w:t>
      </w:r>
      <w:r>
        <w:rPr>
          <w:rFonts w:ascii="Times New Roman" w:hAnsi="Times New Roman" w:cs="Times New Roman"/>
        </w:rPr>
        <w:t>us</w:t>
      </w:r>
      <w:r w:rsidRPr="00A64954">
        <w:rPr>
          <w:rFonts w:ascii="Times New Roman" w:hAnsi="Times New Roman" w:cs="Times New Roman"/>
        </w:rPr>
        <w:t xml:space="preserve"> that </w:t>
      </w:r>
      <w:r>
        <w:rPr>
          <w:rFonts w:ascii="Times New Roman" w:hAnsi="Times New Roman" w:cs="Times New Roman"/>
        </w:rPr>
        <w:t>was</w:t>
      </w:r>
      <w:r w:rsidRPr="00A64954">
        <w:rPr>
          <w:rFonts w:ascii="Times New Roman" w:hAnsi="Times New Roman" w:cs="Times New Roman"/>
        </w:rPr>
        <w:t xml:space="preserve"> used was generated by FaceGen program </w:t>
      </w:r>
      <w:r w:rsidRPr="00774569">
        <w:rPr>
          <w:rFonts w:ascii="Times New Roman" w:hAnsi="Times New Roman" w:cs="Times New Roman"/>
          <w:color w:val="767171" w:themeColor="background2" w:themeShade="80"/>
        </w:rPr>
        <w:t xml:space="preserve">(FaceGen, n.d.).  </w:t>
      </w:r>
      <w:r w:rsidRPr="00A64954">
        <w:rPr>
          <w:rFonts w:ascii="Times New Roman" w:hAnsi="Times New Roman" w:cs="Times New Roman"/>
        </w:rPr>
        <w:t>The face subtended around 13° of visual angle in height and 6° - in width, centered at the screen. From both sides of the face (5° to the nearest edge of the face) squares were presented subtending 3.5°, positioned at the eye central ‘line’. Target colors were blue (Blue, RGB: 0, 0, 225) and green (Green, RGB: 0, 128, 0) filled in one of the squares as soon as the eye movement was completed. Figure 1</w:t>
      </w:r>
      <w:r w:rsidR="00774569">
        <w:rPr>
          <w:rFonts w:ascii="Times New Roman" w:hAnsi="Times New Roman" w:cs="Times New Roman"/>
          <w:lang w:val="bg-BG"/>
        </w:rPr>
        <w:t>.</w:t>
      </w:r>
      <w:r w:rsidRPr="00A64954">
        <w:rPr>
          <w:rFonts w:ascii="Times New Roman" w:hAnsi="Times New Roman" w:cs="Times New Roman"/>
        </w:rPr>
        <w:t xml:space="preserve"> presents a trial example.</w:t>
      </w:r>
    </w:p>
    <w:p w14:paraId="5433A5DC" w14:textId="77777777" w:rsidR="00A64954" w:rsidRPr="00A64954" w:rsidRDefault="00A64954" w:rsidP="00A64954">
      <w:pPr>
        <w:rPr>
          <w:rFonts w:ascii="Times New Roman" w:hAnsi="Times New Roman" w:cs="Times New Roman"/>
        </w:rPr>
      </w:pPr>
      <w:r w:rsidRPr="00A64954">
        <w:rPr>
          <w:rFonts w:ascii="Times New Roman" w:hAnsi="Times New Roman" w:cs="Times New Roman"/>
        </w:rPr>
        <w:t xml:space="preserve"> </w:t>
      </w:r>
    </w:p>
    <w:p w14:paraId="5C6ED844" w14:textId="0673D50B" w:rsidR="00A64954" w:rsidRPr="00A64954" w:rsidRDefault="00A64954" w:rsidP="00A64954">
      <w:pPr>
        <w:rPr>
          <w:rFonts w:ascii="Times New Roman" w:hAnsi="Times New Roman" w:cs="Times New Roman"/>
        </w:rPr>
      </w:pPr>
      <w:r w:rsidRPr="00A64954">
        <w:rPr>
          <w:rFonts w:ascii="Times New Roman" w:hAnsi="Times New Roman" w:cs="Times New Roman"/>
        </w:rPr>
        <w:t xml:space="preserve">Stimuli presentation and response collection was controlled by E-prime 2.0 software </w:t>
      </w:r>
      <w:r w:rsidRPr="00774569">
        <w:rPr>
          <w:rFonts w:ascii="Times New Roman" w:hAnsi="Times New Roman" w:cs="Times New Roman"/>
          <w:color w:val="767171" w:themeColor="background2" w:themeShade="80"/>
        </w:rPr>
        <w:t xml:space="preserve">(Schneider, Eschman, &amp; Zuccolotto, 2002). </w:t>
      </w:r>
      <w:r w:rsidRPr="00A64954">
        <w:rPr>
          <w:rFonts w:ascii="Times New Roman" w:hAnsi="Times New Roman" w:cs="Times New Roman"/>
        </w:rPr>
        <w:t xml:space="preserve">Participants were tested individually in a sound-proof booth in front of 22-inch monitor with resolution of 1920x1080 pixels and refresh rate of 50 Hz. They were positioned at around 60 cm from the screen. </w:t>
      </w:r>
    </w:p>
    <w:p w14:paraId="11CF9959" w14:textId="77777777" w:rsidR="00A64954" w:rsidRDefault="00A64954" w:rsidP="00A64954">
      <w:pPr>
        <w:rPr>
          <w:rFonts w:ascii="Times New Roman" w:hAnsi="Times New Roman" w:cs="Times New Roman"/>
        </w:rPr>
      </w:pPr>
    </w:p>
    <w:p w14:paraId="0583911B" w14:textId="77777777" w:rsidR="00A64954" w:rsidRDefault="00A64954" w:rsidP="00A64954">
      <w:pPr>
        <w:rPr>
          <w:rFonts w:ascii="Times New Roman" w:hAnsi="Times New Roman" w:cs="Times New Roman"/>
        </w:rPr>
      </w:pPr>
    </w:p>
    <w:p w14:paraId="7BC55667" w14:textId="0BAC8940" w:rsidR="00A64954" w:rsidRPr="00A64954" w:rsidRDefault="00A64954" w:rsidP="00A64954">
      <w:pPr>
        <w:rPr>
          <w:rFonts w:ascii="Times New Roman" w:hAnsi="Times New Roman" w:cs="Times New Roman"/>
          <w:b/>
          <w:bCs/>
        </w:rPr>
      </w:pPr>
      <w:r w:rsidRPr="00A64954">
        <w:rPr>
          <w:rFonts w:ascii="Times New Roman" w:hAnsi="Times New Roman" w:cs="Times New Roman"/>
          <w:b/>
          <w:bCs/>
        </w:rPr>
        <w:t>Results</w:t>
      </w:r>
    </w:p>
    <w:p w14:paraId="36AC2B3A" w14:textId="77777777" w:rsidR="00A64954" w:rsidRDefault="00A64954" w:rsidP="00A64954">
      <w:pPr>
        <w:rPr>
          <w:rFonts w:ascii="Times New Roman" w:hAnsi="Times New Roman" w:cs="Times New Roman"/>
        </w:rPr>
      </w:pPr>
    </w:p>
    <w:p w14:paraId="332FEA91" w14:textId="69C504C4" w:rsidR="003D34BD" w:rsidRDefault="003D34BD" w:rsidP="00A64954">
      <w:pPr>
        <w:rPr>
          <w:rFonts w:ascii="Times New Roman" w:hAnsi="Times New Roman" w:cs="Times New Roman"/>
          <w:b/>
          <w:bCs/>
        </w:rPr>
      </w:pPr>
      <w:r w:rsidRPr="003D34BD">
        <w:rPr>
          <w:rFonts w:ascii="Times New Roman" w:hAnsi="Times New Roman" w:cs="Times New Roman"/>
          <w:b/>
          <w:bCs/>
        </w:rPr>
        <w:t>Data Exclusion and Final Sample</w:t>
      </w:r>
    </w:p>
    <w:p w14:paraId="62C92293" w14:textId="77777777" w:rsidR="003D34BD" w:rsidRPr="003D34BD" w:rsidRDefault="003D34BD" w:rsidP="00A64954">
      <w:pPr>
        <w:rPr>
          <w:rFonts w:ascii="Times New Roman" w:hAnsi="Times New Roman" w:cs="Times New Roman"/>
          <w:b/>
          <w:bCs/>
        </w:rPr>
      </w:pPr>
    </w:p>
    <w:p w14:paraId="3B38EE1B" w14:textId="77777777" w:rsidR="003D34BD" w:rsidRDefault="003D34BD" w:rsidP="003D34BD">
      <w:pPr>
        <w:rPr>
          <w:rFonts w:ascii="Times New Roman" w:hAnsi="Times New Roman" w:cs="Times New Roman"/>
        </w:rPr>
      </w:pPr>
      <w:r w:rsidRPr="003D34BD">
        <w:rPr>
          <w:rFonts w:ascii="Times New Roman" w:hAnsi="Times New Roman" w:cs="Times New Roman"/>
        </w:rPr>
        <w:t>Data were initially collected from 55 participants. Three participants were excluded due to technical issues encountered during the experiment. An additional seven participants were excluded because their accuracy in the main experimental phase was below 85%. This resulted in a sample of 45 participants, contributing a total of 7,560 trials.</w:t>
      </w:r>
    </w:p>
    <w:p w14:paraId="7EEC07A5" w14:textId="77777777" w:rsidR="003D34BD" w:rsidRPr="003D34BD" w:rsidRDefault="003D34BD" w:rsidP="003D34BD">
      <w:pPr>
        <w:rPr>
          <w:rFonts w:ascii="Times New Roman" w:hAnsi="Times New Roman" w:cs="Times New Roman"/>
        </w:rPr>
      </w:pPr>
    </w:p>
    <w:p w14:paraId="12135B0D" w14:textId="44CF769D" w:rsidR="003D34BD" w:rsidRDefault="003D34BD" w:rsidP="003D34BD">
      <w:pPr>
        <w:rPr>
          <w:rFonts w:ascii="Times New Roman" w:hAnsi="Times New Roman" w:cs="Times New Roman"/>
        </w:rPr>
      </w:pPr>
      <w:r w:rsidRPr="003D34BD">
        <w:rPr>
          <w:rFonts w:ascii="Times New Roman" w:hAnsi="Times New Roman" w:cs="Times New Roman"/>
        </w:rPr>
        <w:t>From these trials</w:t>
      </w:r>
      <w:r w:rsidR="00B673AB">
        <w:rPr>
          <w:rFonts w:ascii="Times New Roman" w:hAnsi="Times New Roman" w:cs="Times New Roman"/>
        </w:rPr>
        <w:t xml:space="preserve"> </w:t>
      </w:r>
      <w:r w:rsidR="00B673AB" w:rsidRPr="00B673AB">
        <w:rPr>
          <w:rFonts w:ascii="Times New Roman" w:hAnsi="Times New Roman" w:cs="Times New Roman"/>
        </w:rPr>
        <w:t>6.24</w:t>
      </w:r>
      <w:r w:rsidR="00B673AB">
        <w:rPr>
          <w:rFonts w:ascii="Times New Roman" w:hAnsi="Times New Roman" w:cs="Times New Roman"/>
        </w:rPr>
        <w:t>% were removed as error trials (</w:t>
      </w:r>
      <w:r w:rsidRPr="003D34BD">
        <w:rPr>
          <w:rFonts w:ascii="Times New Roman" w:hAnsi="Times New Roman" w:cs="Times New Roman"/>
        </w:rPr>
        <w:t>472 trials</w:t>
      </w:r>
      <w:r w:rsidR="00B673AB">
        <w:rPr>
          <w:rFonts w:ascii="Times New Roman" w:hAnsi="Times New Roman" w:cs="Times New Roman"/>
        </w:rPr>
        <w:t>)</w:t>
      </w:r>
      <w:r w:rsidRPr="003D34BD">
        <w:rPr>
          <w:rFonts w:ascii="Times New Roman" w:hAnsi="Times New Roman" w:cs="Times New Roman"/>
        </w:rPr>
        <w:t xml:space="preserve">. In addition, </w:t>
      </w:r>
      <w:r w:rsidR="00B673AB">
        <w:rPr>
          <w:rFonts w:ascii="Times New Roman" w:hAnsi="Times New Roman" w:cs="Times New Roman"/>
        </w:rPr>
        <w:t xml:space="preserve">another </w:t>
      </w:r>
      <w:r w:rsidR="00B673AB" w:rsidRPr="00B673AB">
        <w:rPr>
          <w:rFonts w:ascii="Times New Roman" w:hAnsi="Times New Roman" w:cs="Times New Roman"/>
        </w:rPr>
        <w:t>4.76</w:t>
      </w:r>
      <w:r w:rsidR="00B673AB">
        <w:rPr>
          <w:rFonts w:ascii="Times New Roman" w:hAnsi="Times New Roman" w:cs="Times New Roman"/>
        </w:rPr>
        <w:t>% (</w:t>
      </w:r>
      <w:r w:rsidRPr="003D34BD">
        <w:rPr>
          <w:rFonts w:ascii="Times New Roman" w:hAnsi="Times New Roman" w:cs="Times New Roman"/>
        </w:rPr>
        <w:t>338</w:t>
      </w:r>
      <w:r w:rsidR="00B673AB">
        <w:rPr>
          <w:rFonts w:ascii="Times New Roman" w:hAnsi="Times New Roman" w:cs="Times New Roman"/>
        </w:rPr>
        <w:t xml:space="preserve"> trials) of the</w:t>
      </w:r>
      <w:r w:rsidRPr="003D34BD">
        <w:rPr>
          <w:rFonts w:ascii="Times New Roman" w:hAnsi="Times New Roman" w:cs="Times New Roman"/>
        </w:rPr>
        <w:t xml:space="preserve"> trials were excluded because their reaction times deviated by more than 2 standard deviations from the mean, calculated separately for each participant and condition. After these exclusions, 6,750 trials remained. One further participant was excluded because their overall mean reaction time exceeded the group mean by more than 2 standard deviations.</w:t>
      </w:r>
    </w:p>
    <w:p w14:paraId="628DAF1B" w14:textId="77777777" w:rsidR="003D34BD" w:rsidRPr="003D34BD" w:rsidRDefault="003D34BD" w:rsidP="003D34BD">
      <w:pPr>
        <w:rPr>
          <w:rFonts w:ascii="Times New Roman" w:hAnsi="Times New Roman" w:cs="Times New Roman"/>
        </w:rPr>
      </w:pPr>
    </w:p>
    <w:p w14:paraId="0B98C204" w14:textId="57E7C340" w:rsidR="003D34BD" w:rsidRDefault="00774569" w:rsidP="003D34BD">
      <w:pPr>
        <w:rPr>
          <w:rFonts w:ascii="Times New Roman" w:hAnsi="Times New Roman" w:cs="Times New Roman"/>
        </w:rPr>
      </w:pPr>
      <w:r w:rsidRPr="00774569">
        <w:rPr>
          <w:rFonts w:ascii="Times New Roman" w:hAnsi="Times New Roman" w:cs="Times New Roman"/>
        </w:rPr>
        <w:t>Fr</w:t>
      </w:r>
      <w:r>
        <w:rPr>
          <w:rFonts w:ascii="Times New Roman" w:hAnsi="Times New Roman" w:cs="Times New Roman"/>
        </w:rPr>
        <w:t>om</w:t>
      </w:r>
      <w:r w:rsidR="003D34BD" w:rsidRPr="003D34BD">
        <w:rPr>
          <w:rFonts w:ascii="Times New Roman" w:hAnsi="Times New Roman" w:cs="Times New Roman"/>
        </w:rPr>
        <w:t xml:space="preserve"> the questionnaire phase, participants were excluded based on predefined data-quality criteria. Specifically, participants who showed invariant responding across items—defined as low response variance or straight-lining (i.e., </w:t>
      </w:r>
      <w:r w:rsidR="005C426D" w:rsidRPr="003D34BD">
        <w:rPr>
          <w:rFonts w:ascii="Times New Roman" w:hAnsi="Times New Roman" w:cs="Times New Roman"/>
        </w:rPr>
        <w:t xml:space="preserve">75% </w:t>
      </w:r>
      <w:r w:rsidR="005C426D">
        <w:rPr>
          <w:rFonts w:ascii="Times New Roman" w:hAnsi="Times New Roman" w:cs="Times New Roman"/>
        </w:rPr>
        <w:t xml:space="preserve">and </w:t>
      </w:r>
      <w:r w:rsidR="003D34BD" w:rsidRPr="003D34BD">
        <w:rPr>
          <w:rFonts w:ascii="Times New Roman" w:hAnsi="Times New Roman" w:cs="Times New Roman"/>
        </w:rPr>
        <w:t xml:space="preserve">more identical responses)—were excluded, as such patterns are commonly interpreted as non-engaged or automated responding </w:t>
      </w:r>
      <w:r w:rsidR="003D34BD" w:rsidRPr="00774569">
        <w:rPr>
          <w:rFonts w:ascii="Times New Roman" w:hAnsi="Times New Roman" w:cs="Times New Roman"/>
          <w:color w:val="767171" w:themeColor="background2" w:themeShade="80"/>
        </w:rPr>
        <w:t xml:space="preserve">(Meade &amp; Craig, 2012). </w:t>
      </w:r>
    </w:p>
    <w:p w14:paraId="68F09D53" w14:textId="77777777" w:rsidR="003D34BD" w:rsidRPr="003D34BD" w:rsidRDefault="003D34BD" w:rsidP="003D34BD">
      <w:pPr>
        <w:rPr>
          <w:rFonts w:ascii="Times New Roman" w:hAnsi="Times New Roman" w:cs="Times New Roman"/>
        </w:rPr>
      </w:pPr>
    </w:p>
    <w:p w14:paraId="7F7CADA7" w14:textId="77777777" w:rsidR="00774569" w:rsidRDefault="003D34BD" w:rsidP="00A64954">
      <w:pPr>
        <w:rPr>
          <w:rFonts w:ascii="Times New Roman" w:hAnsi="Times New Roman" w:cs="Times New Roman"/>
        </w:rPr>
      </w:pPr>
      <w:r w:rsidRPr="003D34BD">
        <w:rPr>
          <w:rFonts w:ascii="Times New Roman" w:hAnsi="Times New Roman" w:cs="Times New Roman"/>
        </w:rPr>
        <w:t>The final analyses were therefore conducted on data from 40 participants.</w:t>
      </w:r>
    </w:p>
    <w:p w14:paraId="57E17E8F" w14:textId="66D7CA67" w:rsidR="00FD2657" w:rsidRPr="00774569" w:rsidRDefault="00FD2657" w:rsidP="00A64954">
      <w:pPr>
        <w:rPr>
          <w:rFonts w:ascii="Times New Roman" w:hAnsi="Times New Roman" w:cs="Times New Roman"/>
        </w:rPr>
      </w:pPr>
      <w:r w:rsidRPr="00FD2657">
        <w:rPr>
          <w:rFonts w:ascii="Times New Roman" w:hAnsi="Times New Roman" w:cs="Times New Roman"/>
          <w:b/>
          <w:bCs/>
        </w:rPr>
        <w:lastRenderedPageBreak/>
        <w:t xml:space="preserve">Questionary data </w:t>
      </w:r>
    </w:p>
    <w:p w14:paraId="27C5A0C7" w14:textId="77777777" w:rsidR="00FD2657" w:rsidRDefault="00FD2657" w:rsidP="00A64954">
      <w:pPr>
        <w:rPr>
          <w:rFonts w:ascii="Times New Roman" w:hAnsi="Times New Roman" w:cs="Times New Roman"/>
          <w:b/>
          <w:bCs/>
        </w:rPr>
      </w:pPr>
    </w:p>
    <w:p w14:paraId="4E991AB7" w14:textId="2CB3268D" w:rsidR="00FD2657" w:rsidRDefault="00FD2657" w:rsidP="00A64954">
      <w:pPr>
        <w:rPr>
          <w:rFonts w:ascii="Times New Roman" w:hAnsi="Times New Roman" w:cs="Times New Roman"/>
          <w:b/>
          <w:bCs/>
        </w:rPr>
      </w:pPr>
      <w:r>
        <w:rPr>
          <w:rFonts w:ascii="Times New Roman" w:hAnsi="Times New Roman" w:cs="Times New Roman"/>
          <w:b/>
          <w:bCs/>
        </w:rPr>
        <w:t>Descriptives</w:t>
      </w:r>
    </w:p>
    <w:p w14:paraId="0F2D33AE" w14:textId="77777777" w:rsidR="00FD2657" w:rsidRDefault="00FD2657" w:rsidP="00A64954">
      <w:pPr>
        <w:rPr>
          <w:rFonts w:ascii="Times New Roman" w:hAnsi="Times New Roman" w:cs="Times New Roman"/>
          <w:b/>
          <w:bCs/>
        </w:rPr>
      </w:pPr>
    </w:p>
    <w:p w14:paraId="746BFC63" w14:textId="77777777" w:rsidR="00667C1C" w:rsidRDefault="00667C1C" w:rsidP="00667C1C">
      <w:pPr>
        <w:rPr>
          <w:rFonts w:ascii="Times New Roman" w:hAnsi="Times New Roman" w:cs="Times New Roman"/>
        </w:rPr>
      </w:pPr>
      <w:r w:rsidRPr="00667C1C">
        <w:rPr>
          <w:rFonts w:ascii="Times New Roman" w:hAnsi="Times New Roman" w:cs="Times New Roman"/>
        </w:rPr>
        <w:t>The three questions used to measure explicit sense of agency were answered on a seven-point Likert scale, ranging from 1 (“I completely disagree”) to 7 (“I completely agree”). Descriptive statistics for all questionnaire items across the three action-consistency conditions are presented in Table X.</w:t>
      </w:r>
    </w:p>
    <w:p w14:paraId="0A740371" w14:textId="77777777" w:rsidR="00CC6C78" w:rsidRDefault="00CC6C78" w:rsidP="00667C1C">
      <w:pPr>
        <w:rPr>
          <w:rFonts w:ascii="Times New Roman" w:hAnsi="Times New Roman" w:cs="Times New Roman"/>
          <w:lang w:val="bg-BG"/>
        </w:rPr>
      </w:pPr>
    </w:p>
    <w:p w14:paraId="6DBE5F3E" w14:textId="330328AB" w:rsidR="00667C1C" w:rsidRDefault="00667C1C" w:rsidP="00667C1C">
      <w:pPr>
        <w:rPr>
          <w:rFonts w:ascii="Times New Roman" w:hAnsi="Times New Roman" w:cs="Times New Roman"/>
          <w:lang w:val="bg-BG"/>
        </w:rPr>
      </w:pPr>
      <w:r w:rsidRPr="00667C1C">
        <w:rPr>
          <w:rFonts w:ascii="Times New Roman" w:hAnsi="Times New Roman" w:cs="Times New Roman"/>
        </w:rPr>
        <w:t xml:space="preserve">Overall, participants reported the highest ratings in the </w:t>
      </w:r>
      <w:r w:rsidRPr="00667C1C">
        <w:rPr>
          <w:rFonts w:ascii="Times New Roman" w:hAnsi="Times New Roman" w:cs="Times New Roman"/>
          <w:b/>
          <w:bCs/>
        </w:rPr>
        <w:t>consistent</w:t>
      </w:r>
      <w:r w:rsidRPr="00667C1C">
        <w:rPr>
          <w:rFonts w:ascii="Times New Roman" w:hAnsi="Times New Roman" w:cs="Times New Roman"/>
        </w:rPr>
        <w:t xml:space="preserve"> condition, followed by the </w:t>
      </w:r>
      <w:r w:rsidRPr="00667C1C">
        <w:rPr>
          <w:rFonts w:ascii="Times New Roman" w:hAnsi="Times New Roman" w:cs="Times New Roman"/>
          <w:b/>
          <w:bCs/>
        </w:rPr>
        <w:t>inconsistent</w:t>
      </w:r>
      <w:r w:rsidRPr="00667C1C">
        <w:rPr>
          <w:rFonts w:ascii="Times New Roman" w:hAnsi="Times New Roman" w:cs="Times New Roman"/>
        </w:rPr>
        <w:t xml:space="preserve"> condition, while the </w:t>
      </w:r>
      <w:r w:rsidRPr="00667C1C">
        <w:rPr>
          <w:rFonts w:ascii="Times New Roman" w:hAnsi="Times New Roman" w:cs="Times New Roman"/>
          <w:b/>
          <w:bCs/>
        </w:rPr>
        <w:t>control</w:t>
      </w:r>
      <w:r w:rsidRPr="00667C1C">
        <w:rPr>
          <w:rFonts w:ascii="Times New Roman" w:hAnsi="Times New Roman" w:cs="Times New Roman"/>
        </w:rPr>
        <w:t xml:space="preserve"> condition received the lowest ratings across all three questions. Specifically, in the consistent condition, mean ratings were highest for the </w:t>
      </w:r>
      <w:r w:rsidRPr="00667C1C">
        <w:rPr>
          <w:rFonts w:ascii="Times New Roman" w:hAnsi="Times New Roman" w:cs="Times New Roman"/>
          <w:i/>
          <w:iCs/>
        </w:rPr>
        <w:t>causation</w:t>
      </w:r>
      <w:r w:rsidRPr="00667C1C">
        <w:rPr>
          <w:rFonts w:ascii="Times New Roman" w:hAnsi="Times New Roman" w:cs="Times New Roman"/>
        </w:rPr>
        <w:t xml:space="preserve"> item (M = 5.73, SD = 1.22), followed by </w:t>
      </w:r>
      <w:r w:rsidRPr="00667C1C">
        <w:rPr>
          <w:rFonts w:ascii="Times New Roman" w:hAnsi="Times New Roman" w:cs="Times New Roman"/>
          <w:i/>
          <w:iCs/>
        </w:rPr>
        <w:t>prediction</w:t>
      </w:r>
      <w:r w:rsidRPr="00667C1C">
        <w:rPr>
          <w:rFonts w:ascii="Times New Roman" w:hAnsi="Times New Roman" w:cs="Times New Roman"/>
        </w:rPr>
        <w:t xml:space="preserve"> (M = 5.05, SD = 1.33) and </w:t>
      </w:r>
      <w:r w:rsidRPr="00667C1C">
        <w:rPr>
          <w:rFonts w:ascii="Times New Roman" w:hAnsi="Times New Roman" w:cs="Times New Roman"/>
          <w:i/>
          <w:iCs/>
        </w:rPr>
        <w:t>control</w:t>
      </w:r>
      <w:r w:rsidRPr="00667C1C">
        <w:rPr>
          <w:rFonts w:ascii="Times New Roman" w:hAnsi="Times New Roman" w:cs="Times New Roman"/>
        </w:rPr>
        <w:t xml:space="preserve"> (M = 4.61, SD = 1.66). In the inconsistent condition, ratings were lower overall, with means of 4.42 (SD = 1.96) for </w:t>
      </w:r>
      <w:r w:rsidRPr="00667C1C">
        <w:rPr>
          <w:rFonts w:ascii="Times New Roman" w:hAnsi="Times New Roman" w:cs="Times New Roman"/>
          <w:i/>
          <w:iCs/>
        </w:rPr>
        <w:t>causation</w:t>
      </w:r>
      <w:r w:rsidRPr="00667C1C">
        <w:rPr>
          <w:rFonts w:ascii="Times New Roman" w:hAnsi="Times New Roman" w:cs="Times New Roman"/>
        </w:rPr>
        <w:t xml:space="preserve">, 2.80 (SD = 1.35) for </w:t>
      </w:r>
      <w:r w:rsidRPr="00667C1C">
        <w:rPr>
          <w:rFonts w:ascii="Times New Roman" w:hAnsi="Times New Roman" w:cs="Times New Roman"/>
          <w:i/>
          <w:iCs/>
        </w:rPr>
        <w:t>prediction</w:t>
      </w:r>
      <w:r w:rsidRPr="00667C1C">
        <w:rPr>
          <w:rFonts w:ascii="Times New Roman" w:hAnsi="Times New Roman" w:cs="Times New Roman"/>
        </w:rPr>
        <w:t xml:space="preserve">, and 2.43 (SD = 1.35) for </w:t>
      </w:r>
      <w:r w:rsidRPr="00667C1C">
        <w:rPr>
          <w:rFonts w:ascii="Times New Roman" w:hAnsi="Times New Roman" w:cs="Times New Roman"/>
          <w:i/>
          <w:iCs/>
        </w:rPr>
        <w:t>control</w:t>
      </w:r>
      <w:r w:rsidRPr="00667C1C">
        <w:rPr>
          <w:rFonts w:ascii="Times New Roman" w:hAnsi="Times New Roman" w:cs="Times New Roman"/>
        </w:rPr>
        <w:t xml:space="preserve">. The lowest ratings were observed in the control condition, where mean scores ranged from 1.54 (SD = 0.88) for </w:t>
      </w:r>
      <w:r w:rsidRPr="00667C1C">
        <w:rPr>
          <w:rFonts w:ascii="Times New Roman" w:hAnsi="Times New Roman" w:cs="Times New Roman"/>
          <w:i/>
          <w:iCs/>
        </w:rPr>
        <w:t>control</w:t>
      </w:r>
      <w:r w:rsidRPr="00667C1C">
        <w:rPr>
          <w:rFonts w:ascii="Times New Roman" w:hAnsi="Times New Roman" w:cs="Times New Roman"/>
        </w:rPr>
        <w:t xml:space="preserve"> to 2.65 (SD = 1.27) for </w:t>
      </w:r>
      <w:r w:rsidRPr="00667C1C">
        <w:rPr>
          <w:rFonts w:ascii="Times New Roman" w:hAnsi="Times New Roman" w:cs="Times New Roman"/>
          <w:i/>
          <w:iCs/>
        </w:rPr>
        <w:t>prediction</w:t>
      </w:r>
      <w:r w:rsidRPr="00667C1C">
        <w:rPr>
          <w:rFonts w:ascii="Times New Roman" w:hAnsi="Times New Roman" w:cs="Times New Roman"/>
        </w:rPr>
        <w:t>.</w:t>
      </w:r>
      <w:r>
        <w:rPr>
          <w:rFonts w:ascii="Times New Roman" w:hAnsi="Times New Roman" w:cs="Times New Roman"/>
          <w:lang w:val="bg-BG"/>
        </w:rPr>
        <w:t xml:space="preserve"> </w:t>
      </w:r>
    </w:p>
    <w:p w14:paraId="67C5304E" w14:textId="77777777" w:rsidR="00667C1C" w:rsidRPr="00667C1C" w:rsidRDefault="00667C1C" w:rsidP="00667C1C">
      <w:pPr>
        <w:rPr>
          <w:rFonts w:ascii="Times New Roman" w:hAnsi="Times New Roman" w:cs="Times New Roman"/>
          <w:lang w:val="bg-BG"/>
        </w:rPr>
      </w:pPr>
    </w:p>
    <w:p w14:paraId="107C3282" w14:textId="219A901C" w:rsidR="00667C1C" w:rsidRPr="00667C1C" w:rsidRDefault="00667C1C" w:rsidP="00667C1C">
      <w:pPr>
        <w:rPr>
          <w:rFonts w:ascii="Times New Roman" w:hAnsi="Times New Roman" w:cs="Times New Roman"/>
          <w:lang w:val="bg-BG"/>
        </w:rPr>
      </w:pPr>
      <w:r w:rsidRPr="00667C1C">
        <w:rPr>
          <w:rFonts w:ascii="Times New Roman" w:hAnsi="Times New Roman" w:cs="Times New Roman"/>
        </w:rPr>
        <w:t xml:space="preserve">This pattern indicates higher levels of explicit sense of agency in trials in which participants actively selected an action outcome (consistent and inconsistent conditions), with the strongest </w:t>
      </w:r>
      <w:r w:rsidR="00774569">
        <w:rPr>
          <w:rFonts w:ascii="Times New Roman" w:hAnsi="Times New Roman" w:cs="Times New Roman"/>
        </w:rPr>
        <w:t>evidence of external SOA</w:t>
      </w:r>
      <w:r w:rsidRPr="00667C1C">
        <w:rPr>
          <w:rFonts w:ascii="Times New Roman" w:hAnsi="Times New Roman" w:cs="Times New Roman"/>
        </w:rPr>
        <w:t xml:space="preserve"> observed when the gaze movement followed the participant’s intended direction. In</w:t>
      </w:r>
      <w:r>
        <w:rPr>
          <w:rFonts w:ascii="Times New Roman" w:hAnsi="Times New Roman" w:cs="Times New Roman"/>
        </w:rPr>
        <w:t xml:space="preserve"> other words</w:t>
      </w:r>
      <w:r w:rsidRPr="00667C1C">
        <w:rPr>
          <w:rFonts w:ascii="Times New Roman" w:hAnsi="Times New Roman" w:cs="Times New Roman"/>
        </w:rPr>
        <w:t>, the consistent condition was associated with the highest ratings across all three questions, whereas the control condition consistently yielded the lowest ratings, indicating a clear differentiation between action-generated and externally generated gaze movements.</w:t>
      </w:r>
    </w:p>
    <w:p w14:paraId="3B58C256" w14:textId="07AA5CE7" w:rsidR="00667C1C" w:rsidRDefault="00667C1C" w:rsidP="00667C1C">
      <w:pPr>
        <w:rPr>
          <w:rFonts w:ascii="Times New Roman" w:hAnsi="Times New Roman" w:cs="Times New Roman"/>
        </w:rPr>
      </w:pPr>
      <w:r w:rsidRPr="00667C1C">
        <w:rPr>
          <w:rFonts w:ascii="Times New Roman" w:hAnsi="Times New Roman" w:cs="Times New Roman"/>
        </w:rPr>
        <w:t>Importantly, this distribution of ratings is in line with the experimental expectations and suggests that the manipulation of explicit sense of agency was successful.</w:t>
      </w:r>
    </w:p>
    <w:p w14:paraId="713BB8DD" w14:textId="77777777" w:rsidR="00CC6C78" w:rsidRPr="00667C1C" w:rsidRDefault="00CC6C78" w:rsidP="00667C1C">
      <w:pPr>
        <w:rPr>
          <w:rFonts w:ascii="Times New Roman" w:hAnsi="Times New Roman" w:cs="Times New Roman"/>
        </w:rPr>
      </w:pPr>
    </w:p>
    <w:p w14:paraId="1D8841AA" w14:textId="1BE8DC31" w:rsidR="00FD2657" w:rsidRPr="00DF7A29" w:rsidRDefault="00DF7A29" w:rsidP="00A64954">
      <w:pPr>
        <w:rPr>
          <w:rFonts w:ascii="Times New Roman" w:hAnsi="Times New Roman" w:cs="Times New Roman"/>
        </w:rPr>
      </w:pPr>
      <w:r w:rsidRPr="00DF7A29">
        <w:rPr>
          <w:rFonts w:ascii="Times New Roman" w:hAnsi="Times New Roman" w:cs="Times New Roman"/>
        </w:rPr>
        <w:t>Regarding question type</w:t>
      </w:r>
      <w:r w:rsidR="00774569">
        <w:rPr>
          <w:rFonts w:ascii="Times New Roman" w:hAnsi="Times New Roman" w:cs="Times New Roman"/>
        </w:rPr>
        <w:t xml:space="preserve"> (item) – </w:t>
      </w:r>
      <w:r w:rsidRPr="00DF7A29">
        <w:rPr>
          <w:rFonts w:ascii="Times New Roman" w:hAnsi="Times New Roman" w:cs="Times New Roman"/>
        </w:rPr>
        <w:t xml:space="preserve">similar pattern was observed in both active conditions. In the consistent and inconsistent conditions, the </w:t>
      </w:r>
      <w:r w:rsidRPr="00DF7A29">
        <w:rPr>
          <w:rFonts w:ascii="Times New Roman" w:hAnsi="Times New Roman" w:cs="Times New Roman"/>
          <w:i/>
          <w:iCs/>
        </w:rPr>
        <w:t>causation</w:t>
      </w:r>
      <w:r w:rsidRPr="00DF7A29">
        <w:rPr>
          <w:rFonts w:ascii="Times New Roman" w:hAnsi="Times New Roman" w:cs="Times New Roman"/>
        </w:rPr>
        <w:t xml:space="preserve"> item received the highest ratings, followed by the </w:t>
      </w:r>
      <w:r w:rsidRPr="00DF7A29">
        <w:rPr>
          <w:rFonts w:ascii="Times New Roman" w:hAnsi="Times New Roman" w:cs="Times New Roman"/>
          <w:i/>
          <w:iCs/>
        </w:rPr>
        <w:t>prediction</w:t>
      </w:r>
      <w:r w:rsidRPr="00DF7A29">
        <w:rPr>
          <w:rFonts w:ascii="Times New Roman" w:hAnsi="Times New Roman" w:cs="Times New Roman"/>
        </w:rPr>
        <w:t xml:space="preserve"> item, whereas the </w:t>
      </w:r>
      <w:r w:rsidRPr="00DF7A29">
        <w:rPr>
          <w:rFonts w:ascii="Times New Roman" w:hAnsi="Times New Roman" w:cs="Times New Roman"/>
          <w:i/>
          <w:iCs/>
        </w:rPr>
        <w:t>control</w:t>
      </w:r>
      <w:r w:rsidRPr="00DF7A29">
        <w:rPr>
          <w:rFonts w:ascii="Times New Roman" w:hAnsi="Times New Roman" w:cs="Times New Roman"/>
        </w:rPr>
        <w:t xml:space="preserve"> item was rated lowest. In the control condition, ratings for the </w:t>
      </w:r>
      <w:r w:rsidRPr="00DF7A29">
        <w:rPr>
          <w:rFonts w:ascii="Times New Roman" w:hAnsi="Times New Roman" w:cs="Times New Roman"/>
          <w:i/>
          <w:iCs/>
        </w:rPr>
        <w:t>control</w:t>
      </w:r>
      <w:r w:rsidRPr="00DF7A29">
        <w:rPr>
          <w:rFonts w:ascii="Times New Roman" w:hAnsi="Times New Roman" w:cs="Times New Roman"/>
        </w:rPr>
        <w:t xml:space="preserve"> item were likewise low, indicating a consistently reduced sense of intentional control when no action was performed.</w:t>
      </w:r>
      <w:r>
        <w:rPr>
          <w:rFonts w:ascii="Times New Roman" w:hAnsi="Times New Roman" w:cs="Times New Roman"/>
        </w:rPr>
        <w:t xml:space="preserve"> </w:t>
      </w:r>
      <w:r w:rsidRPr="00DF7A29">
        <w:rPr>
          <w:rFonts w:ascii="Times New Roman" w:hAnsi="Times New Roman" w:cs="Times New Roman"/>
        </w:rPr>
        <w:t>This consistent ordering across conditions suggests that the three questions captured related but distinct aspects of explicit sense of agency, with perceived causation being the most salient component across action-based trials.</w:t>
      </w:r>
    </w:p>
    <w:p w14:paraId="695AF450" w14:textId="77777777" w:rsidR="00FD2657" w:rsidRDefault="00FD2657" w:rsidP="00A64954">
      <w:pPr>
        <w:rPr>
          <w:rFonts w:ascii="Times New Roman" w:hAnsi="Times New Roman" w:cs="Times New Roman"/>
          <w:b/>
          <w:bCs/>
        </w:rPr>
      </w:pPr>
    </w:p>
    <w:p w14:paraId="5935EB78" w14:textId="299B030E" w:rsidR="00DF7A29" w:rsidRDefault="00DF7A29" w:rsidP="00A64954">
      <w:pPr>
        <w:rPr>
          <w:rFonts w:ascii="Times New Roman" w:hAnsi="Times New Roman" w:cs="Times New Roman"/>
          <w:b/>
          <w:bCs/>
        </w:rPr>
      </w:pPr>
    </w:p>
    <w:tbl>
      <w:tblPr>
        <w:tblW w:w="9196" w:type="dxa"/>
        <w:tblCellMar>
          <w:left w:w="0" w:type="dxa"/>
          <w:right w:w="0" w:type="dxa"/>
        </w:tblCellMar>
        <w:tblLook w:val="04A0" w:firstRow="1" w:lastRow="0" w:firstColumn="1" w:lastColumn="0" w:noHBand="0" w:noVBand="1"/>
      </w:tblPr>
      <w:tblGrid>
        <w:gridCol w:w="1557"/>
        <w:gridCol w:w="319"/>
        <w:gridCol w:w="2106"/>
        <w:gridCol w:w="400"/>
        <w:gridCol w:w="2113"/>
        <w:gridCol w:w="529"/>
        <w:gridCol w:w="1825"/>
        <w:gridCol w:w="347"/>
      </w:tblGrid>
      <w:tr w:rsidR="00FD2657" w:rsidRPr="00FD2657" w14:paraId="4CA4446B" w14:textId="77777777" w:rsidTr="00DF7A29">
        <w:trPr>
          <w:trHeight w:val="193"/>
          <w:tblHeader/>
        </w:trPr>
        <w:tc>
          <w:tcPr>
            <w:tcW w:w="0" w:type="auto"/>
            <w:gridSpan w:val="8"/>
            <w:tcBorders>
              <w:top w:val="nil"/>
              <w:left w:val="nil"/>
              <w:bottom w:val="single" w:sz="8" w:space="0" w:color="000000"/>
              <w:right w:val="nil"/>
            </w:tcBorders>
            <w:tcMar>
              <w:top w:w="90" w:type="dxa"/>
              <w:left w:w="0" w:type="dxa"/>
              <w:bottom w:w="90" w:type="dxa"/>
              <w:right w:w="150" w:type="dxa"/>
            </w:tcMar>
            <w:vAlign w:val="center"/>
            <w:hideMark/>
          </w:tcPr>
          <w:p w14:paraId="1CADA51E" w14:textId="77777777" w:rsidR="00FD2657" w:rsidRPr="00FD2657" w:rsidRDefault="00FD2657" w:rsidP="00FD2657">
            <w:pPr>
              <w:rPr>
                <w:rFonts w:ascii="Arial" w:eastAsia="Times New Roman" w:hAnsi="Arial"/>
                <w:color w:val="000000"/>
                <w:kern w:val="0"/>
                <w:sz w:val="16"/>
                <w:szCs w:val="16"/>
                <w14:ligatures w14:val="none"/>
              </w:rPr>
            </w:pPr>
            <w:r w:rsidRPr="00FD2657">
              <w:rPr>
                <w:rFonts w:ascii="Arial" w:eastAsia="Times New Roman" w:hAnsi="Arial"/>
                <w:i/>
                <w:iCs/>
                <w:color w:val="000000"/>
                <w:kern w:val="0"/>
                <w:sz w:val="16"/>
                <w:szCs w:val="16"/>
                <w14:ligatures w14:val="none"/>
              </w:rPr>
              <w:t>Descriptive Statistics</w:t>
            </w:r>
            <w:r w:rsidRPr="00FD2657">
              <w:rPr>
                <w:rFonts w:ascii="Arial" w:eastAsia="Times New Roman" w:hAnsi="Arial"/>
                <w:color w:val="000000"/>
                <w:kern w:val="0"/>
                <w:sz w:val="16"/>
                <w:szCs w:val="16"/>
                <w14:ligatures w14:val="none"/>
              </w:rPr>
              <w:t xml:space="preserve"> </w:t>
            </w:r>
          </w:p>
        </w:tc>
      </w:tr>
      <w:tr w:rsidR="00F274B2" w:rsidRPr="00FD2657" w14:paraId="5A7DEAA0" w14:textId="77777777" w:rsidTr="00DF7A29">
        <w:trPr>
          <w:trHeight w:val="174"/>
          <w:tblHeader/>
        </w:trPr>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54E19283" w14:textId="3181DCCC" w:rsidR="00F274B2" w:rsidRPr="00FD2657" w:rsidRDefault="00F274B2" w:rsidP="00F274B2">
            <w:pPr>
              <w:jc w:val="center"/>
              <w:rPr>
                <w:rFonts w:ascii="Arial" w:eastAsia="Times New Roman" w:hAnsi="Arial"/>
                <w:color w:val="000000"/>
                <w:kern w:val="0"/>
                <w:sz w:val="16"/>
                <w:szCs w:val="16"/>
                <w14:ligatures w14:val="none"/>
              </w:rPr>
            </w:pPr>
            <w:r w:rsidRPr="00F274B2">
              <w:rPr>
                <w:rFonts w:ascii="Arial" w:eastAsia="Times New Roman" w:hAnsi="Arial"/>
                <w:color w:val="000000"/>
                <w:kern w:val="0"/>
                <w:sz w:val="16"/>
                <w:szCs w:val="16"/>
                <w14:ligatures w14:val="none"/>
              </w:rPr>
              <w:t>Question type</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6CBE9D07" w14:textId="467A2BAE" w:rsidR="00F274B2" w:rsidRPr="00FD2657" w:rsidRDefault="00F274B2" w:rsidP="00FD2657">
            <w:pPr>
              <w:jc w:val="center"/>
              <w:rPr>
                <w:rFonts w:ascii="Arial" w:eastAsia="Times New Roman" w:hAnsi="Arial"/>
                <w:color w:val="000000"/>
                <w:kern w:val="0"/>
                <w:sz w:val="16"/>
                <w:szCs w:val="16"/>
                <w14:ligatures w14:val="none"/>
              </w:rPr>
            </w:pPr>
            <w:r w:rsidRPr="00F274B2">
              <w:rPr>
                <w:rFonts w:ascii="Arial" w:eastAsia="Times New Roman" w:hAnsi="Arial"/>
                <w:color w:val="000000"/>
                <w:kern w:val="0"/>
                <w:sz w:val="16"/>
                <w:szCs w:val="16"/>
                <w14:ligatures w14:val="none"/>
              </w:rPr>
              <w:t>Consistent (M ± SD)</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679B15E5" w14:textId="5CD7DB80" w:rsidR="00F274B2" w:rsidRPr="00FD2657" w:rsidRDefault="00F274B2" w:rsidP="00FD2657">
            <w:pPr>
              <w:jc w:val="center"/>
              <w:rPr>
                <w:rFonts w:ascii="Arial" w:eastAsia="Times New Roman" w:hAnsi="Arial"/>
                <w:color w:val="000000"/>
                <w:kern w:val="0"/>
                <w:sz w:val="16"/>
                <w:szCs w:val="16"/>
                <w14:ligatures w14:val="none"/>
              </w:rPr>
            </w:pPr>
            <w:r w:rsidRPr="00F274B2">
              <w:rPr>
                <w:rFonts w:ascii="Arial" w:eastAsia="Times New Roman" w:hAnsi="Arial"/>
                <w:color w:val="000000"/>
                <w:kern w:val="0"/>
                <w:sz w:val="16"/>
                <w:szCs w:val="16"/>
                <w14:ligatures w14:val="none"/>
              </w:rPr>
              <w:t>Inconsistent (M ± SD)</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43A3D1E0" w14:textId="18A6195A" w:rsidR="00F274B2" w:rsidRPr="00FD2657" w:rsidRDefault="00F274B2" w:rsidP="00FD2657">
            <w:pPr>
              <w:jc w:val="center"/>
              <w:rPr>
                <w:rFonts w:ascii="Arial" w:eastAsia="Times New Roman" w:hAnsi="Arial"/>
                <w:color w:val="000000"/>
                <w:kern w:val="0"/>
                <w:sz w:val="16"/>
                <w:szCs w:val="16"/>
                <w14:ligatures w14:val="none"/>
              </w:rPr>
            </w:pPr>
            <w:r w:rsidRPr="00F274B2">
              <w:rPr>
                <w:rFonts w:ascii="Arial" w:eastAsia="Times New Roman" w:hAnsi="Arial"/>
                <w:color w:val="000000"/>
                <w:kern w:val="0"/>
                <w:sz w:val="16"/>
                <w:szCs w:val="16"/>
                <w14:ligatures w14:val="none"/>
              </w:rPr>
              <w:t>Control (M ± SD)</w:t>
            </w:r>
          </w:p>
        </w:tc>
      </w:tr>
      <w:tr w:rsidR="00F274B2" w:rsidRPr="00F274B2" w14:paraId="44E08F98" w14:textId="77777777" w:rsidTr="00DF7A29">
        <w:trPr>
          <w:trHeight w:val="193"/>
        </w:trPr>
        <w:tc>
          <w:tcPr>
            <w:tcW w:w="0" w:type="auto"/>
            <w:tcBorders>
              <w:top w:val="nil"/>
              <w:left w:val="nil"/>
              <w:bottom w:val="nil"/>
              <w:right w:val="nil"/>
            </w:tcBorders>
            <w:tcMar>
              <w:top w:w="162" w:type="dxa"/>
              <w:left w:w="180" w:type="dxa"/>
              <w:bottom w:w="15" w:type="dxa"/>
              <w:right w:w="0" w:type="dxa"/>
            </w:tcMar>
            <w:vAlign w:val="center"/>
            <w:hideMark/>
          </w:tcPr>
          <w:p w14:paraId="2B9EE7A6" w14:textId="5C849E9F"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Caused</w:t>
            </w:r>
          </w:p>
        </w:tc>
        <w:tc>
          <w:tcPr>
            <w:tcW w:w="0" w:type="auto"/>
            <w:tcBorders>
              <w:top w:val="nil"/>
              <w:left w:val="nil"/>
              <w:bottom w:val="nil"/>
              <w:right w:val="nil"/>
            </w:tcBorders>
            <w:tcMar>
              <w:top w:w="162" w:type="dxa"/>
              <w:left w:w="0" w:type="dxa"/>
              <w:bottom w:w="15" w:type="dxa"/>
              <w:right w:w="180" w:type="dxa"/>
            </w:tcMar>
            <w:vAlign w:val="center"/>
            <w:hideMark/>
          </w:tcPr>
          <w:p w14:paraId="0A2997E3"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78B48500" w14:textId="37CDE7F6"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5.73 ± 1.22</w:t>
            </w:r>
          </w:p>
        </w:tc>
        <w:tc>
          <w:tcPr>
            <w:tcW w:w="0" w:type="auto"/>
            <w:tcBorders>
              <w:top w:val="nil"/>
              <w:left w:val="nil"/>
              <w:bottom w:val="nil"/>
              <w:right w:val="nil"/>
            </w:tcBorders>
            <w:tcMar>
              <w:top w:w="162" w:type="dxa"/>
              <w:left w:w="0" w:type="dxa"/>
              <w:bottom w:w="15" w:type="dxa"/>
              <w:right w:w="180" w:type="dxa"/>
            </w:tcMar>
            <w:vAlign w:val="center"/>
            <w:hideMark/>
          </w:tcPr>
          <w:p w14:paraId="405F5147"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23BDE96F" w14:textId="00D53172"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4.42 ± 1.96</w:t>
            </w:r>
          </w:p>
        </w:tc>
        <w:tc>
          <w:tcPr>
            <w:tcW w:w="0" w:type="auto"/>
            <w:tcBorders>
              <w:top w:val="nil"/>
              <w:left w:val="nil"/>
              <w:bottom w:val="nil"/>
              <w:right w:val="nil"/>
            </w:tcBorders>
            <w:tcMar>
              <w:top w:w="162" w:type="dxa"/>
              <w:left w:w="0" w:type="dxa"/>
              <w:bottom w:w="15" w:type="dxa"/>
              <w:right w:w="180" w:type="dxa"/>
            </w:tcMar>
            <w:vAlign w:val="center"/>
            <w:hideMark/>
          </w:tcPr>
          <w:p w14:paraId="47B11C98"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70A2C1D1" w14:textId="5BCCD0FB"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1.74 ± 1.10</w:t>
            </w:r>
          </w:p>
        </w:tc>
        <w:tc>
          <w:tcPr>
            <w:tcW w:w="0" w:type="auto"/>
            <w:tcBorders>
              <w:top w:val="nil"/>
              <w:left w:val="nil"/>
              <w:bottom w:val="nil"/>
              <w:right w:val="nil"/>
            </w:tcBorders>
            <w:tcMar>
              <w:top w:w="162" w:type="dxa"/>
              <w:left w:w="0" w:type="dxa"/>
              <w:bottom w:w="15" w:type="dxa"/>
              <w:right w:w="180" w:type="dxa"/>
            </w:tcMar>
            <w:vAlign w:val="center"/>
            <w:hideMark/>
          </w:tcPr>
          <w:p w14:paraId="2EF25D85" w14:textId="77777777" w:rsidR="00F274B2" w:rsidRPr="00F274B2" w:rsidRDefault="00F274B2" w:rsidP="00F274B2">
            <w:pPr>
              <w:jc w:val="right"/>
              <w:rPr>
                <w:rFonts w:ascii="Arial" w:eastAsia="Times New Roman" w:hAnsi="Arial"/>
                <w:kern w:val="0"/>
                <w:sz w:val="16"/>
                <w:szCs w:val="16"/>
                <w14:ligatures w14:val="none"/>
              </w:rPr>
            </w:pPr>
          </w:p>
        </w:tc>
      </w:tr>
      <w:tr w:rsidR="00F274B2" w:rsidRPr="00F274B2" w14:paraId="44777331" w14:textId="77777777" w:rsidTr="00DF7A29">
        <w:trPr>
          <w:trHeight w:val="186"/>
        </w:trPr>
        <w:tc>
          <w:tcPr>
            <w:tcW w:w="0" w:type="auto"/>
            <w:tcBorders>
              <w:top w:val="nil"/>
              <w:left w:val="nil"/>
              <w:bottom w:val="nil"/>
              <w:right w:val="nil"/>
            </w:tcBorders>
            <w:tcMar>
              <w:top w:w="15" w:type="dxa"/>
              <w:left w:w="180" w:type="dxa"/>
              <w:bottom w:w="15" w:type="dxa"/>
              <w:right w:w="0" w:type="dxa"/>
            </w:tcMar>
            <w:vAlign w:val="center"/>
            <w:hideMark/>
          </w:tcPr>
          <w:p w14:paraId="091D590B" w14:textId="18B8C468"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Controlled</w:t>
            </w:r>
          </w:p>
        </w:tc>
        <w:tc>
          <w:tcPr>
            <w:tcW w:w="0" w:type="auto"/>
            <w:tcBorders>
              <w:top w:val="nil"/>
              <w:left w:val="nil"/>
              <w:bottom w:val="nil"/>
              <w:right w:val="nil"/>
            </w:tcBorders>
            <w:tcMar>
              <w:top w:w="15" w:type="dxa"/>
              <w:left w:w="0" w:type="dxa"/>
              <w:bottom w:w="15" w:type="dxa"/>
              <w:right w:w="180" w:type="dxa"/>
            </w:tcMar>
            <w:vAlign w:val="center"/>
            <w:hideMark/>
          </w:tcPr>
          <w:p w14:paraId="45EDC39A"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D75C529" w14:textId="43AB067F"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4.61 ± 1.66</w:t>
            </w:r>
          </w:p>
        </w:tc>
        <w:tc>
          <w:tcPr>
            <w:tcW w:w="0" w:type="auto"/>
            <w:tcBorders>
              <w:top w:val="nil"/>
              <w:left w:val="nil"/>
              <w:bottom w:val="nil"/>
              <w:right w:val="nil"/>
            </w:tcBorders>
            <w:tcMar>
              <w:top w:w="15" w:type="dxa"/>
              <w:left w:w="0" w:type="dxa"/>
              <w:bottom w:w="15" w:type="dxa"/>
              <w:right w:w="180" w:type="dxa"/>
            </w:tcMar>
            <w:vAlign w:val="center"/>
            <w:hideMark/>
          </w:tcPr>
          <w:p w14:paraId="3A19840C"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FEB8524" w14:textId="7DB10CF2"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2.43 ± 1.35</w:t>
            </w:r>
          </w:p>
        </w:tc>
        <w:tc>
          <w:tcPr>
            <w:tcW w:w="0" w:type="auto"/>
            <w:tcBorders>
              <w:top w:val="nil"/>
              <w:left w:val="nil"/>
              <w:bottom w:val="nil"/>
              <w:right w:val="nil"/>
            </w:tcBorders>
            <w:tcMar>
              <w:top w:w="15" w:type="dxa"/>
              <w:left w:w="0" w:type="dxa"/>
              <w:bottom w:w="15" w:type="dxa"/>
              <w:right w:w="180" w:type="dxa"/>
            </w:tcMar>
            <w:vAlign w:val="center"/>
            <w:hideMark/>
          </w:tcPr>
          <w:p w14:paraId="095FAC8B"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66B0AB7" w14:textId="732745F4"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1.54 ± 0.88</w:t>
            </w:r>
          </w:p>
        </w:tc>
        <w:tc>
          <w:tcPr>
            <w:tcW w:w="0" w:type="auto"/>
            <w:tcBorders>
              <w:top w:val="nil"/>
              <w:left w:val="nil"/>
              <w:bottom w:val="nil"/>
              <w:right w:val="nil"/>
            </w:tcBorders>
            <w:tcMar>
              <w:top w:w="15" w:type="dxa"/>
              <w:left w:w="0" w:type="dxa"/>
              <w:bottom w:w="15" w:type="dxa"/>
              <w:right w:w="180" w:type="dxa"/>
            </w:tcMar>
            <w:vAlign w:val="center"/>
            <w:hideMark/>
          </w:tcPr>
          <w:p w14:paraId="4386ED7D" w14:textId="77777777" w:rsidR="00F274B2" w:rsidRPr="00F274B2" w:rsidRDefault="00F274B2" w:rsidP="00F274B2">
            <w:pPr>
              <w:jc w:val="right"/>
              <w:rPr>
                <w:rFonts w:ascii="Arial" w:eastAsia="Times New Roman" w:hAnsi="Arial"/>
                <w:kern w:val="0"/>
                <w:sz w:val="16"/>
                <w:szCs w:val="16"/>
                <w14:ligatures w14:val="none"/>
              </w:rPr>
            </w:pPr>
          </w:p>
        </w:tc>
      </w:tr>
      <w:tr w:rsidR="00F274B2" w:rsidRPr="00F274B2" w14:paraId="0E57FB6A" w14:textId="77777777" w:rsidTr="00DF7A29">
        <w:trPr>
          <w:trHeight w:val="316"/>
        </w:trPr>
        <w:tc>
          <w:tcPr>
            <w:tcW w:w="0" w:type="auto"/>
            <w:tcBorders>
              <w:top w:val="nil"/>
              <w:left w:val="nil"/>
              <w:bottom w:val="nil"/>
              <w:right w:val="nil"/>
            </w:tcBorders>
            <w:tcMar>
              <w:top w:w="15" w:type="dxa"/>
              <w:left w:w="180" w:type="dxa"/>
              <w:bottom w:w="15" w:type="dxa"/>
              <w:right w:w="0" w:type="dxa"/>
            </w:tcMar>
            <w:vAlign w:val="center"/>
            <w:hideMark/>
          </w:tcPr>
          <w:p w14:paraId="358B041B" w14:textId="2B7EEE4E"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Predicted</w:t>
            </w:r>
          </w:p>
        </w:tc>
        <w:tc>
          <w:tcPr>
            <w:tcW w:w="0" w:type="auto"/>
            <w:tcBorders>
              <w:top w:val="nil"/>
              <w:left w:val="nil"/>
              <w:bottom w:val="nil"/>
              <w:right w:val="nil"/>
            </w:tcBorders>
            <w:tcMar>
              <w:top w:w="15" w:type="dxa"/>
              <w:left w:w="0" w:type="dxa"/>
              <w:bottom w:w="15" w:type="dxa"/>
              <w:right w:w="180" w:type="dxa"/>
            </w:tcMar>
            <w:vAlign w:val="center"/>
            <w:hideMark/>
          </w:tcPr>
          <w:p w14:paraId="31294977"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17F422EA" w14:textId="0C542152"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5.05 ± 1.33</w:t>
            </w:r>
          </w:p>
        </w:tc>
        <w:tc>
          <w:tcPr>
            <w:tcW w:w="0" w:type="auto"/>
            <w:tcBorders>
              <w:top w:val="nil"/>
              <w:left w:val="nil"/>
              <w:bottom w:val="nil"/>
              <w:right w:val="nil"/>
            </w:tcBorders>
            <w:tcMar>
              <w:top w:w="15" w:type="dxa"/>
              <w:left w:w="0" w:type="dxa"/>
              <w:bottom w:w="15" w:type="dxa"/>
              <w:right w:w="180" w:type="dxa"/>
            </w:tcMar>
            <w:vAlign w:val="center"/>
            <w:hideMark/>
          </w:tcPr>
          <w:p w14:paraId="0BEC25D4"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D74000B" w14:textId="23459F45"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2.80 ± 1.35</w:t>
            </w:r>
          </w:p>
        </w:tc>
        <w:tc>
          <w:tcPr>
            <w:tcW w:w="0" w:type="auto"/>
            <w:tcBorders>
              <w:top w:val="nil"/>
              <w:left w:val="nil"/>
              <w:bottom w:val="nil"/>
              <w:right w:val="nil"/>
            </w:tcBorders>
            <w:tcMar>
              <w:top w:w="15" w:type="dxa"/>
              <w:left w:w="0" w:type="dxa"/>
              <w:bottom w:w="15" w:type="dxa"/>
              <w:right w:w="180" w:type="dxa"/>
            </w:tcMar>
            <w:vAlign w:val="center"/>
            <w:hideMark/>
          </w:tcPr>
          <w:p w14:paraId="66329184"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D0567F8" w14:textId="37D689ED"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2.65 ± 1.27</w:t>
            </w:r>
          </w:p>
        </w:tc>
        <w:tc>
          <w:tcPr>
            <w:tcW w:w="0" w:type="auto"/>
            <w:tcBorders>
              <w:top w:val="nil"/>
              <w:left w:val="nil"/>
              <w:bottom w:val="nil"/>
              <w:right w:val="nil"/>
            </w:tcBorders>
            <w:tcMar>
              <w:top w:w="15" w:type="dxa"/>
              <w:left w:w="0" w:type="dxa"/>
              <w:bottom w:w="15" w:type="dxa"/>
              <w:right w:w="180" w:type="dxa"/>
            </w:tcMar>
            <w:vAlign w:val="center"/>
            <w:hideMark/>
          </w:tcPr>
          <w:p w14:paraId="137267F8" w14:textId="77777777" w:rsidR="00F274B2" w:rsidRPr="00F274B2" w:rsidRDefault="00F274B2" w:rsidP="00F274B2">
            <w:pPr>
              <w:jc w:val="right"/>
              <w:rPr>
                <w:rFonts w:ascii="Arial" w:eastAsia="Times New Roman" w:hAnsi="Arial"/>
                <w:kern w:val="0"/>
                <w:sz w:val="16"/>
                <w:szCs w:val="16"/>
                <w14:ligatures w14:val="none"/>
              </w:rPr>
            </w:pPr>
          </w:p>
        </w:tc>
      </w:tr>
      <w:tr w:rsidR="00FD2657" w:rsidRPr="00F274B2" w14:paraId="3012BDD7" w14:textId="77777777" w:rsidTr="00DF7A29">
        <w:trPr>
          <w:trHeight w:hRule="exact" w:val="6"/>
        </w:trPr>
        <w:tc>
          <w:tcPr>
            <w:tcW w:w="0" w:type="auto"/>
            <w:gridSpan w:val="8"/>
            <w:tcBorders>
              <w:top w:val="nil"/>
              <w:left w:val="nil"/>
              <w:bottom w:val="single" w:sz="8" w:space="0" w:color="000000"/>
              <w:right w:val="nil"/>
            </w:tcBorders>
            <w:tcMar>
              <w:top w:w="15" w:type="dxa"/>
              <w:left w:w="15" w:type="dxa"/>
              <w:bottom w:w="15" w:type="dxa"/>
              <w:right w:w="15" w:type="dxa"/>
            </w:tcMar>
            <w:vAlign w:val="center"/>
            <w:hideMark/>
          </w:tcPr>
          <w:p w14:paraId="6054CB93" w14:textId="0882EF78" w:rsidR="00FD2657" w:rsidRPr="00F274B2" w:rsidRDefault="00FD2657" w:rsidP="00F274B2">
            <w:pPr>
              <w:jc w:val="right"/>
              <w:rPr>
                <w:rFonts w:ascii="Arial" w:eastAsia="Times New Roman" w:hAnsi="Arial"/>
                <w:color w:val="00B050"/>
                <w:kern w:val="0"/>
                <w:sz w:val="16"/>
                <w:szCs w:val="16"/>
                <w:highlight w:val="lightGray"/>
                <w14:ligatures w14:val="none"/>
              </w:rPr>
            </w:pPr>
          </w:p>
        </w:tc>
      </w:tr>
    </w:tbl>
    <w:p w14:paraId="76035DEB" w14:textId="7F3E7B6B" w:rsidR="00770D3C" w:rsidRDefault="00774569" w:rsidP="00F274B2">
      <w:pPr>
        <w:jc w:val="right"/>
        <w:rPr>
          <w:rFonts w:ascii="Arial" w:eastAsia="Times New Roman" w:hAnsi="Arial"/>
          <w:color w:val="00B050"/>
          <w:kern w:val="0"/>
          <w:sz w:val="16"/>
          <w:szCs w:val="16"/>
          <w:highlight w:val="lightGray"/>
          <w14:ligatures w14:val="none"/>
        </w:rPr>
      </w:pPr>
      <w:r w:rsidRPr="007A0726">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3ACB53E" wp14:editId="65411120">
                <wp:simplePos x="0" y="0"/>
                <wp:positionH relativeFrom="column">
                  <wp:posOffset>145415</wp:posOffset>
                </wp:positionH>
                <wp:positionV relativeFrom="paragraph">
                  <wp:posOffset>165735</wp:posOffset>
                </wp:positionV>
                <wp:extent cx="4889500" cy="386715"/>
                <wp:effectExtent l="0" t="0" r="6350" b="0"/>
                <wp:wrapTopAndBottom/>
                <wp:docPr id="461511519" name="Text Box 1"/>
                <wp:cNvGraphicFramePr/>
                <a:graphic xmlns:a="http://schemas.openxmlformats.org/drawingml/2006/main">
                  <a:graphicData uri="http://schemas.microsoft.com/office/word/2010/wordprocessingShape">
                    <wps:wsp>
                      <wps:cNvSpPr txBox="1"/>
                      <wps:spPr>
                        <a:xfrm>
                          <a:off x="0" y="0"/>
                          <a:ext cx="4889500" cy="386715"/>
                        </a:xfrm>
                        <a:prstGeom prst="rect">
                          <a:avLst/>
                        </a:prstGeom>
                        <a:solidFill>
                          <a:prstClr val="white"/>
                        </a:solidFill>
                        <a:ln>
                          <a:noFill/>
                        </a:ln>
                      </wps:spPr>
                      <wps:txbx>
                        <w:txbxContent>
                          <w:p w14:paraId="4A8D2815" w14:textId="66062ACA" w:rsidR="00774569" w:rsidRPr="0094415F" w:rsidRDefault="00774569" w:rsidP="00774569">
                            <w:pPr>
                              <w:pStyle w:val="FigureCaption"/>
                              <w:jc w:val="left"/>
                              <w:rPr>
                                <w:sz w:val="16"/>
                                <w:szCs w:val="16"/>
                              </w:rPr>
                            </w:pPr>
                            <w:r>
                              <w:rPr>
                                <w:sz w:val="16"/>
                                <w:szCs w:val="16"/>
                              </w:rPr>
                              <w:t xml:space="preserve">Table X. Mean </w:t>
                            </w:r>
                            <w:r w:rsidR="00AC7A09">
                              <w:rPr>
                                <w:sz w:val="16"/>
                                <w:szCs w:val="16"/>
                              </w:rPr>
                              <w:t xml:space="preserve">point results from Questionary data by condition and item (question) </w:t>
                            </w:r>
                          </w:p>
                          <w:p w14:paraId="244794E2" w14:textId="77777777" w:rsidR="00774569" w:rsidRPr="0094415F" w:rsidRDefault="00774569" w:rsidP="00774569">
                            <w:pPr>
                              <w:pStyle w:val="Caption"/>
                              <w:rPr>
                                <w:rFonts w:ascii="Linux Libertine" w:eastAsiaTheme="minorHAnsi" w:hAnsi="Linux Libertine"/>
                                <w:noProof/>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CB53E" id="_x0000_s1027" type="#_x0000_t202" style="position:absolute;left:0;text-align:left;margin-left:11.45pt;margin-top:13.05pt;width:385pt;height:3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0cdGwIAAEIEAAAOAAAAZHJzL2Uyb0RvYy54bWysU01v2zAMvQ/YfxB0X5x0a5cGcYosRYYB&#10;QVsgHXpWZCkWIIsapcTOfv0ofyRdt9Owi0yTFKn3Hjm/ayrLjgqDAZfzyWjMmXISCuP2Of/+vP4w&#10;5SxE4Qphwamcn1Tgd4v37+a1n6krKMEWChkVcWFW+5yXMfpZlgVZqkqEEXjlKKgBKxHpF/dZgaKm&#10;6pXNrsbjm6wGLDyCVCGQ974L8kVbX2sl46PWQUVmc05vi+2J7blLZ7aYi9kehS+N7J8h/uEVlTCO&#10;mp5L3Yso2AHNH6UqIxEC6DiSUGWgtZGqxUBoJuM3aLal8KrFQuQEf6Yp/L+y8uG49U/IYvMFGhIw&#10;EVL7MAvkTHgajVX60ksZxYnC05k21UQmyflpOr29HlNIUuzj9Obz5DqVyS63PYb4VUHFkpFzJFla&#10;tsRxE2KXOqSkZgGsKdbG2vSTAiuL7ChIwro0UfXFf8uyLuU6SLe6gsmTXaAkKza7hpniFcwdFCdC&#10;j9ANRvBybajfRoT4JJAmgVDRdMdHOrSFOufQW5yVgD//5k/5JBBFOatpsnIefhwEKs7sN0fSpTEc&#10;DByM3WC4Q7UCQjqhvfGyNekCRjuYGqF6oaFfpi4UEk5Sr5zHwVzFbr5paaRaLtskGjYv4sZtvUyl&#10;B16fmxeBvlclkp4PMMycmL0Rp8vtWF4eImjTKpd47Vjs6aZBbbXvlyptwuv/Nuuy+otfAAAA//8D&#10;AFBLAwQUAAYACAAAACEAyzTMr94AAAAIAQAADwAAAGRycy9kb3ducmV2LnhtbEyPMU/DMBCFdyT+&#10;g3VILIg6zZC2IU4FLWwwtFSd3fhIIuJzZDtN+u+5TnQ63b2nd98r1pPtxBl9aB0pmM8SEEiVMy3V&#10;Cg7fH89LECFqMrpzhAouGGBd3t8VOjdupB2e97EWHEIh1wqaGPtcylA1aHWYuR6JtR/nrY68+loa&#10;r0cOt51MkySTVrfEHxrd46bB6nc/WAXZ1g/jjjZP28P7p/7q6/T4djkq9fgwvb6AiDjFfzNc8Rkd&#10;SmY6uYFMEJ2CNF2xk2c2B8H6YnU9nBQsFwnIspC3Bco/AAAA//8DAFBLAQItABQABgAIAAAAIQC2&#10;gziS/gAAAOEBAAATAAAAAAAAAAAAAAAAAAAAAABbQ29udGVudF9UeXBlc10ueG1sUEsBAi0AFAAG&#10;AAgAAAAhADj9If/WAAAAlAEAAAsAAAAAAAAAAAAAAAAALwEAAF9yZWxzLy5yZWxzUEsBAi0AFAAG&#10;AAgAAAAhAHa7Rx0bAgAAQgQAAA4AAAAAAAAAAAAAAAAALgIAAGRycy9lMm9Eb2MueG1sUEsBAi0A&#10;FAAGAAgAAAAhAMs0zK/eAAAACAEAAA8AAAAAAAAAAAAAAAAAdQQAAGRycy9kb3ducmV2LnhtbFBL&#10;BQYAAAAABAAEAPMAAACABQAAAAA=&#10;" stroked="f">
                <v:textbox inset="0,0,0,0">
                  <w:txbxContent>
                    <w:p w14:paraId="4A8D2815" w14:textId="66062ACA" w:rsidR="00774569" w:rsidRPr="0094415F" w:rsidRDefault="00774569" w:rsidP="00774569">
                      <w:pPr>
                        <w:pStyle w:val="FigureCaption"/>
                        <w:jc w:val="left"/>
                        <w:rPr>
                          <w:sz w:val="16"/>
                          <w:szCs w:val="16"/>
                        </w:rPr>
                      </w:pPr>
                      <w:r>
                        <w:rPr>
                          <w:sz w:val="16"/>
                          <w:szCs w:val="16"/>
                        </w:rPr>
                        <w:t xml:space="preserve">Table X. Mean </w:t>
                      </w:r>
                      <w:r w:rsidR="00AC7A09">
                        <w:rPr>
                          <w:sz w:val="16"/>
                          <w:szCs w:val="16"/>
                        </w:rPr>
                        <w:t xml:space="preserve">point results from Questionary data by condition and item (question) </w:t>
                      </w:r>
                    </w:p>
                    <w:p w14:paraId="244794E2" w14:textId="77777777" w:rsidR="00774569" w:rsidRPr="0094415F" w:rsidRDefault="00774569" w:rsidP="00774569">
                      <w:pPr>
                        <w:pStyle w:val="Caption"/>
                        <w:rPr>
                          <w:rFonts w:ascii="Linux Libertine" w:eastAsiaTheme="minorHAnsi" w:hAnsi="Linux Libertine"/>
                          <w:noProof/>
                          <w:sz w:val="16"/>
                          <w:szCs w:val="16"/>
                          <w:lang w:val="en-US"/>
                        </w:rPr>
                      </w:pPr>
                    </w:p>
                  </w:txbxContent>
                </v:textbox>
                <w10:wrap type="topAndBottom"/>
              </v:shape>
            </w:pict>
          </mc:Fallback>
        </mc:AlternateContent>
      </w:r>
    </w:p>
    <w:p w14:paraId="27037430" w14:textId="4179F87C" w:rsidR="00774569" w:rsidRPr="00F274B2" w:rsidRDefault="00774569" w:rsidP="00F274B2">
      <w:pPr>
        <w:jc w:val="right"/>
        <w:rPr>
          <w:rFonts w:ascii="Arial" w:eastAsia="Times New Roman" w:hAnsi="Arial"/>
          <w:color w:val="00B050"/>
          <w:kern w:val="0"/>
          <w:sz w:val="16"/>
          <w:szCs w:val="16"/>
          <w:highlight w:val="lightGray"/>
          <w14:ligatures w14:val="none"/>
        </w:rPr>
      </w:pPr>
    </w:p>
    <w:p w14:paraId="1379234D" w14:textId="77777777" w:rsidR="00DF7A29" w:rsidRDefault="00DF7A29" w:rsidP="00A64954">
      <w:pPr>
        <w:rPr>
          <w:rFonts w:ascii="Times New Roman" w:hAnsi="Times New Roman" w:cs="Times New Roman"/>
        </w:rPr>
      </w:pPr>
    </w:p>
    <w:p w14:paraId="1050B072" w14:textId="349A1175" w:rsidR="00DF7A29" w:rsidRDefault="00DF7A29" w:rsidP="00DF7A29">
      <w:pPr>
        <w:rPr>
          <w:rFonts w:ascii="Times New Roman" w:hAnsi="Times New Roman" w:cs="Times New Roman"/>
          <w:b/>
          <w:bCs/>
        </w:rPr>
      </w:pPr>
      <w:r w:rsidRPr="009E3BAB">
        <w:rPr>
          <w:rFonts w:ascii="Times New Roman" w:hAnsi="Times New Roman" w:cs="Times New Roman"/>
          <w:b/>
          <w:bCs/>
        </w:rPr>
        <w:t>Analyses</w:t>
      </w:r>
    </w:p>
    <w:p w14:paraId="1E8B6943" w14:textId="71A23946" w:rsidR="00593CDF" w:rsidRPr="00593CDF" w:rsidRDefault="00593CDF" w:rsidP="00DF7A29">
      <w:pPr>
        <w:rPr>
          <w:rFonts w:ascii="Times New Roman" w:hAnsi="Times New Roman" w:cs="Times New Roman"/>
          <w:lang w:val="bg-BG"/>
        </w:rPr>
      </w:pPr>
    </w:p>
    <w:p w14:paraId="00A96B73" w14:textId="725407BA" w:rsidR="00593CDF" w:rsidRDefault="00593CDF" w:rsidP="00593CDF">
      <w:pPr>
        <w:rPr>
          <w:rFonts w:ascii="Times New Roman" w:hAnsi="Times New Roman" w:cs="Times New Roman"/>
          <w:lang w:val="bg-BG"/>
        </w:rPr>
      </w:pPr>
      <w:r w:rsidRPr="00593CDF">
        <w:rPr>
          <w:rFonts w:ascii="Times New Roman" w:hAnsi="Times New Roman" w:cs="Times New Roman"/>
        </w:rPr>
        <w:t xml:space="preserve">To examine whether the three question types captured sensitivity to the experimental manipulation of agency, separate repeated-measures ANOVAs were conducted for each question type (causation, control, prediction), with Consistency (consistent, inconsistent, control) as a within-subjects factor. Partial eta squared (η²ₚ) was used as a measure of effect size to assess the strength of the manipulation for each item. </w:t>
      </w:r>
      <w:r w:rsidRPr="00770D3C">
        <w:rPr>
          <w:rFonts w:ascii="Times New Roman" w:hAnsi="Times New Roman" w:cs="Times New Roman"/>
        </w:rPr>
        <w:t>This approach allowed us to assess whether each item independently captured explicit sense of agency, while avoiding assumptions that the items reflected a single undifferentiated construct.</w:t>
      </w:r>
    </w:p>
    <w:p w14:paraId="014CAF95" w14:textId="77777777" w:rsidR="00593CDF" w:rsidRDefault="00593CDF" w:rsidP="00593CDF">
      <w:pPr>
        <w:rPr>
          <w:rFonts w:ascii="Times New Roman" w:hAnsi="Times New Roman" w:cs="Times New Roman"/>
        </w:rPr>
      </w:pPr>
    </w:p>
    <w:p w14:paraId="4A71D0D4" w14:textId="77777777" w:rsidR="00AC7A09" w:rsidRPr="00AC7A09" w:rsidRDefault="00AC7A09" w:rsidP="00593CDF">
      <w:pPr>
        <w:rPr>
          <w:rFonts w:ascii="Times New Roman" w:hAnsi="Times New Roman" w:cs="Times New Roman"/>
        </w:rPr>
      </w:pPr>
    </w:p>
    <w:p w14:paraId="4D651352" w14:textId="77777777" w:rsidR="00593CDF" w:rsidRPr="00593CDF" w:rsidRDefault="00593CDF" w:rsidP="00593CDF">
      <w:pPr>
        <w:rPr>
          <w:rFonts w:ascii="Times New Roman" w:hAnsi="Times New Roman" w:cs="Times New Roman"/>
          <w:b/>
          <w:bCs/>
        </w:rPr>
      </w:pPr>
      <w:r w:rsidRPr="00593CDF">
        <w:rPr>
          <w:rFonts w:ascii="Times New Roman" w:hAnsi="Times New Roman" w:cs="Times New Roman"/>
          <w:b/>
          <w:bCs/>
        </w:rPr>
        <w:t>Causation item</w:t>
      </w:r>
    </w:p>
    <w:p w14:paraId="39A3090E" w14:textId="77777777" w:rsidR="00593CDF" w:rsidRPr="00593CDF" w:rsidRDefault="00593CDF" w:rsidP="00593CDF">
      <w:pPr>
        <w:rPr>
          <w:rFonts w:ascii="Times New Roman" w:hAnsi="Times New Roman" w:cs="Times New Roman"/>
        </w:rPr>
      </w:pPr>
      <w:r w:rsidRPr="00593CDF">
        <w:rPr>
          <w:rFonts w:ascii="Times New Roman" w:hAnsi="Times New Roman" w:cs="Times New Roman"/>
        </w:rPr>
        <w:lastRenderedPageBreak/>
        <w:t xml:space="preserve">For the causation item, the ANOVA revealed a significant main effect of Consistency, </w:t>
      </w:r>
      <w:r w:rsidRPr="00593CDF">
        <w:rPr>
          <w:rFonts w:ascii="Times New Roman" w:hAnsi="Times New Roman" w:cs="Times New Roman"/>
          <w:i/>
          <w:iCs/>
        </w:rPr>
        <w:t>F</w:t>
      </w:r>
      <w:r w:rsidRPr="00593CDF">
        <w:rPr>
          <w:rFonts w:ascii="Times New Roman" w:hAnsi="Times New Roman" w:cs="Times New Roman"/>
        </w:rPr>
        <w:t xml:space="preserve">(2, 78) = 86.45, </w:t>
      </w:r>
      <w:r w:rsidRPr="00593CDF">
        <w:rPr>
          <w:rFonts w:ascii="Times New Roman" w:hAnsi="Times New Roman" w:cs="Times New Roman"/>
          <w:i/>
          <w:iCs/>
        </w:rPr>
        <w:t>p</w:t>
      </w:r>
      <w:r w:rsidRPr="00593CDF">
        <w:rPr>
          <w:rFonts w:ascii="Times New Roman" w:hAnsi="Times New Roman" w:cs="Times New Roman"/>
        </w:rPr>
        <w:t xml:space="preserve"> &lt; .001, η²ₚ = .689. Post hoc comparisons (Bonferroni-corrected) showed that ratings were highest in the consistent condition, followed by the inconsistent condition, and lowest in the control condition, with all pairwise comparisons reaching significance.</w:t>
      </w:r>
    </w:p>
    <w:p w14:paraId="3E9F36E0" w14:textId="75F895F5" w:rsidR="00593CDF" w:rsidRPr="00593CDF" w:rsidRDefault="00593CDF" w:rsidP="00593CDF">
      <w:pPr>
        <w:rPr>
          <w:rFonts w:ascii="Times New Roman" w:hAnsi="Times New Roman" w:cs="Times New Roman"/>
          <w:lang w:val="bg-BG"/>
        </w:rPr>
      </w:pPr>
    </w:p>
    <w:p w14:paraId="7D091294" w14:textId="77777777" w:rsidR="00593CDF" w:rsidRPr="00593CDF" w:rsidRDefault="00593CDF" w:rsidP="00593CDF">
      <w:pPr>
        <w:rPr>
          <w:rFonts w:ascii="Times New Roman" w:hAnsi="Times New Roman" w:cs="Times New Roman"/>
          <w:b/>
          <w:bCs/>
        </w:rPr>
      </w:pPr>
      <w:r w:rsidRPr="00593CDF">
        <w:rPr>
          <w:rFonts w:ascii="Times New Roman" w:hAnsi="Times New Roman" w:cs="Times New Roman"/>
          <w:b/>
          <w:bCs/>
        </w:rPr>
        <w:t>Control item</w:t>
      </w:r>
    </w:p>
    <w:p w14:paraId="601AA47C" w14:textId="77777777" w:rsidR="00593CDF" w:rsidRPr="00593CDF" w:rsidRDefault="00593CDF" w:rsidP="00593CDF">
      <w:pPr>
        <w:rPr>
          <w:rFonts w:ascii="Times New Roman" w:hAnsi="Times New Roman" w:cs="Times New Roman"/>
        </w:rPr>
      </w:pPr>
      <w:r w:rsidRPr="00593CDF">
        <w:rPr>
          <w:rFonts w:ascii="Times New Roman" w:hAnsi="Times New Roman" w:cs="Times New Roman"/>
        </w:rPr>
        <w:t xml:space="preserve">A similar pattern was observed for the control item, with a significant main effect of Consistency, </w:t>
      </w:r>
      <w:r w:rsidRPr="00593CDF">
        <w:rPr>
          <w:rFonts w:ascii="Times New Roman" w:hAnsi="Times New Roman" w:cs="Times New Roman"/>
          <w:i/>
          <w:iCs/>
        </w:rPr>
        <w:t>F</w:t>
      </w:r>
      <w:r w:rsidRPr="00593CDF">
        <w:rPr>
          <w:rFonts w:ascii="Times New Roman" w:hAnsi="Times New Roman" w:cs="Times New Roman"/>
        </w:rPr>
        <w:t xml:space="preserve">(2, 78) = 62.22, </w:t>
      </w:r>
      <w:r w:rsidRPr="00593CDF">
        <w:rPr>
          <w:rFonts w:ascii="Times New Roman" w:hAnsi="Times New Roman" w:cs="Times New Roman"/>
          <w:i/>
          <w:iCs/>
        </w:rPr>
        <w:t>p</w:t>
      </w:r>
      <w:r w:rsidRPr="00593CDF">
        <w:rPr>
          <w:rFonts w:ascii="Times New Roman" w:hAnsi="Times New Roman" w:cs="Times New Roman"/>
        </w:rPr>
        <w:t xml:space="preserve"> &lt; .001, η²ₚ = .615. Ratings in the consistent condition were significantly higher than in both the inconsistent and control conditions, and the inconsistent condition also differed significantly from the control condition.</w:t>
      </w:r>
    </w:p>
    <w:p w14:paraId="2BC1C5E4" w14:textId="5AC66E86" w:rsidR="00593CDF" w:rsidRPr="00593CDF" w:rsidRDefault="00593CDF" w:rsidP="00593CDF">
      <w:pPr>
        <w:rPr>
          <w:rFonts w:ascii="Times New Roman" w:hAnsi="Times New Roman" w:cs="Times New Roman"/>
          <w:lang w:val="bg-BG"/>
        </w:rPr>
      </w:pPr>
    </w:p>
    <w:p w14:paraId="6C9988C3" w14:textId="77777777" w:rsidR="00593CDF" w:rsidRPr="00593CDF" w:rsidRDefault="00593CDF" w:rsidP="00593CDF">
      <w:pPr>
        <w:rPr>
          <w:rFonts w:ascii="Times New Roman" w:hAnsi="Times New Roman" w:cs="Times New Roman"/>
          <w:b/>
          <w:bCs/>
        </w:rPr>
      </w:pPr>
      <w:r w:rsidRPr="00593CDF">
        <w:rPr>
          <w:rFonts w:ascii="Times New Roman" w:hAnsi="Times New Roman" w:cs="Times New Roman"/>
          <w:b/>
          <w:bCs/>
        </w:rPr>
        <w:t>Prediction item</w:t>
      </w:r>
    </w:p>
    <w:p w14:paraId="59209C2C" w14:textId="107F6C2D" w:rsidR="00593CDF" w:rsidRDefault="00593CDF" w:rsidP="00593CDF">
      <w:pPr>
        <w:rPr>
          <w:rFonts w:ascii="Times New Roman" w:hAnsi="Times New Roman" w:cs="Times New Roman"/>
        </w:rPr>
      </w:pPr>
      <w:r w:rsidRPr="00593CDF">
        <w:rPr>
          <w:rFonts w:ascii="Times New Roman" w:hAnsi="Times New Roman" w:cs="Times New Roman"/>
        </w:rPr>
        <w:t xml:space="preserve">For the prediction item, the effect of Consistency was also significant, </w:t>
      </w:r>
      <w:r w:rsidRPr="00593CDF">
        <w:rPr>
          <w:rFonts w:ascii="Times New Roman" w:hAnsi="Times New Roman" w:cs="Times New Roman"/>
          <w:i/>
          <w:iCs/>
        </w:rPr>
        <w:t>F</w:t>
      </w:r>
      <w:r w:rsidRPr="00593CDF">
        <w:rPr>
          <w:rFonts w:ascii="Times New Roman" w:hAnsi="Times New Roman" w:cs="Times New Roman"/>
        </w:rPr>
        <w:t xml:space="preserve">(2, 78) = 49.08, </w:t>
      </w:r>
      <w:r w:rsidRPr="00593CDF">
        <w:rPr>
          <w:rFonts w:ascii="Times New Roman" w:hAnsi="Times New Roman" w:cs="Times New Roman"/>
          <w:i/>
          <w:iCs/>
        </w:rPr>
        <w:t>p</w:t>
      </w:r>
      <w:r w:rsidRPr="00593CDF">
        <w:rPr>
          <w:rFonts w:ascii="Times New Roman" w:hAnsi="Times New Roman" w:cs="Times New Roman"/>
        </w:rPr>
        <w:t xml:space="preserve"> &lt; .001, η²ₚ = .557. Post hoc tests</w:t>
      </w:r>
      <w:r w:rsidR="00AC7A09">
        <w:rPr>
          <w:rFonts w:ascii="Times New Roman" w:hAnsi="Times New Roman" w:cs="Times New Roman"/>
        </w:rPr>
        <w:t xml:space="preserve"> </w:t>
      </w:r>
      <w:r w:rsidR="00AC7A09" w:rsidRPr="00593CDF">
        <w:rPr>
          <w:rFonts w:ascii="Times New Roman" w:hAnsi="Times New Roman" w:cs="Times New Roman"/>
        </w:rPr>
        <w:t>(Bonferroni-corrected)</w:t>
      </w:r>
      <w:r w:rsidRPr="00593CDF">
        <w:rPr>
          <w:rFonts w:ascii="Times New Roman" w:hAnsi="Times New Roman" w:cs="Times New Roman"/>
        </w:rPr>
        <w:t xml:space="preserve"> indicated higher ratings in the consistent condition compared to both the inconsistent and control conditions, while the latter two did not differ significantly from each other.</w:t>
      </w:r>
    </w:p>
    <w:p w14:paraId="6EFB2720" w14:textId="77777777" w:rsidR="00AC7A09" w:rsidRPr="007F50C3" w:rsidRDefault="00AC7A09" w:rsidP="00593CDF">
      <w:pPr>
        <w:rPr>
          <w:rFonts w:ascii="Times New Roman" w:hAnsi="Times New Roman" w:cs="Times New Roman"/>
          <w:lang w:val="bg-BG"/>
        </w:rPr>
      </w:pPr>
    </w:p>
    <w:p w14:paraId="57DE6F6A" w14:textId="5B6DC3D4" w:rsidR="00593CDF" w:rsidRPr="00593CDF" w:rsidRDefault="00593CDF" w:rsidP="00593CDF">
      <w:pPr>
        <w:rPr>
          <w:rFonts w:ascii="Times New Roman" w:hAnsi="Times New Roman" w:cs="Times New Roman"/>
          <w:lang w:val="bg-BG"/>
        </w:rPr>
      </w:pPr>
      <w:r w:rsidRPr="00593CDF">
        <w:rPr>
          <w:rFonts w:ascii="Times New Roman" w:hAnsi="Times New Roman" w:cs="Times New Roman"/>
        </w:rPr>
        <w:t>Although all three question types were sensitive to the experimental manipulation, the magnitude of the effect differed across items, suggesting that they capture overlapping but non-identical aspects of explicit sense of agency.</w:t>
      </w:r>
      <w:r>
        <w:rPr>
          <w:rFonts w:ascii="Times New Roman" w:hAnsi="Times New Roman" w:cs="Times New Roman"/>
          <w:lang w:val="bg-BG"/>
        </w:rPr>
        <w:t xml:space="preserve"> </w:t>
      </w:r>
      <w:r w:rsidRPr="00593CDF">
        <w:rPr>
          <w:rFonts w:ascii="Times New Roman" w:hAnsi="Times New Roman" w:cs="Times New Roman"/>
        </w:rPr>
        <w:t>Notably, although mean ratings for the control item were overall lower compared to the causation and prediction items, the effect size associated with Consistency remained large. This indicates that participants used the control item in a discriminative manner, reliably adjusting their ratings across conditions, despite being generally conservative in endorsing explicit control.</w:t>
      </w:r>
      <w:r w:rsidR="00AC7A09">
        <w:rPr>
          <w:rFonts w:ascii="Times New Roman" w:hAnsi="Times New Roman" w:cs="Times New Roman"/>
        </w:rPr>
        <w:t xml:space="preserve"> Density plots of overall ratings per condition may be seen in Figure X. </w:t>
      </w:r>
    </w:p>
    <w:p w14:paraId="1611C894" w14:textId="77777777" w:rsidR="00593CDF" w:rsidRPr="00593CDF" w:rsidRDefault="00593CDF" w:rsidP="00DF7A29">
      <w:pPr>
        <w:rPr>
          <w:rFonts w:ascii="Times New Roman" w:hAnsi="Times New Roman" w:cs="Times New Roman"/>
        </w:rPr>
      </w:pPr>
    </w:p>
    <w:p w14:paraId="65F5BA06" w14:textId="77777777" w:rsidR="00DF7A29" w:rsidRDefault="00DF7A29" w:rsidP="00A64954">
      <w:pPr>
        <w:rPr>
          <w:rFonts w:ascii="Times New Roman" w:hAnsi="Times New Roman" w:cs="Times New Roman"/>
        </w:rPr>
      </w:pPr>
    </w:p>
    <w:p w14:paraId="48FDFEA7" w14:textId="77777777" w:rsidR="00DF7A29" w:rsidRPr="00AC7A09" w:rsidRDefault="00DF7A29" w:rsidP="00A64954">
      <w:pPr>
        <w:rPr>
          <w:rFonts w:ascii="Times New Roman" w:hAnsi="Times New Roman" w:cs="Times New Roman"/>
        </w:rPr>
      </w:pPr>
    </w:p>
    <w:p w14:paraId="05109066" w14:textId="77777777" w:rsidR="009E3BAB" w:rsidRDefault="00FD2657" w:rsidP="00A64954">
      <w:pPr>
        <w:rPr>
          <w:rFonts w:ascii="Times New Roman" w:hAnsi="Times New Roman" w:cs="Times New Roman"/>
        </w:rPr>
      </w:pPr>
      <w:r>
        <w:rPr>
          <w:rFonts w:ascii="Times New Roman" w:hAnsi="Times New Roman" w:cs="Times New Roman"/>
          <w:noProof/>
        </w:rPr>
        <w:drawing>
          <wp:inline distT="0" distB="0" distL="0" distR="0" wp14:anchorId="0CAF1040" wp14:editId="6918C856">
            <wp:extent cx="5930900" cy="3683000"/>
            <wp:effectExtent l="0" t="0" r="0" b="0"/>
            <wp:docPr id="1527325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00" cy="3683000"/>
                    </a:xfrm>
                    <a:prstGeom prst="rect">
                      <a:avLst/>
                    </a:prstGeom>
                    <a:noFill/>
                    <a:ln>
                      <a:noFill/>
                    </a:ln>
                  </pic:spPr>
                </pic:pic>
              </a:graphicData>
            </a:graphic>
          </wp:inline>
        </w:drawing>
      </w:r>
    </w:p>
    <w:p w14:paraId="27AB488C" w14:textId="69D36B5C" w:rsidR="007B6CFF" w:rsidRPr="00593CDF" w:rsidRDefault="00AC7A09" w:rsidP="00A64954">
      <w:pPr>
        <w:rPr>
          <w:rFonts w:ascii="Times New Roman" w:hAnsi="Times New Roman" w:cs="Times New Roman"/>
          <w:b/>
          <w:bCs/>
          <w:lang w:val="bg-BG"/>
        </w:rPr>
      </w:pPr>
      <w:r w:rsidRPr="007A0726">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ECA9584" wp14:editId="6CD6D4C6">
                <wp:simplePos x="0" y="0"/>
                <wp:positionH relativeFrom="column">
                  <wp:posOffset>0</wp:posOffset>
                </wp:positionH>
                <wp:positionV relativeFrom="paragraph">
                  <wp:posOffset>145415</wp:posOffset>
                </wp:positionV>
                <wp:extent cx="4889500" cy="386715"/>
                <wp:effectExtent l="0" t="0" r="6350" b="0"/>
                <wp:wrapTopAndBottom/>
                <wp:docPr id="94714890" name="Text Box 1"/>
                <wp:cNvGraphicFramePr/>
                <a:graphic xmlns:a="http://schemas.openxmlformats.org/drawingml/2006/main">
                  <a:graphicData uri="http://schemas.microsoft.com/office/word/2010/wordprocessingShape">
                    <wps:wsp>
                      <wps:cNvSpPr txBox="1"/>
                      <wps:spPr>
                        <a:xfrm>
                          <a:off x="0" y="0"/>
                          <a:ext cx="4889500" cy="386715"/>
                        </a:xfrm>
                        <a:prstGeom prst="rect">
                          <a:avLst/>
                        </a:prstGeom>
                        <a:solidFill>
                          <a:prstClr val="white"/>
                        </a:solidFill>
                        <a:ln>
                          <a:noFill/>
                        </a:ln>
                      </wps:spPr>
                      <wps:txbx>
                        <w:txbxContent>
                          <w:p w14:paraId="256122E6" w14:textId="3C921AD8" w:rsidR="00AC7A09" w:rsidRPr="0094415F" w:rsidRDefault="00AC7A09" w:rsidP="00AC7A09">
                            <w:pPr>
                              <w:pStyle w:val="FigureCaption"/>
                              <w:jc w:val="left"/>
                              <w:rPr>
                                <w:noProof/>
                                <w:sz w:val="16"/>
                                <w:szCs w:val="16"/>
                              </w:rPr>
                            </w:pPr>
                            <w:r>
                              <w:rPr>
                                <w:sz w:val="16"/>
                                <w:szCs w:val="16"/>
                              </w:rPr>
                              <w:t>Figure</w:t>
                            </w:r>
                            <w:r>
                              <w:rPr>
                                <w:sz w:val="16"/>
                                <w:szCs w:val="16"/>
                              </w:rPr>
                              <w:t xml:space="preserve"> X. </w:t>
                            </w:r>
                            <w:r>
                              <w:rPr>
                                <w:rFonts w:ascii="Times New Roman" w:hAnsi="Times New Roman" w:cs="Times New Roman"/>
                              </w:rPr>
                              <w:t>Density</w:t>
                            </w:r>
                            <w:r>
                              <w:rPr>
                                <w:rFonts w:ascii="Times New Roman" w:hAnsi="Times New Roman" w:cs="Times New Roman"/>
                              </w:rPr>
                              <w:t xml:space="preserve"> plots of overall ratings per condition</w:t>
                            </w:r>
                            <w:r>
                              <w:rPr>
                                <w:rFonts w:ascii="Times New Roman" w:hAnsi="Times New Roman" w:cs="Times New Roman"/>
                              </w:rPr>
                              <w:t xml:space="preserve"> and item (question)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A9584" id="_x0000_s1028" type="#_x0000_t202" style="position:absolute;margin-left:0;margin-top:11.45pt;width:385pt;height:3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ypyHQIAAEIEAAAOAAAAZHJzL2Uyb0RvYy54bWysU8Fu2zAMvQ/YPwi6L06ytcuMOEWWIsOA&#10;oC2QDj0rshQLkEWNUmJnXz/KjpOt22nYRaZJitR7j5zftbVlR4XBgCv4ZDTmTDkJpXH7gn97Xr+b&#10;cRaicKWw4FTBTyrwu8XbN/PG52oKFdhSIaMiLuSNL3gVo8+zLMhK1SKMwCtHQQ1Yi0i/uM9KFA1V&#10;r202HY9vswaw9AhShUDe+z7IF119rZWMj1oHFZktOL0tdid25y6d2WIu8j0KXxl5fob4h1fUwjhq&#10;eil1L6JgBzR/lKqNRAig40hCnYHWRqoOA6GZjF+h2VbCqw4LkRP8habw/8rKh+PWPyGL7WdoScBE&#10;SONDHsiZ8LQa6/SllzKKE4WnC22qjUyS88Ns9ulmTCFJsfez24+Tm1Qmu972GOIXBTVLRsGRZOnY&#10;EsdNiH3qkJKaBbCmXBtr008KrCyyoyAJm8pEdS7+W5Z1KddButUXTJ7sCiVZsd21zJQFnw4wd1Ce&#10;CD1CPxjBy7WhfhsR4pNAmgRCRdMdH+nQFpqCw9nirAL88Td/yieBKMpZQ5NV8PD9IFBxZr86ki6N&#10;4WDgYOwGwx3qFRDSCe2Nl51JFzDawdQI9QsN/TJ1oZBwknoVPA7mKvbzTUsj1XLZJdGweRE3butl&#10;Kj3w+ty+CPRnVSLp+QDDzIn8lTh9bs/y8hBBm065xGvP4pluGtRO+/NSpU349b/Luq7+4icAAAD/&#10;/wMAUEsDBBQABgAIAAAAIQAky6o83QAAAAYBAAAPAAAAZHJzL2Rvd25yZXYueG1sTI/BTsMwEETv&#10;SPyDtUhcEHUIUhvSOBW0cINDS9XzNt4mEfE6sp0m/XvMiR53ZjTztlhNphNncr61rOBploAgrqxu&#10;uVaw//54zED4gKyxs0wKLuRhVd7eFJhrO/KWzrtQi1jCPkcFTQh9LqWvGjLoZ7Ynjt7JOoMhnq6W&#10;2uEYy00n0ySZS4Mtx4UGe1o3VP3sBqNgvnHDuOX1w2b//olffZ0e3i4Hpe7vptcliEBT+A/DH35E&#10;hzIyHe3A2otOQXwkKEjTFxDRXSySKBwVZM8ZyLKQ1/jlLwAAAP//AwBQSwECLQAUAAYACAAAACEA&#10;toM4kv4AAADhAQAAEwAAAAAAAAAAAAAAAAAAAAAAW0NvbnRlbnRfVHlwZXNdLnhtbFBLAQItABQA&#10;BgAIAAAAIQA4/SH/1gAAAJQBAAALAAAAAAAAAAAAAAAAAC8BAABfcmVscy8ucmVsc1BLAQItABQA&#10;BgAIAAAAIQD1UypyHQIAAEIEAAAOAAAAAAAAAAAAAAAAAC4CAABkcnMvZTJvRG9jLnhtbFBLAQIt&#10;ABQABgAIAAAAIQAky6o83QAAAAYBAAAPAAAAAAAAAAAAAAAAAHcEAABkcnMvZG93bnJldi54bWxQ&#10;SwUGAAAAAAQABADzAAAAgQUAAAAA&#10;" stroked="f">
                <v:textbox inset="0,0,0,0">
                  <w:txbxContent>
                    <w:p w14:paraId="256122E6" w14:textId="3C921AD8" w:rsidR="00AC7A09" w:rsidRPr="0094415F" w:rsidRDefault="00AC7A09" w:rsidP="00AC7A09">
                      <w:pPr>
                        <w:pStyle w:val="FigureCaption"/>
                        <w:jc w:val="left"/>
                        <w:rPr>
                          <w:noProof/>
                          <w:sz w:val="16"/>
                          <w:szCs w:val="16"/>
                        </w:rPr>
                      </w:pPr>
                      <w:r>
                        <w:rPr>
                          <w:sz w:val="16"/>
                          <w:szCs w:val="16"/>
                        </w:rPr>
                        <w:t>Figure</w:t>
                      </w:r>
                      <w:r>
                        <w:rPr>
                          <w:sz w:val="16"/>
                          <w:szCs w:val="16"/>
                        </w:rPr>
                        <w:t xml:space="preserve"> X. </w:t>
                      </w:r>
                      <w:r>
                        <w:rPr>
                          <w:rFonts w:ascii="Times New Roman" w:hAnsi="Times New Roman" w:cs="Times New Roman"/>
                        </w:rPr>
                        <w:t>Density</w:t>
                      </w:r>
                      <w:r>
                        <w:rPr>
                          <w:rFonts w:ascii="Times New Roman" w:hAnsi="Times New Roman" w:cs="Times New Roman"/>
                        </w:rPr>
                        <w:t xml:space="preserve"> plots of overall ratings per condition</w:t>
                      </w:r>
                      <w:r>
                        <w:rPr>
                          <w:rFonts w:ascii="Times New Roman" w:hAnsi="Times New Roman" w:cs="Times New Roman"/>
                        </w:rPr>
                        <w:t xml:space="preserve"> and item (question) </w:t>
                      </w:r>
                    </w:p>
                  </w:txbxContent>
                </v:textbox>
                <w10:wrap type="topAndBottom"/>
              </v:shape>
            </w:pict>
          </mc:Fallback>
        </mc:AlternateContent>
      </w:r>
    </w:p>
    <w:p w14:paraId="5EF4AEA7" w14:textId="77777777" w:rsidR="005A2B3E" w:rsidRDefault="005A2B3E" w:rsidP="009050BE">
      <w:pPr>
        <w:pStyle w:val="Para"/>
      </w:pPr>
    </w:p>
    <w:p w14:paraId="68DF6586" w14:textId="77777777" w:rsidR="00AC7A09" w:rsidRPr="00AC7A09" w:rsidRDefault="00AC7A09" w:rsidP="009050BE">
      <w:pPr>
        <w:pStyle w:val="Para"/>
      </w:pPr>
    </w:p>
    <w:p w14:paraId="380071FB" w14:textId="53EC38C8" w:rsidR="00593CDF" w:rsidRPr="008D7BD2" w:rsidRDefault="00593CDF" w:rsidP="009050BE">
      <w:pPr>
        <w:pStyle w:val="Para"/>
      </w:pPr>
      <w:r w:rsidRPr="00593CDF">
        <w:lastRenderedPageBreak/>
        <w:t>Reaction time</w:t>
      </w:r>
      <w:r>
        <w:t xml:space="preserve">, </w:t>
      </w:r>
      <w:r w:rsidRPr="008D7BD2">
        <w:t>gaze cueing and sense of agency</w:t>
      </w:r>
    </w:p>
    <w:p w14:paraId="19ACB2F5" w14:textId="77777777" w:rsidR="005A6D6F" w:rsidRPr="00593CDF" w:rsidRDefault="005A6D6F" w:rsidP="009050BE">
      <w:pPr>
        <w:pStyle w:val="Para"/>
        <w:rPr>
          <w:lang w:val="bg-BG"/>
        </w:rPr>
      </w:pPr>
    </w:p>
    <w:p w14:paraId="0E8EF750" w14:textId="495A52A3" w:rsidR="007B6CFF" w:rsidRPr="009050BE" w:rsidRDefault="005A6D6F" w:rsidP="009050BE">
      <w:pPr>
        <w:pStyle w:val="Para"/>
      </w:pPr>
      <w:r w:rsidRPr="009050BE">
        <w:t>Descriptive statistics</w:t>
      </w:r>
    </w:p>
    <w:p w14:paraId="7627A5C7" w14:textId="77777777" w:rsidR="005A6D6F" w:rsidRPr="007B6CFF" w:rsidRDefault="005A6D6F" w:rsidP="009050BE">
      <w:pPr>
        <w:pStyle w:val="Para"/>
      </w:pPr>
    </w:p>
    <w:p w14:paraId="486B1701" w14:textId="1D12CFCB" w:rsidR="00474F3D" w:rsidRDefault="00474F3D" w:rsidP="00474F3D">
      <w:pPr>
        <w:rPr>
          <w:rFonts w:ascii="Times New Roman" w:hAnsi="Times New Roman" w:cs="Times New Roman"/>
        </w:rPr>
      </w:pPr>
      <w:r w:rsidRPr="00474F3D">
        <w:rPr>
          <w:rFonts w:ascii="Times New Roman" w:hAnsi="Times New Roman" w:cs="Times New Roman"/>
        </w:rPr>
        <w:t xml:space="preserve">Descriptive statistics were computed for reaction times (RTs) in the main experimental phase as a function of gaze congruency (congruent vs. incongruent) and action consistency (consistent, inconsistent, control). Means and standard deviations for each condition are presented in Table </w:t>
      </w:r>
      <w:r w:rsidR="006A358A">
        <w:rPr>
          <w:rFonts w:ascii="Times New Roman" w:hAnsi="Times New Roman" w:cs="Times New Roman"/>
        </w:rPr>
        <w:t>X</w:t>
      </w:r>
      <w:r w:rsidRPr="00474F3D">
        <w:rPr>
          <w:rFonts w:ascii="Times New Roman" w:hAnsi="Times New Roman" w:cs="Times New Roman"/>
        </w:rPr>
        <w:t>.</w:t>
      </w:r>
    </w:p>
    <w:p w14:paraId="79C99807" w14:textId="77777777" w:rsidR="00474F3D" w:rsidRPr="00474F3D" w:rsidRDefault="00474F3D" w:rsidP="00474F3D">
      <w:pPr>
        <w:rPr>
          <w:rFonts w:ascii="Times New Roman" w:hAnsi="Times New Roman" w:cs="Times New Roman"/>
        </w:rPr>
      </w:pPr>
    </w:p>
    <w:p w14:paraId="4F5E51B0" w14:textId="6AD83218" w:rsidR="00474F3D" w:rsidRDefault="00474F3D" w:rsidP="00474F3D">
      <w:pPr>
        <w:rPr>
          <w:rFonts w:ascii="Times New Roman" w:hAnsi="Times New Roman" w:cs="Times New Roman"/>
        </w:rPr>
      </w:pPr>
      <w:r w:rsidRPr="00474F3D">
        <w:rPr>
          <w:rFonts w:ascii="Times New Roman" w:hAnsi="Times New Roman" w:cs="Times New Roman"/>
        </w:rPr>
        <w:t xml:space="preserve">Overall, reaction times tended to be faster in gaze-congruent compared to gaze-incongruent trials, and faster in </w:t>
      </w:r>
      <w:r>
        <w:rPr>
          <w:rFonts w:ascii="Times New Roman" w:hAnsi="Times New Roman" w:cs="Times New Roman"/>
        </w:rPr>
        <w:t>active</w:t>
      </w:r>
      <w:r w:rsidRPr="00474F3D">
        <w:rPr>
          <w:rFonts w:ascii="Times New Roman" w:hAnsi="Times New Roman" w:cs="Times New Roman"/>
        </w:rPr>
        <w:t xml:space="preserve"> compared to control conditions. The fastest responses were observed in the congruent–consistent condition (M = 510.89 ms, SD = 85.07), whereas the slowest responses occurred in the incongruent–control condition (M = 549.52 ms, SD = 88.45).</w:t>
      </w:r>
    </w:p>
    <w:p w14:paraId="5F757D30" w14:textId="77777777" w:rsidR="00474F3D" w:rsidRPr="00474F3D" w:rsidRDefault="00474F3D" w:rsidP="00474F3D">
      <w:pPr>
        <w:rPr>
          <w:rFonts w:ascii="Times New Roman" w:hAnsi="Times New Roman" w:cs="Times New Roman"/>
        </w:rPr>
      </w:pPr>
    </w:p>
    <w:p w14:paraId="70709BFC" w14:textId="2C1F7A8D" w:rsidR="00474F3D" w:rsidRDefault="00474F3D" w:rsidP="00474F3D">
      <w:pPr>
        <w:rPr>
          <w:rFonts w:ascii="Times New Roman" w:hAnsi="Times New Roman" w:cs="Times New Roman"/>
        </w:rPr>
      </w:pPr>
      <w:r>
        <w:rPr>
          <w:rFonts w:ascii="Times New Roman" w:hAnsi="Times New Roman" w:cs="Times New Roman"/>
        </w:rPr>
        <w:t>T</w:t>
      </w:r>
      <w:r w:rsidRPr="00474F3D">
        <w:rPr>
          <w:rFonts w:ascii="Times New Roman" w:hAnsi="Times New Roman" w:cs="Times New Roman"/>
        </w:rPr>
        <w:t>he mean congruency effect (incongruent minus congruent</w:t>
      </w:r>
      <w:r w:rsidR="006A358A">
        <w:rPr>
          <w:rFonts w:ascii="Times New Roman" w:hAnsi="Times New Roman" w:cs="Times New Roman"/>
        </w:rPr>
        <w:t xml:space="preserve"> mean</w:t>
      </w:r>
      <w:r w:rsidRPr="00474F3D">
        <w:rPr>
          <w:rFonts w:ascii="Times New Roman" w:hAnsi="Times New Roman" w:cs="Times New Roman"/>
        </w:rPr>
        <w:t>) was 16.89 ms (SD = 28.65) for consistent trials, 17.75 ms (SD = 37.22) for control trials, and 2.32 ms (SD = 33.29) for inconsistent trials</w:t>
      </w:r>
      <w:r>
        <w:rPr>
          <w:rFonts w:ascii="Times New Roman" w:hAnsi="Times New Roman" w:cs="Times New Roman"/>
        </w:rPr>
        <w:t xml:space="preserve">, </w:t>
      </w:r>
      <w:r w:rsidR="00B104E8" w:rsidRPr="00B104E8">
        <w:rPr>
          <w:rFonts w:ascii="Times New Roman" w:hAnsi="Times New Roman" w:cs="Times New Roman"/>
        </w:rPr>
        <w:t>indicating that the gaze-cueing effect was substantially reduced in the inconsistent action condition</w:t>
      </w:r>
      <w:r w:rsidR="00B104E8">
        <w:rPr>
          <w:rFonts w:ascii="Times New Roman" w:hAnsi="Times New Roman" w:cs="Times New Roman"/>
        </w:rPr>
        <w:t>.</w:t>
      </w:r>
    </w:p>
    <w:p w14:paraId="5CC828C9" w14:textId="77777777" w:rsidR="00B104E8" w:rsidRPr="00474F3D" w:rsidRDefault="00B104E8" w:rsidP="00474F3D">
      <w:pPr>
        <w:rPr>
          <w:rFonts w:ascii="Times New Roman" w:hAnsi="Times New Roman" w:cs="Times New Roman"/>
        </w:rPr>
      </w:pPr>
    </w:p>
    <w:p w14:paraId="069B7157" w14:textId="4EAD2C9E" w:rsidR="0065684F" w:rsidRDefault="00474F3D" w:rsidP="00A64954">
      <w:pPr>
        <w:rPr>
          <w:rFonts w:ascii="Times New Roman" w:hAnsi="Times New Roman" w:cs="Times New Roman"/>
        </w:rPr>
      </w:pPr>
      <w:r w:rsidRPr="00474F3D">
        <w:rPr>
          <w:rFonts w:ascii="Times New Roman" w:hAnsi="Times New Roman" w:cs="Times New Roman"/>
        </w:rPr>
        <w:t xml:space="preserve">Within gaze-congruent trials, reaction times were fastest in the </w:t>
      </w:r>
      <w:r w:rsidR="00B104E8">
        <w:rPr>
          <w:rFonts w:ascii="Times New Roman" w:hAnsi="Times New Roman" w:cs="Times New Roman"/>
        </w:rPr>
        <w:t>active</w:t>
      </w:r>
      <w:r w:rsidRPr="00474F3D">
        <w:rPr>
          <w:rFonts w:ascii="Times New Roman" w:hAnsi="Times New Roman" w:cs="Times New Roman"/>
        </w:rPr>
        <w:t xml:space="preserve"> condition</w:t>
      </w:r>
      <w:r w:rsidR="00B104E8">
        <w:rPr>
          <w:rFonts w:ascii="Times New Roman" w:hAnsi="Times New Roman" w:cs="Times New Roman"/>
        </w:rPr>
        <w:t>s</w:t>
      </w:r>
      <w:r w:rsidRPr="00474F3D">
        <w:rPr>
          <w:rFonts w:ascii="Times New Roman" w:hAnsi="Times New Roman" w:cs="Times New Roman"/>
        </w:rPr>
        <w:t xml:space="preserve"> (M = 510.89 ms, SD = 85.07</w:t>
      </w:r>
      <w:r w:rsidR="00B104E8">
        <w:rPr>
          <w:rFonts w:ascii="Times New Roman" w:hAnsi="Times New Roman" w:cs="Times New Roman"/>
        </w:rPr>
        <w:t xml:space="preserve"> for consistent and </w:t>
      </w:r>
      <w:r w:rsidRPr="00474F3D">
        <w:rPr>
          <w:rFonts w:ascii="Times New Roman" w:hAnsi="Times New Roman" w:cs="Times New Roman"/>
        </w:rPr>
        <w:t>M = 522.27 ms, SD = 86.37</w:t>
      </w:r>
      <w:r w:rsidR="00B104E8">
        <w:rPr>
          <w:rFonts w:ascii="Times New Roman" w:hAnsi="Times New Roman" w:cs="Times New Roman"/>
        </w:rPr>
        <w:t xml:space="preserve"> for inconsistent</w:t>
      </w:r>
      <w:r w:rsidRPr="00474F3D">
        <w:rPr>
          <w:rFonts w:ascii="Times New Roman" w:hAnsi="Times New Roman" w:cs="Times New Roman"/>
        </w:rPr>
        <w:t xml:space="preserve">), </w:t>
      </w:r>
      <w:r w:rsidR="00B104E8">
        <w:rPr>
          <w:rFonts w:ascii="Times New Roman" w:hAnsi="Times New Roman" w:cs="Times New Roman"/>
        </w:rPr>
        <w:t>compared to</w:t>
      </w:r>
      <w:r w:rsidRPr="00474F3D">
        <w:rPr>
          <w:rFonts w:ascii="Times New Roman" w:hAnsi="Times New Roman" w:cs="Times New Roman"/>
        </w:rPr>
        <w:t xml:space="preserve"> the control condition (M = 531.77 ms, SD = 99.03). A similar pattern was observed for gaze-incongruent trials, </w:t>
      </w:r>
      <w:r w:rsidR="00B104E8">
        <w:rPr>
          <w:rFonts w:ascii="Times New Roman" w:hAnsi="Times New Roman" w:cs="Times New Roman"/>
        </w:rPr>
        <w:t>suggesting generally lower RTs</w:t>
      </w:r>
      <w:r w:rsidR="00A017E2">
        <w:rPr>
          <w:rFonts w:ascii="Times New Roman" w:hAnsi="Times New Roman" w:cs="Times New Roman"/>
        </w:rPr>
        <w:t xml:space="preserve"> (faster responses)</w:t>
      </w:r>
      <w:r w:rsidR="00B104E8">
        <w:rPr>
          <w:rFonts w:ascii="Times New Roman" w:hAnsi="Times New Roman" w:cs="Times New Roman"/>
        </w:rPr>
        <w:t xml:space="preserve"> for action (active) conditions. </w:t>
      </w:r>
    </w:p>
    <w:p w14:paraId="52599BC4" w14:textId="77777777" w:rsidR="00B104E8" w:rsidRDefault="00B104E8" w:rsidP="00A64954">
      <w:pPr>
        <w:rPr>
          <w:rFonts w:ascii="Times New Roman" w:hAnsi="Times New Roman" w:cs="Times New Roman"/>
          <w:b/>
          <w:bCs/>
        </w:rPr>
      </w:pPr>
    </w:p>
    <w:tbl>
      <w:tblPr>
        <w:tblpPr w:leftFromText="180" w:rightFromText="180" w:vertAnchor="text" w:horzAnchor="margin" w:tblpY="87"/>
        <w:tblW w:w="9509" w:type="dxa"/>
        <w:tblCellMar>
          <w:left w:w="0" w:type="dxa"/>
          <w:right w:w="0" w:type="dxa"/>
        </w:tblCellMar>
        <w:tblLook w:val="04A0" w:firstRow="1" w:lastRow="0" w:firstColumn="1" w:lastColumn="0" w:noHBand="0" w:noVBand="1"/>
        <w:tblCaption w:val="Table 1"/>
        <w:tblDescription w:val="Mean RTs, standard deviations (SD) in parentheses, and 95% confidence intervals (CI) per condition, ms."/>
      </w:tblPr>
      <w:tblGrid>
        <w:gridCol w:w="2587"/>
        <w:gridCol w:w="227"/>
        <w:gridCol w:w="623"/>
        <w:gridCol w:w="305"/>
        <w:gridCol w:w="1013"/>
        <w:gridCol w:w="227"/>
        <w:gridCol w:w="1440"/>
        <w:gridCol w:w="366"/>
        <w:gridCol w:w="1086"/>
        <w:gridCol w:w="244"/>
        <w:gridCol w:w="1136"/>
        <w:gridCol w:w="255"/>
      </w:tblGrid>
      <w:tr w:rsidR="005A6D6F" w:rsidRPr="005A6D6F" w14:paraId="0C808782" w14:textId="77777777" w:rsidTr="005A6D6F">
        <w:trPr>
          <w:trHeight w:val="218"/>
          <w:tblHeader/>
        </w:trPr>
        <w:tc>
          <w:tcPr>
            <w:tcW w:w="0" w:type="auto"/>
            <w:gridSpan w:val="12"/>
            <w:tcBorders>
              <w:top w:val="nil"/>
              <w:left w:val="nil"/>
              <w:bottom w:val="single" w:sz="8" w:space="0" w:color="000000"/>
              <w:right w:val="nil"/>
            </w:tcBorders>
            <w:tcMar>
              <w:top w:w="90" w:type="dxa"/>
              <w:left w:w="0" w:type="dxa"/>
              <w:bottom w:w="90" w:type="dxa"/>
              <w:right w:w="150" w:type="dxa"/>
            </w:tcMar>
            <w:vAlign w:val="center"/>
            <w:hideMark/>
          </w:tcPr>
          <w:p w14:paraId="41DB134F"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i/>
                <w:iCs/>
                <w:color w:val="000000"/>
                <w:kern w:val="0"/>
                <w:sz w:val="18"/>
                <w:szCs w:val="18"/>
                <w14:ligatures w14:val="none"/>
              </w:rPr>
              <w:t>Descriptive Statistics</w:t>
            </w:r>
            <w:r w:rsidRPr="005A6D6F">
              <w:rPr>
                <w:rFonts w:ascii="Arial" w:eastAsia="Times New Roman" w:hAnsi="Arial"/>
                <w:color w:val="000000"/>
                <w:kern w:val="0"/>
                <w:sz w:val="18"/>
                <w:szCs w:val="18"/>
                <w14:ligatures w14:val="none"/>
              </w:rPr>
              <w:t xml:space="preserve"> </w:t>
            </w:r>
          </w:p>
        </w:tc>
      </w:tr>
      <w:tr w:rsidR="005A6D6F" w:rsidRPr="005A6D6F" w14:paraId="2F25A42F" w14:textId="77777777" w:rsidTr="005A6D6F">
        <w:trPr>
          <w:trHeight w:val="218"/>
          <w:tblHeader/>
        </w:trPr>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39DB367B"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 </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29C5E5A0"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Valid</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2806F5E8"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Mean</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2E148366"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Std. Deviation</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6401A9C8"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Minimum</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2EDB53AB"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Maximum</w:t>
            </w:r>
          </w:p>
        </w:tc>
      </w:tr>
      <w:tr w:rsidR="005A6D6F" w:rsidRPr="005A6D6F" w14:paraId="0FB2C01D" w14:textId="77777777" w:rsidTr="005A6D6F">
        <w:trPr>
          <w:trHeight w:val="207"/>
        </w:trPr>
        <w:tc>
          <w:tcPr>
            <w:tcW w:w="0" w:type="auto"/>
            <w:tcBorders>
              <w:top w:val="nil"/>
              <w:left w:val="nil"/>
              <w:bottom w:val="nil"/>
              <w:right w:val="nil"/>
            </w:tcBorders>
            <w:tcMar>
              <w:top w:w="162" w:type="dxa"/>
              <w:left w:w="180" w:type="dxa"/>
              <w:bottom w:w="15" w:type="dxa"/>
              <w:right w:w="0" w:type="dxa"/>
            </w:tcMar>
            <w:vAlign w:val="center"/>
            <w:hideMark/>
          </w:tcPr>
          <w:p w14:paraId="5218697A"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congruent.consistent</w:t>
            </w:r>
          </w:p>
        </w:tc>
        <w:tc>
          <w:tcPr>
            <w:tcW w:w="0" w:type="auto"/>
            <w:tcBorders>
              <w:top w:val="nil"/>
              <w:left w:val="nil"/>
              <w:bottom w:val="nil"/>
              <w:right w:val="nil"/>
            </w:tcBorders>
            <w:tcMar>
              <w:top w:w="162" w:type="dxa"/>
              <w:left w:w="0" w:type="dxa"/>
              <w:bottom w:w="15" w:type="dxa"/>
              <w:right w:w="180" w:type="dxa"/>
            </w:tcMar>
            <w:vAlign w:val="center"/>
            <w:hideMark/>
          </w:tcPr>
          <w:p w14:paraId="0D935553"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683D091F"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62" w:type="dxa"/>
              <w:left w:w="0" w:type="dxa"/>
              <w:bottom w:w="15" w:type="dxa"/>
              <w:right w:w="180" w:type="dxa"/>
            </w:tcMar>
            <w:vAlign w:val="center"/>
            <w:hideMark/>
          </w:tcPr>
          <w:p w14:paraId="0893DE67"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2BC7DDBA"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510.891</w:t>
            </w:r>
          </w:p>
        </w:tc>
        <w:tc>
          <w:tcPr>
            <w:tcW w:w="0" w:type="auto"/>
            <w:tcBorders>
              <w:top w:val="nil"/>
              <w:left w:val="nil"/>
              <w:bottom w:val="nil"/>
              <w:right w:val="nil"/>
            </w:tcBorders>
            <w:tcMar>
              <w:top w:w="162" w:type="dxa"/>
              <w:left w:w="0" w:type="dxa"/>
              <w:bottom w:w="15" w:type="dxa"/>
              <w:right w:w="180" w:type="dxa"/>
            </w:tcMar>
            <w:vAlign w:val="center"/>
            <w:hideMark/>
          </w:tcPr>
          <w:p w14:paraId="2D91E6E9"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5154574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85.073</w:t>
            </w:r>
          </w:p>
        </w:tc>
        <w:tc>
          <w:tcPr>
            <w:tcW w:w="0" w:type="auto"/>
            <w:tcBorders>
              <w:top w:val="nil"/>
              <w:left w:val="nil"/>
              <w:bottom w:val="nil"/>
              <w:right w:val="nil"/>
            </w:tcBorders>
            <w:tcMar>
              <w:top w:w="162" w:type="dxa"/>
              <w:left w:w="0" w:type="dxa"/>
              <w:bottom w:w="15" w:type="dxa"/>
              <w:right w:w="180" w:type="dxa"/>
            </w:tcMar>
            <w:vAlign w:val="center"/>
            <w:hideMark/>
          </w:tcPr>
          <w:p w14:paraId="2BA52872"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7A0D553C"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343.190</w:t>
            </w:r>
          </w:p>
        </w:tc>
        <w:tc>
          <w:tcPr>
            <w:tcW w:w="0" w:type="auto"/>
            <w:tcBorders>
              <w:top w:val="nil"/>
              <w:left w:val="nil"/>
              <w:bottom w:val="nil"/>
              <w:right w:val="nil"/>
            </w:tcBorders>
            <w:tcMar>
              <w:top w:w="162" w:type="dxa"/>
              <w:left w:w="0" w:type="dxa"/>
              <w:bottom w:w="15" w:type="dxa"/>
              <w:right w:w="180" w:type="dxa"/>
            </w:tcMar>
            <w:vAlign w:val="center"/>
            <w:hideMark/>
          </w:tcPr>
          <w:p w14:paraId="6C8BC4FF"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4911618C"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698.667</w:t>
            </w:r>
          </w:p>
        </w:tc>
        <w:tc>
          <w:tcPr>
            <w:tcW w:w="0" w:type="auto"/>
            <w:tcBorders>
              <w:top w:val="nil"/>
              <w:left w:val="nil"/>
              <w:bottom w:val="nil"/>
              <w:right w:val="nil"/>
            </w:tcBorders>
            <w:tcMar>
              <w:top w:w="162" w:type="dxa"/>
              <w:left w:w="0" w:type="dxa"/>
              <w:bottom w:w="15" w:type="dxa"/>
              <w:right w:w="180" w:type="dxa"/>
            </w:tcMar>
            <w:vAlign w:val="center"/>
            <w:hideMark/>
          </w:tcPr>
          <w:p w14:paraId="3AD81BE4"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467727C1" w14:textId="77777777" w:rsidTr="005A6D6F">
        <w:trPr>
          <w:trHeight w:val="218"/>
        </w:trPr>
        <w:tc>
          <w:tcPr>
            <w:tcW w:w="0" w:type="auto"/>
            <w:tcBorders>
              <w:top w:val="nil"/>
              <w:left w:val="nil"/>
              <w:bottom w:val="nil"/>
              <w:right w:val="nil"/>
            </w:tcBorders>
            <w:tcMar>
              <w:top w:w="15" w:type="dxa"/>
              <w:left w:w="180" w:type="dxa"/>
              <w:bottom w:w="15" w:type="dxa"/>
              <w:right w:w="0" w:type="dxa"/>
            </w:tcMar>
            <w:vAlign w:val="center"/>
            <w:hideMark/>
          </w:tcPr>
          <w:p w14:paraId="5780DA8C"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congruent.control</w:t>
            </w:r>
          </w:p>
        </w:tc>
        <w:tc>
          <w:tcPr>
            <w:tcW w:w="0" w:type="auto"/>
            <w:tcBorders>
              <w:top w:val="nil"/>
              <w:left w:val="nil"/>
              <w:bottom w:val="nil"/>
              <w:right w:val="nil"/>
            </w:tcBorders>
            <w:tcMar>
              <w:top w:w="15" w:type="dxa"/>
              <w:left w:w="0" w:type="dxa"/>
              <w:bottom w:w="15" w:type="dxa"/>
              <w:right w:w="180" w:type="dxa"/>
            </w:tcMar>
            <w:vAlign w:val="center"/>
            <w:hideMark/>
          </w:tcPr>
          <w:p w14:paraId="054D07AD"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72C3104"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756156FE"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25347E2"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531.770</w:t>
            </w:r>
          </w:p>
        </w:tc>
        <w:tc>
          <w:tcPr>
            <w:tcW w:w="0" w:type="auto"/>
            <w:tcBorders>
              <w:top w:val="nil"/>
              <w:left w:val="nil"/>
              <w:bottom w:val="nil"/>
              <w:right w:val="nil"/>
            </w:tcBorders>
            <w:tcMar>
              <w:top w:w="15" w:type="dxa"/>
              <w:left w:w="0" w:type="dxa"/>
              <w:bottom w:w="15" w:type="dxa"/>
              <w:right w:w="180" w:type="dxa"/>
            </w:tcMar>
            <w:vAlign w:val="center"/>
            <w:hideMark/>
          </w:tcPr>
          <w:p w14:paraId="3FF97B73"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6101B62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99.030</w:t>
            </w:r>
          </w:p>
        </w:tc>
        <w:tc>
          <w:tcPr>
            <w:tcW w:w="0" w:type="auto"/>
            <w:tcBorders>
              <w:top w:val="nil"/>
              <w:left w:val="nil"/>
              <w:bottom w:val="nil"/>
              <w:right w:val="nil"/>
            </w:tcBorders>
            <w:tcMar>
              <w:top w:w="15" w:type="dxa"/>
              <w:left w:w="0" w:type="dxa"/>
              <w:bottom w:w="15" w:type="dxa"/>
              <w:right w:w="180" w:type="dxa"/>
            </w:tcMar>
            <w:vAlign w:val="center"/>
            <w:hideMark/>
          </w:tcPr>
          <w:p w14:paraId="19B5EC08"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32CBE0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356.000</w:t>
            </w:r>
          </w:p>
        </w:tc>
        <w:tc>
          <w:tcPr>
            <w:tcW w:w="0" w:type="auto"/>
            <w:tcBorders>
              <w:top w:val="nil"/>
              <w:left w:val="nil"/>
              <w:bottom w:val="nil"/>
              <w:right w:val="nil"/>
            </w:tcBorders>
            <w:tcMar>
              <w:top w:w="15" w:type="dxa"/>
              <w:left w:w="0" w:type="dxa"/>
              <w:bottom w:w="15" w:type="dxa"/>
              <w:right w:w="180" w:type="dxa"/>
            </w:tcMar>
            <w:vAlign w:val="center"/>
            <w:hideMark/>
          </w:tcPr>
          <w:p w14:paraId="16830B8E"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C5F078D"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811.704</w:t>
            </w:r>
          </w:p>
        </w:tc>
        <w:tc>
          <w:tcPr>
            <w:tcW w:w="0" w:type="auto"/>
            <w:tcBorders>
              <w:top w:val="nil"/>
              <w:left w:val="nil"/>
              <w:bottom w:val="nil"/>
              <w:right w:val="nil"/>
            </w:tcBorders>
            <w:tcMar>
              <w:top w:w="15" w:type="dxa"/>
              <w:left w:w="0" w:type="dxa"/>
              <w:bottom w:w="15" w:type="dxa"/>
              <w:right w:w="180" w:type="dxa"/>
            </w:tcMar>
            <w:vAlign w:val="center"/>
            <w:hideMark/>
          </w:tcPr>
          <w:p w14:paraId="24B17235"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3EC1736A" w14:textId="77777777" w:rsidTr="005A6D6F">
        <w:trPr>
          <w:trHeight w:val="218"/>
        </w:trPr>
        <w:tc>
          <w:tcPr>
            <w:tcW w:w="0" w:type="auto"/>
            <w:tcBorders>
              <w:top w:val="nil"/>
              <w:left w:val="nil"/>
              <w:bottom w:val="nil"/>
              <w:right w:val="nil"/>
            </w:tcBorders>
            <w:tcMar>
              <w:top w:w="15" w:type="dxa"/>
              <w:left w:w="180" w:type="dxa"/>
              <w:bottom w:w="15" w:type="dxa"/>
              <w:right w:w="0" w:type="dxa"/>
            </w:tcMar>
            <w:vAlign w:val="center"/>
            <w:hideMark/>
          </w:tcPr>
          <w:p w14:paraId="643D0269"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congruent.inconsistent</w:t>
            </w:r>
          </w:p>
        </w:tc>
        <w:tc>
          <w:tcPr>
            <w:tcW w:w="0" w:type="auto"/>
            <w:tcBorders>
              <w:top w:val="nil"/>
              <w:left w:val="nil"/>
              <w:bottom w:val="nil"/>
              <w:right w:val="nil"/>
            </w:tcBorders>
            <w:tcMar>
              <w:top w:w="15" w:type="dxa"/>
              <w:left w:w="0" w:type="dxa"/>
              <w:bottom w:w="15" w:type="dxa"/>
              <w:right w:w="180" w:type="dxa"/>
            </w:tcMar>
            <w:vAlign w:val="center"/>
            <w:hideMark/>
          </w:tcPr>
          <w:p w14:paraId="1392542F"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6FB440F9"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712D8F9C"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BEB36F3"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522.266</w:t>
            </w:r>
          </w:p>
        </w:tc>
        <w:tc>
          <w:tcPr>
            <w:tcW w:w="0" w:type="auto"/>
            <w:tcBorders>
              <w:top w:val="nil"/>
              <w:left w:val="nil"/>
              <w:bottom w:val="nil"/>
              <w:right w:val="nil"/>
            </w:tcBorders>
            <w:tcMar>
              <w:top w:w="15" w:type="dxa"/>
              <w:left w:w="0" w:type="dxa"/>
              <w:bottom w:w="15" w:type="dxa"/>
              <w:right w:w="180" w:type="dxa"/>
            </w:tcMar>
            <w:vAlign w:val="center"/>
            <w:hideMark/>
          </w:tcPr>
          <w:p w14:paraId="09A7FC0C"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C7CFDE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86.365</w:t>
            </w:r>
          </w:p>
        </w:tc>
        <w:tc>
          <w:tcPr>
            <w:tcW w:w="0" w:type="auto"/>
            <w:tcBorders>
              <w:top w:val="nil"/>
              <w:left w:val="nil"/>
              <w:bottom w:val="nil"/>
              <w:right w:val="nil"/>
            </w:tcBorders>
            <w:tcMar>
              <w:top w:w="15" w:type="dxa"/>
              <w:left w:w="0" w:type="dxa"/>
              <w:bottom w:w="15" w:type="dxa"/>
              <w:right w:w="180" w:type="dxa"/>
            </w:tcMar>
            <w:vAlign w:val="center"/>
            <w:hideMark/>
          </w:tcPr>
          <w:p w14:paraId="32253A78"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5940E63C"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365.571</w:t>
            </w:r>
          </w:p>
        </w:tc>
        <w:tc>
          <w:tcPr>
            <w:tcW w:w="0" w:type="auto"/>
            <w:tcBorders>
              <w:top w:val="nil"/>
              <w:left w:val="nil"/>
              <w:bottom w:val="nil"/>
              <w:right w:val="nil"/>
            </w:tcBorders>
            <w:tcMar>
              <w:top w:w="15" w:type="dxa"/>
              <w:left w:w="0" w:type="dxa"/>
              <w:bottom w:w="15" w:type="dxa"/>
              <w:right w:w="180" w:type="dxa"/>
            </w:tcMar>
            <w:vAlign w:val="center"/>
            <w:hideMark/>
          </w:tcPr>
          <w:p w14:paraId="29CD6111"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71197C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701.000</w:t>
            </w:r>
          </w:p>
        </w:tc>
        <w:tc>
          <w:tcPr>
            <w:tcW w:w="0" w:type="auto"/>
            <w:tcBorders>
              <w:top w:val="nil"/>
              <w:left w:val="nil"/>
              <w:bottom w:val="nil"/>
              <w:right w:val="nil"/>
            </w:tcBorders>
            <w:tcMar>
              <w:top w:w="15" w:type="dxa"/>
              <w:left w:w="0" w:type="dxa"/>
              <w:bottom w:w="15" w:type="dxa"/>
              <w:right w:w="180" w:type="dxa"/>
            </w:tcMar>
            <w:vAlign w:val="center"/>
            <w:hideMark/>
          </w:tcPr>
          <w:p w14:paraId="08F87587"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30545918" w14:textId="77777777" w:rsidTr="005A6D6F">
        <w:trPr>
          <w:trHeight w:val="229"/>
        </w:trPr>
        <w:tc>
          <w:tcPr>
            <w:tcW w:w="0" w:type="auto"/>
            <w:tcBorders>
              <w:top w:val="nil"/>
              <w:left w:val="nil"/>
              <w:bottom w:val="nil"/>
              <w:right w:val="nil"/>
            </w:tcBorders>
            <w:tcMar>
              <w:top w:w="15" w:type="dxa"/>
              <w:left w:w="180" w:type="dxa"/>
              <w:bottom w:w="15" w:type="dxa"/>
              <w:right w:w="0" w:type="dxa"/>
            </w:tcMar>
            <w:vAlign w:val="center"/>
            <w:hideMark/>
          </w:tcPr>
          <w:p w14:paraId="1E758C44"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incongruent.consistent</w:t>
            </w:r>
          </w:p>
        </w:tc>
        <w:tc>
          <w:tcPr>
            <w:tcW w:w="0" w:type="auto"/>
            <w:tcBorders>
              <w:top w:val="nil"/>
              <w:left w:val="nil"/>
              <w:bottom w:val="nil"/>
              <w:right w:val="nil"/>
            </w:tcBorders>
            <w:tcMar>
              <w:top w:w="15" w:type="dxa"/>
              <w:left w:w="0" w:type="dxa"/>
              <w:bottom w:w="15" w:type="dxa"/>
              <w:right w:w="180" w:type="dxa"/>
            </w:tcMar>
            <w:vAlign w:val="center"/>
            <w:hideMark/>
          </w:tcPr>
          <w:p w14:paraId="1E92CF9E"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1339BBF"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33EA9C78"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A817645"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527.785</w:t>
            </w:r>
          </w:p>
        </w:tc>
        <w:tc>
          <w:tcPr>
            <w:tcW w:w="0" w:type="auto"/>
            <w:tcBorders>
              <w:top w:val="nil"/>
              <w:left w:val="nil"/>
              <w:bottom w:val="nil"/>
              <w:right w:val="nil"/>
            </w:tcBorders>
            <w:tcMar>
              <w:top w:w="15" w:type="dxa"/>
              <w:left w:w="0" w:type="dxa"/>
              <w:bottom w:w="15" w:type="dxa"/>
              <w:right w:w="180" w:type="dxa"/>
            </w:tcMar>
            <w:vAlign w:val="center"/>
            <w:hideMark/>
          </w:tcPr>
          <w:p w14:paraId="63A30FC4"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1A0BA82"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83.804</w:t>
            </w:r>
          </w:p>
        </w:tc>
        <w:tc>
          <w:tcPr>
            <w:tcW w:w="0" w:type="auto"/>
            <w:tcBorders>
              <w:top w:val="nil"/>
              <w:left w:val="nil"/>
              <w:bottom w:val="nil"/>
              <w:right w:val="nil"/>
            </w:tcBorders>
            <w:tcMar>
              <w:top w:w="15" w:type="dxa"/>
              <w:left w:w="0" w:type="dxa"/>
              <w:bottom w:w="15" w:type="dxa"/>
              <w:right w:w="180" w:type="dxa"/>
            </w:tcMar>
            <w:vAlign w:val="center"/>
            <w:hideMark/>
          </w:tcPr>
          <w:p w14:paraId="0E1FBAB6"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24A9568"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394.231</w:t>
            </w:r>
          </w:p>
        </w:tc>
        <w:tc>
          <w:tcPr>
            <w:tcW w:w="0" w:type="auto"/>
            <w:tcBorders>
              <w:top w:val="nil"/>
              <w:left w:val="nil"/>
              <w:bottom w:val="nil"/>
              <w:right w:val="nil"/>
            </w:tcBorders>
            <w:tcMar>
              <w:top w:w="15" w:type="dxa"/>
              <w:left w:w="0" w:type="dxa"/>
              <w:bottom w:w="15" w:type="dxa"/>
              <w:right w:w="180" w:type="dxa"/>
            </w:tcMar>
            <w:vAlign w:val="center"/>
            <w:hideMark/>
          </w:tcPr>
          <w:p w14:paraId="3252B274"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2994CB28"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683.963</w:t>
            </w:r>
          </w:p>
        </w:tc>
        <w:tc>
          <w:tcPr>
            <w:tcW w:w="0" w:type="auto"/>
            <w:tcBorders>
              <w:top w:val="nil"/>
              <w:left w:val="nil"/>
              <w:bottom w:val="nil"/>
              <w:right w:val="nil"/>
            </w:tcBorders>
            <w:tcMar>
              <w:top w:w="15" w:type="dxa"/>
              <w:left w:w="0" w:type="dxa"/>
              <w:bottom w:w="15" w:type="dxa"/>
              <w:right w:w="180" w:type="dxa"/>
            </w:tcMar>
            <w:vAlign w:val="center"/>
            <w:hideMark/>
          </w:tcPr>
          <w:p w14:paraId="4C428E27"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76D4A628" w14:textId="77777777" w:rsidTr="005A6D6F">
        <w:trPr>
          <w:trHeight w:val="218"/>
        </w:trPr>
        <w:tc>
          <w:tcPr>
            <w:tcW w:w="0" w:type="auto"/>
            <w:tcBorders>
              <w:top w:val="nil"/>
              <w:left w:val="nil"/>
              <w:bottom w:val="nil"/>
              <w:right w:val="nil"/>
            </w:tcBorders>
            <w:tcMar>
              <w:top w:w="15" w:type="dxa"/>
              <w:left w:w="180" w:type="dxa"/>
              <w:bottom w:w="15" w:type="dxa"/>
              <w:right w:w="0" w:type="dxa"/>
            </w:tcMar>
            <w:vAlign w:val="center"/>
            <w:hideMark/>
          </w:tcPr>
          <w:p w14:paraId="2EEAA8EA"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incongruent.control</w:t>
            </w:r>
          </w:p>
        </w:tc>
        <w:tc>
          <w:tcPr>
            <w:tcW w:w="0" w:type="auto"/>
            <w:tcBorders>
              <w:top w:val="nil"/>
              <w:left w:val="nil"/>
              <w:bottom w:val="nil"/>
              <w:right w:val="nil"/>
            </w:tcBorders>
            <w:tcMar>
              <w:top w:w="15" w:type="dxa"/>
              <w:left w:w="0" w:type="dxa"/>
              <w:bottom w:w="15" w:type="dxa"/>
              <w:right w:w="180" w:type="dxa"/>
            </w:tcMar>
            <w:vAlign w:val="center"/>
            <w:hideMark/>
          </w:tcPr>
          <w:p w14:paraId="7B5EDF83"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1B1A1E0"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169BB677"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6EB3AD86"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549.515</w:t>
            </w:r>
          </w:p>
        </w:tc>
        <w:tc>
          <w:tcPr>
            <w:tcW w:w="0" w:type="auto"/>
            <w:tcBorders>
              <w:top w:val="nil"/>
              <w:left w:val="nil"/>
              <w:bottom w:val="nil"/>
              <w:right w:val="nil"/>
            </w:tcBorders>
            <w:tcMar>
              <w:top w:w="15" w:type="dxa"/>
              <w:left w:w="0" w:type="dxa"/>
              <w:bottom w:w="15" w:type="dxa"/>
              <w:right w:w="180" w:type="dxa"/>
            </w:tcMar>
            <w:vAlign w:val="center"/>
            <w:hideMark/>
          </w:tcPr>
          <w:p w14:paraId="7E14EAA8"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37B2E5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88.449</w:t>
            </w:r>
          </w:p>
        </w:tc>
        <w:tc>
          <w:tcPr>
            <w:tcW w:w="0" w:type="auto"/>
            <w:tcBorders>
              <w:top w:val="nil"/>
              <w:left w:val="nil"/>
              <w:bottom w:val="nil"/>
              <w:right w:val="nil"/>
            </w:tcBorders>
            <w:tcMar>
              <w:top w:w="15" w:type="dxa"/>
              <w:left w:w="0" w:type="dxa"/>
              <w:bottom w:w="15" w:type="dxa"/>
              <w:right w:w="180" w:type="dxa"/>
            </w:tcMar>
            <w:vAlign w:val="center"/>
            <w:hideMark/>
          </w:tcPr>
          <w:p w14:paraId="27AD6419"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1E5D82B"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390.000</w:t>
            </w:r>
          </w:p>
        </w:tc>
        <w:tc>
          <w:tcPr>
            <w:tcW w:w="0" w:type="auto"/>
            <w:tcBorders>
              <w:top w:val="nil"/>
              <w:left w:val="nil"/>
              <w:bottom w:val="nil"/>
              <w:right w:val="nil"/>
            </w:tcBorders>
            <w:tcMar>
              <w:top w:w="15" w:type="dxa"/>
              <w:left w:w="0" w:type="dxa"/>
              <w:bottom w:w="15" w:type="dxa"/>
              <w:right w:w="180" w:type="dxa"/>
            </w:tcMar>
            <w:vAlign w:val="center"/>
            <w:hideMark/>
          </w:tcPr>
          <w:p w14:paraId="29A2AF3B"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61293A75"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757.800</w:t>
            </w:r>
          </w:p>
        </w:tc>
        <w:tc>
          <w:tcPr>
            <w:tcW w:w="0" w:type="auto"/>
            <w:tcBorders>
              <w:top w:val="nil"/>
              <w:left w:val="nil"/>
              <w:bottom w:val="nil"/>
              <w:right w:val="nil"/>
            </w:tcBorders>
            <w:tcMar>
              <w:top w:w="15" w:type="dxa"/>
              <w:left w:w="0" w:type="dxa"/>
              <w:bottom w:w="15" w:type="dxa"/>
              <w:right w:w="180" w:type="dxa"/>
            </w:tcMar>
            <w:vAlign w:val="center"/>
            <w:hideMark/>
          </w:tcPr>
          <w:p w14:paraId="05B4740C"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69C81F67" w14:textId="77777777" w:rsidTr="005A6D6F">
        <w:trPr>
          <w:trHeight w:val="361"/>
        </w:trPr>
        <w:tc>
          <w:tcPr>
            <w:tcW w:w="0" w:type="auto"/>
            <w:tcBorders>
              <w:top w:val="nil"/>
              <w:left w:val="nil"/>
              <w:bottom w:val="nil"/>
              <w:right w:val="nil"/>
            </w:tcBorders>
            <w:tcMar>
              <w:top w:w="15" w:type="dxa"/>
              <w:left w:w="180" w:type="dxa"/>
              <w:bottom w:w="15" w:type="dxa"/>
              <w:right w:w="0" w:type="dxa"/>
            </w:tcMar>
            <w:vAlign w:val="center"/>
            <w:hideMark/>
          </w:tcPr>
          <w:p w14:paraId="56F73667" w14:textId="77777777" w:rsidR="005A6D6F" w:rsidRPr="005A6D6F" w:rsidRDefault="005A6D6F" w:rsidP="005A6D6F">
            <w:pPr>
              <w:spacing w:after="144"/>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incongruent.inconsistent</w:t>
            </w:r>
          </w:p>
        </w:tc>
        <w:tc>
          <w:tcPr>
            <w:tcW w:w="0" w:type="auto"/>
            <w:tcBorders>
              <w:top w:val="nil"/>
              <w:left w:val="nil"/>
              <w:bottom w:val="nil"/>
              <w:right w:val="nil"/>
            </w:tcBorders>
            <w:tcMar>
              <w:top w:w="15" w:type="dxa"/>
              <w:left w:w="0" w:type="dxa"/>
              <w:bottom w:w="15" w:type="dxa"/>
              <w:right w:w="180" w:type="dxa"/>
            </w:tcMar>
            <w:vAlign w:val="center"/>
            <w:hideMark/>
          </w:tcPr>
          <w:p w14:paraId="64EF0095" w14:textId="77777777" w:rsidR="005A6D6F" w:rsidRPr="005A6D6F" w:rsidRDefault="005A6D6F" w:rsidP="005A6D6F">
            <w:pPr>
              <w:spacing w:after="144"/>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FF634F0"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6359A8BD"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1AB346E"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524.590</w:t>
            </w:r>
          </w:p>
        </w:tc>
        <w:tc>
          <w:tcPr>
            <w:tcW w:w="0" w:type="auto"/>
            <w:tcBorders>
              <w:top w:val="nil"/>
              <w:left w:val="nil"/>
              <w:bottom w:val="nil"/>
              <w:right w:val="nil"/>
            </w:tcBorders>
            <w:tcMar>
              <w:top w:w="15" w:type="dxa"/>
              <w:left w:w="0" w:type="dxa"/>
              <w:bottom w:w="15" w:type="dxa"/>
              <w:right w:w="180" w:type="dxa"/>
            </w:tcMar>
            <w:vAlign w:val="center"/>
            <w:hideMark/>
          </w:tcPr>
          <w:p w14:paraId="2007044E"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83CDB7C"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80.012</w:t>
            </w:r>
          </w:p>
        </w:tc>
        <w:tc>
          <w:tcPr>
            <w:tcW w:w="0" w:type="auto"/>
            <w:tcBorders>
              <w:top w:val="nil"/>
              <w:left w:val="nil"/>
              <w:bottom w:val="nil"/>
              <w:right w:val="nil"/>
            </w:tcBorders>
            <w:tcMar>
              <w:top w:w="15" w:type="dxa"/>
              <w:left w:w="0" w:type="dxa"/>
              <w:bottom w:w="15" w:type="dxa"/>
              <w:right w:w="180" w:type="dxa"/>
            </w:tcMar>
            <w:vAlign w:val="center"/>
            <w:hideMark/>
          </w:tcPr>
          <w:p w14:paraId="61BD08E6"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2C0B4C21"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356.000</w:t>
            </w:r>
          </w:p>
        </w:tc>
        <w:tc>
          <w:tcPr>
            <w:tcW w:w="0" w:type="auto"/>
            <w:tcBorders>
              <w:top w:val="nil"/>
              <w:left w:val="nil"/>
              <w:bottom w:val="nil"/>
              <w:right w:val="nil"/>
            </w:tcBorders>
            <w:tcMar>
              <w:top w:w="15" w:type="dxa"/>
              <w:left w:w="0" w:type="dxa"/>
              <w:bottom w:w="15" w:type="dxa"/>
              <w:right w:w="180" w:type="dxa"/>
            </w:tcMar>
            <w:vAlign w:val="center"/>
            <w:hideMark/>
          </w:tcPr>
          <w:p w14:paraId="48744908"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02296D7"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683.091</w:t>
            </w:r>
          </w:p>
        </w:tc>
        <w:tc>
          <w:tcPr>
            <w:tcW w:w="0" w:type="auto"/>
            <w:tcBorders>
              <w:top w:val="nil"/>
              <w:left w:val="nil"/>
              <w:bottom w:val="nil"/>
              <w:right w:val="nil"/>
            </w:tcBorders>
            <w:tcMar>
              <w:top w:w="15" w:type="dxa"/>
              <w:left w:w="0" w:type="dxa"/>
              <w:bottom w:w="15" w:type="dxa"/>
              <w:right w:w="180" w:type="dxa"/>
            </w:tcMar>
            <w:vAlign w:val="center"/>
            <w:hideMark/>
          </w:tcPr>
          <w:p w14:paraId="3A019544"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r>
      <w:tr w:rsidR="005A6D6F" w:rsidRPr="005A6D6F" w14:paraId="174A59BA" w14:textId="77777777" w:rsidTr="005A6D6F">
        <w:trPr>
          <w:trHeight w:val="11"/>
        </w:trPr>
        <w:tc>
          <w:tcPr>
            <w:tcW w:w="0" w:type="auto"/>
            <w:gridSpan w:val="12"/>
            <w:tcBorders>
              <w:top w:val="nil"/>
              <w:left w:val="nil"/>
              <w:bottom w:val="single" w:sz="8" w:space="0" w:color="000000"/>
              <w:right w:val="nil"/>
            </w:tcBorders>
            <w:tcMar>
              <w:top w:w="15" w:type="dxa"/>
              <w:left w:w="15" w:type="dxa"/>
              <w:bottom w:w="15" w:type="dxa"/>
              <w:right w:w="15" w:type="dxa"/>
            </w:tcMar>
            <w:vAlign w:val="center"/>
            <w:hideMark/>
          </w:tcPr>
          <w:p w14:paraId="3D699A1F" w14:textId="77777777" w:rsidR="005A6D6F" w:rsidRPr="005A6D6F" w:rsidRDefault="005A6D6F" w:rsidP="005A6D6F">
            <w:pPr>
              <w:spacing w:after="144"/>
              <w:rPr>
                <w:rFonts w:ascii="Times New Roman" w:eastAsia="Times New Roman" w:hAnsi="Times New Roman" w:cs="Times New Roman"/>
                <w:kern w:val="0"/>
                <w14:ligatures w14:val="none"/>
              </w:rPr>
            </w:pPr>
          </w:p>
        </w:tc>
      </w:tr>
    </w:tbl>
    <w:p w14:paraId="2E895B1D" w14:textId="0BCB1A06" w:rsidR="005A6D6F" w:rsidRDefault="005A6D6F" w:rsidP="005A6D6F">
      <w:pPr>
        <w:pStyle w:val="TableCaption"/>
        <w:jc w:val="both"/>
      </w:pPr>
      <w:r>
        <w:t xml:space="preserve">Table </w:t>
      </w:r>
      <w:r w:rsidR="006A358A">
        <w:t>X</w:t>
      </w:r>
      <w:r>
        <w:t>: Mean RTs, standard deviations (SD) in parentheses, and 95% confidence intervals (CI) per condition, ms.</w:t>
      </w:r>
    </w:p>
    <w:p w14:paraId="7CDB6265" w14:textId="77777777" w:rsidR="004A2E5D" w:rsidRDefault="004A2E5D" w:rsidP="004A2E5D">
      <w:pPr>
        <w:rPr>
          <w:rFonts w:ascii="Times New Roman" w:hAnsi="Times New Roman" w:cs="Times New Roman"/>
          <w:b/>
          <w:bCs/>
        </w:rPr>
      </w:pPr>
    </w:p>
    <w:p w14:paraId="71B295B4" w14:textId="0755AD06" w:rsidR="004A2E5D" w:rsidRDefault="004A2E5D" w:rsidP="004A2E5D">
      <w:pPr>
        <w:rPr>
          <w:rFonts w:ascii="Times New Roman" w:hAnsi="Times New Roman" w:cs="Times New Roman"/>
          <w:b/>
          <w:bCs/>
          <w:lang w:val="bg-BG"/>
        </w:rPr>
      </w:pPr>
      <w:r w:rsidRPr="0065684F">
        <w:rPr>
          <w:rFonts w:ascii="Times New Roman" w:hAnsi="Times New Roman" w:cs="Times New Roman"/>
          <w:b/>
          <w:bCs/>
        </w:rPr>
        <w:t>Statistical analyses</w:t>
      </w:r>
    </w:p>
    <w:p w14:paraId="2BB3D81B" w14:textId="77777777" w:rsidR="00593CDF" w:rsidRPr="00593CDF" w:rsidRDefault="00593CDF" w:rsidP="004A2E5D">
      <w:pPr>
        <w:rPr>
          <w:rFonts w:ascii="Times New Roman" w:hAnsi="Times New Roman" w:cs="Times New Roman"/>
          <w:b/>
          <w:bCs/>
          <w:lang w:val="bg-BG"/>
        </w:rPr>
      </w:pPr>
    </w:p>
    <w:p w14:paraId="468EBF77" w14:textId="416CD5F5" w:rsidR="00593CDF" w:rsidRPr="009050BE" w:rsidRDefault="00593CDF" w:rsidP="009050BE">
      <w:pPr>
        <w:pStyle w:val="Para"/>
        <w:rPr>
          <w:b w:val="0"/>
          <w:bCs w:val="0"/>
          <w:lang w:val="bg-BG"/>
        </w:rPr>
      </w:pPr>
      <w:commentRangeStart w:id="2"/>
      <w:commentRangeStart w:id="3"/>
      <w:r w:rsidRPr="009050BE">
        <w:rPr>
          <w:b w:val="0"/>
          <w:bCs w:val="0"/>
        </w:rPr>
        <w:t>A post-hoc</w:t>
      </w:r>
      <w:r w:rsidRPr="009050BE">
        <w:rPr>
          <w:b w:val="0"/>
          <w:bCs w:val="0"/>
          <w:lang w:val="bg-BG"/>
        </w:rPr>
        <w:t xml:space="preserve"> </w:t>
      </w:r>
      <w:r w:rsidRPr="009050BE">
        <w:rPr>
          <w:b w:val="0"/>
          <w:bCs w:val="0"/>
        </w:rPr>
        <w:t>power analysis</w:t>
      </w:r>
      <w:r w:rsidRPr="009050BE">
        <w:rPr>
          <w:b w:val="0"/>
          <w:bCs w:val="0"/>
          <w:lang w:val="bg-BG"/>
        </w:rPr>
        <w:t xml:space="preserve"> </w:t>
      </w:r>
      <w:r w:rsidRPr="009050BE">
        <w:rPr>
          <w:b w:val="0"/>
          <w:bCs w:val="0"/>
        </w:rPr>
        <w:t>was conducted for the interaction between gaze congruency and action consistency. It indicated that with the remaining sample size (40 participants) our experiment had sufficient power to detect even a small effect (power = 0.936 for an effect size f = 0.20). The post-hoc power analysis was conducted using G*Power 3.1.9.6</w:t>
      </w:r>
      <w:r w:rsidRPr="004939C5">
        <w:rPr>
          <w:b w:val="0"/>
          <w:bCs w:val="0"/>
          <w:color w:val="767171" w:themeColor="background2" w:themeShade="80"/>
        </w:rPr>
        <w:t xml:space="preserve"> </w:t>
      </w:r>
      <w:r w:rsidRPr="004939C5">
        <w:rPr>
          <w:b w:val="0"/>
          <w:bCs w:val="0"/>
          <w:color w:val="767171" w:themeColor="background2" w:themeShade="80"/>
        </w:rPr>
        <w:fldChar w:fldCharType="begin"/>
      </w:r>
      <w:r w:rsidR="009A00B1" w:rsidRPr="004939C5">
        <w:rPr>
          <w:b w:val="0"/>
          <w:bCs w:val="0"/>
          <w:color w:val="767171" w:themeColor="background2" w:themeShade="80"/>
        </w:rPr>
        <w:instrText xml:space="preserve"> ADDIN ZOTERO_ITEM CSL_CITATION {"citationID":"GKMJXHuO","properties":{"formattedCitation":"(Faul et al., 2007)","plainCitation":"(Faul et al., 2007)","noteIndex":0},"citationItems":[{"id":216,"uris":["http://zotero.org/users/15023090/items/ZKTCNALJ"],"itemData":{"id":216,"type":"article-journal","container-title":"Behavior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URL":"http://link.springer.com/10.3758/BF03193146","volume":"39","author":[{"family":"Faul","given":"Franz"},{"family":"Erdfelder","given":"Edgar"},{"family":"Lang","given":"Albert-Georg"},{"family":"Buchner","given":"Axel"}],"accessed":{"date-parts":[["2025",6,28]]},"issued":{"date-parts":[["2007",5]]}}}],"schema":"https://github.com/citation-style-language/schema/raw/master/csl-citation.json"} </w:instrText>
      </w:r>
      <w:r w:rsidRPr="004939C5">
        <w:rPr>
          <w:b w:val="0"/>
          <w:bCs w:val="0"/>
          <w:color w:val="767171" w:themeColor="background2" w:themeShade="80"/>
        </w:rPr>
        <w:fldChar w:fldCharType="separate"/>
      </w:r>
      <w:r w:rsidR="009A00B1" w:rsidRPr="004939C5">
        <w:rPr>
          <w:color w:val="767171" w:themeColor="background2" w:themeShade="80"/>
        </w:rPr>
        <w:t>(Faul et al., 2007)</w:t>
      </w:r>
      <w:r w:rsidRPr="004939C5">
        <w:rPr>
          <w:b w:val="0"/>
          <w:bCs w:val="0"/>
          <w:color w:val="767171" w:themeColor="background2" w:themeShade="80"/>
        </w:rPr>
        <w:fldChar w:fldCharType="end"/>
      </w:r>
      <w:r w:rsidRPr="009050BE">
        <w:rPr>
          <w:b w:val="0"/>
          <w:bCs w:val="0"/>
        </w:rPr>
        <w:t>.</w:t>
      </w:r>
      <w:commentRangeEnd w:id="2"/>
      <w:r w:rsidRPr="009050BE">
        <w:rPr>
          <w:rStyle w:val="CommentReference"/>
          <w:b w:val="0"/>
          <w:bCs w:val="0"/>
          <w:sz w:val="20"/>
          <w:szCs w:val="20"/>
        </w:rPr>
        <w:commentReference w:id="2"/>
      </w:r>
      <w:commentRangeEnd w:id="3"/>
      <w:r w:rsidR="005A2B3E" w:rsidRPr="009050BE">
        <w:rPr>
          <w:rStyle w:val="CommentReference"/>
          <w:b w:val="0"/>
          <w:bCs w:val="0"/>
          <w:sz w:val="20"/>
          <w:szCs w:val="20"/>
        </w:rPr>
        <w:commentReference w:id="3"/>
      </w:r>
      <w:r w:rsidR="00EA5A0F" w:rsidRPr="009050BE">
        <w:rPr>
          <w:b w:val="0"/>
          <w:bCs w:val="0"/>
        </w:rPr>
        <w:t xml:space="preserve"> To control </w:t>
      </w:r>
      <w:r w:rsidR="004939C5">
        <w:rPr>
          <w:b w:val="0"/>
          <w:bCs w:val="0"/>
        </w:rPr>
        <w:t xml:space="preserve">for </w:t>
      </w:r>
      <w:r w:rsidR="00EA5A0F" w:rsidRPr="009050BE">
        <w:rPr>
          <w:b w:val="0"/>
          <w:bCs w:val="0"/>
        </w:rPr>
        <w:t xml:space="preserve">Type I error, </w:t>
      </w:r>
      <w:r w:rsidR="004939C5">
        <w:rPr>
          <w:b w:val="0"/>
          <w:bCs w:val="0"/>
        </w:rPr>
        <w:t xml:space="preserve">whenever it was needed </w:t>
      </w:r>
      <w:r w:rsidR="00EA5A0F" w:rsidRPr="009050BE">
        <w:rPr>
          <w:b w:val="0"/>
          <w:bCs w:val="0"/>
        </w:rPr>
        <w:t xml:space="preserve">the degree of freedom was adjusted using the </w:t>
      </w:r>
      <w:r w:rsidR="00EA5A0F" w:rsidRPr="004939C5">
        <w:rPr>
          <w:b w:val="0"/>
          <w:bCs w:val="0"/>
          <w:color w:val="767171" w:themeColor="background2" w:themeShade="80"/>
        </w:rPr>
        <w:t>Greenhouse and Geisser (1959)</w:t>
      </w:r>
      <w:r w:rsidR="004939C5" w:rsidRPr="004939C5">
        <w:rPr>
          <w:b w:val="0"/>
          <w:bCs w:val="0"/>
          <w:color w:val="767171" w:themeColor="background2" w:themeShade="80"/>
        </w:rPr>
        <w:t xml:space="preserve">. </w:t>
      </w:r>
      <w:r w:rsidR="00EA5A0F" w:rsidRPr="009050BE">
        <w:rPr>
          <w:b w:val="0"/>
          <w:bCs w:val="0"/>
        </w:rPr>
        <w:t>Post-hoc tests of simple effects were performed using the Bon Ferroni correction with a significance level of p &lt; .05.</w:t>
      </w:r>
    </w:p>
    <w:p w14:paraId="2FBD2C35" w14:textId="77777777" w:rsidR="004A2E5D" w:rsidRPr="009050BE" w:rsidRDefault="004A2E5D" w:rsidP="004A2E5D">
      <w:pPr>
        <w:rPr>
          <w:rFonts w:ascii="Times New Roman" w:hAnsi="Times New Roman" w:cs="Times New Roman"/>
          <w:lang w:val="bg-BG"/>
        </w:rPr>
      </w:pPr>
    </w:p>
    <w:p w14:paraId="2CA3ACA4" w14:textId="77777777" w:rsidR="00593CDF" w:rsidRPr="00593CDF" w:rsidRDefault="00593CDF" w:rsidP="004A2E5D">
      <w:pPr>
        <w:rPr>
          <w:rFonts w:ascii="Times New Roman" w:hAnsi="Times New Roman" w:cs="Times New Roman"/>
          <w:b/>
          <w:bCs/>
          <w:lang w:val="bg-BG"/>
        </w:rPr>
      </w:pPr>
    </w:p>
    <w:p w14:paraId="67241453" w14:textId="2F4635A0" w:rsidR="008B30B8" w:rsidRDefault="008B30B8" w:rsidP="004A2E5D">
      <w:pPr>
        <w:rPr>
          <w:rFonts w:ascii="Times New Roman" w:hAnsi="Times New Roman" w:cs="Times New Roman"/>
          <w:b/>
          <w:bCs/>
        </w:rPr>
      </w:pPr>
      <w:r>
        <w:rPr>
          <w:rFonts w:ascii="Times New Roman" w:hAnsi="Times New Roman" w:cs="Times New Roman"/>
          <w:b/>
          <w:bCs/>
        </w:rPr>
        <w:t>rANOVA</w:t>
      </w:r>
    </w:p>
    <w:p w14:paraId="699E8202" w14:textId="77777777" w:rsidR="008B30B8" w:rsidRPr="0065684F" w:rsidRDefault="008B30B8" w:rsidP="004A2E5D">
      <w:pPr>
        <w:rPr>
          <w:rFonts w:ascii="Times New Roman" w:hAnsi="Times New Roman" w:cs="Times New Roman"/>
          <w:b/>
          <w:bCs/>
        </w:rPr>
      </w:pPr>
    </w:p>
    <w:p w14:paraId="0682F419" w14:textId="77777777" w:rsidR="00B84A96" w:rsidRPr="00B84A96" w:rsidRDefault="00B84A96" w:rsidP="00B84A96">
      <w:pPr>
        <w:rPr>
          <w:rFonts w:ascii="Times New Roman" w:hAnsi="Times New Roman" w:cs="Times New Roman"/>
        </w:rPr>
      </w:pPr>
      <w:r w:rsidRPr="00B84A96">
        <w:rPr>
          <w:rFonts w:ascii="Times New Roman" w:hAnsi="Times New Roman" w:cs="Times New Roman"/>
        </w:rPr>
        <w:t>To compare reaction times across experimental conditions, data were averaged by participant and entered into a repeated-measures ANOVA (rANOVA) with gaze congruency (congruent vs. incongruent) and action consistency (consistent, inconsistent, control) as within-subject factors. Bonferroni-corrected post hoc tests were applied where appropriate.</w:t>
      </w:r>
    </w:p>
    <w:p w14:paraId="68DB1E46" w14:textId="77777777" w:rsidR="00B84A96" w:rsidRPr="00B84A96" w:rsidRDefault="00B84A96" w:rsidP="00B84A96">
      <w:pPr>
        <w:rPr>
          <w:rFonts w:ascii="Times New Roman" w:hAnsi="Times New Roman" w:cs="Times New Roman"/>
        </w:rPr>
      </w:pPr>
    </w:p>
    <w:p w14:paraId="2BA5A948" w14:textId="09692BBC" w:rsidR="00B84A96" w:rsidRPr="00B84A96" w:rsidRDefault="00B84A96" w:rsidP="00B84A96">
      <w:pPr>
        <w:rPr>
          <w:rFonts w:ascii="Times New Roman" w:hAnsi="Times New Roman" w:cs="Times New Roman"/>
        </w:rPr>
      </w:pPr>
      <w:r w:rsidRPr="00B84A96">
        <w:rPr>
          <w:rFonts w:ascii="Times New Roman" w:hAnsi="Times New Roman" w:cs="Times New Roman"/>
        </w:rPr>
        <w:lastRenderedPageBreak/>
        <w:t>There was a significant main effect of gaze congruency,</w:t>
      </w:r>
      <w:r>
        <w:rPr>
          <w:rFonts w:ascii="Times New Roman" w:hAnsi="Times New Roman" w:cs="Times New Roman"/>
        </w:rPr>
        <w:t xml:space="preserve"> </w:t>
      </w:r>
      <w:r w:rsidRPr="00B84A96">
        <w:rPr>
          <w:rFonts w:ascii="Times New Roman" w:hAnsi="Times New Roman" w:cs="Times New Roman"/>
        </w:rPr>
        <w:t xml:space="preserve">F(1, 39) = 12.35, p = .001, </w:t>
      </w:r>
      <w:commentRangeStart w:id="4"/>
      <w:r w:rsidRPr="00B84A96">
        <w:rPr>
          <w:rFonts w:ascii="Times New Roman" w:hAnsi="Times New Roman" w:cs="Times New Roman"/>
        </w:rPr>
        <w:t>η²ₚ = .24</w:t>
      </w:r>
      <w:commentRangeEnd w:id="4"/>
      <w:r w:rsidRPr="00B84A96">
        <w:rPr>
          <w:rStyle w:val="CommentReference"/>
          <w:rFonts w:ascii="Times New Roman" w:hAnsi="Times New Roman" w:cs="Times New Roman"/>
          <w:sz w:val="20"/>
          <w:szCs w:val="20"/>
        </w:rPr>
        <w:commentReference w:id="4"/>
      </w:r>
      <w:r w:rsidRPr="00B84A96">
        <w:rPr>
          <w:rFonts w:ascii="Times New Roman" w:hAnsi="Times New Roman" w:cs="Times New Roman"/>
        </w:rPr>
        <w:t>,</w:t>
      </w:r>
      <w:r>
        <w:rPr>
          <w:rFonts w:ascii="Times New Roman" w:hAnsi="Times New Roman" w:cs="Times New Roman"/>
        </w:rPr>
        <w:t xml:space="preserve"> </w:t>
      </w:r>
      <w:r w:rsidRPr="00B84A96">
        <w:rPr>
          <w:rFonts w:ascii="Times New Roman" w:hAnsi="Times New Roman" w:cs="Times New Roman"/>
        </w:rPr>
        <w:t>indicating faster responses in gaze-congruent trials compared to gaze-incongruent trials, confirming a robust gaze-cueing effect.</w:t>
      </w:r>
    </w:p>
    <w:p w14:paraId="0D5BE974" w14:textId="77777777" w:rsidR="00B84A96" w:rsidRPr="00B84A96" w:rsidRDefault="00B84A96" w:rsidP="00B84A96">
      <w:pPr>
        <w:rPr>
          <w:rFonts w:ascii="Times New Roman" w:hAnsi="Times New Roman" w:cs="Times New Roman"/>
        </w:rPr>
      </w:pPr>
    </w:p>
    <w:p w14:paraId="71ADBB37" w14:textId="78E1291A" w:rsidR="00B84A96" w:rsidRPr="00B84A96" w:rsidRDefault="00B84A96" w:rsidP="00B84A96">
      <w:pPr>
        <w:rPr>
          <w:rFonts w:ascii="Times New Roman" w:hAnsi="Times New Roman" w:cs="Times New Roman"/>
        </w:rPr>
      </w:pPr>
      <w:r w:rsidRPr="00B84A96">
        <w:rPr>
          <w:rFonts w:ascii="Times New Roman" w:hAnsi="Times New Roman" w:cs="Times New Roman"/>
        </w:rPr>
        <w:t>Mauchly’s test of sphericity indicated that the assumption of sphericity was violated for the factor action consistency (p &lt; .05); therefore, Greenhouse–Geisser–corrected degreas</w:t>
      </w:r>
      <w:r>
        <w:rPr>
          <w:rFonts w:ascii="Times New Roman" w:hAnsi="Times New Roman" w:cs="Times New Roman"/>
        </w:rPr>
        <w:t xml:space="preserve">e of freedom and </w:t>
      </w:r>
      <w:r w:rsidRPr="00B84A96">
        <w:rPr>
          <w:rFonts w:ascii="Times New Roman" w:hAnsi="Times New Roman" w:cs="Times New Roman"/>
        </w:rPr>
        <w:t xml:space="preserve">results are reported. The main effect of action consistency </w:t>
      </w:r>
      <w:r>
        <w:rPr>
          <w:rFonts w:ascii="Times New Roman" w:hAnsi="Times New Roman" w:cs="Times New Roman"/>
        </w:rPr>
        <w:t>did also reached s</w:t>
      </w:r>
      <w:r w:rsidRPr="00B84A96">
        <w:rPr>
          <w:rFonts w:ascii="Times New Roman" w:hAnsi="Times New Roman" w:cs="Times New Roman"/>
        </w:rPr>
        <w:t>ignifican</w:t>
      </w:r>
      <w:r>
        <w:rPr>
          <w:rFonts w:ascii="Times New Roman" w:hAnsi="Times New Roman" w:cs="Times New Roman"/>
        </w:rPr>
        <w:t xml:space="preserve">ce – </w:t>
      </w:r>
      <w:commentRangeStart w:id="5"/>
      <w:r w:rsidRPr="00B84A96">
        <w:rPr>
          <w:rFonts w:ascii="Times New Roman" w:hAnsi="Times New Roman" w:cs="Times New Roman"/>
        </w:rPr>
        <w:t>F(1.42, 55.22)</w:t>
      </w:r>
      <w:commentRangeEnd w:id="5"/>
      <w:r w:rsidRPr="00B84A96">
        <w:rPr>
          <w:rStyle w:val="CommentReference"/>
          <w:rFonts w:ascii="Times New Roman" w:hAnsi="Times New Roman" w:cs="Times New Roman"/>
          <w:sz w:val="20"/>
          <w:szCs w:val="20"/>
        </w:rPr>
        <w:commentReference w:id="5"/>
      </w:r>
      <w:r w:rsidRPr="00B84A96">
        <w:rPr>
          <w:rFonts w:ascii="Times New Roman" w:hAnsi="Times New Roman" w:cs="Times New Roman"/>
        </w:rPr>
        <w:t xml:space="preserve"> = 5.05, p = .018, η²ₚ = .12,</w:t>
      </w:r>
      <w:r>
        <w:rPr>
          <w:rFonts w:ascii="Times New Roman" w:hAnsi="Times New Roman" w:cs="Times New Roman"/>
        </w:rPr>
        <w:t xml:space="preserve"> </w:t>
      </w:r>
      <w:r w:rsidRPr="00B84A96">
        <w:rPr>
          <w:rFonts w:ascii="Times New Roman" w:hAnsi="Times New Roman" w:cs="Times New Roman"/>
        </w:rPr>
        <w:t>suggesting that reaction times differed across action-consistency conditions.</w:t>
      </w:r>
    </w:p>
    <w:p w14:paraId="30F41189" w14:textId="77777777" w:rsidR="00B84A96" w:rsidRPr="00B84A96" w:rsidRDefault="00B84A96" w:rsidP="00B84A96">
      <w:pPr>
        <w:rPr>
          <w:rFonts w:ascii="Times New Roman" w:hAnsi="Times New Roman" w:cs="Times New Roman"/>
        </w:rPr>
      </w:pPr>
    </w:p>
    <w:p w14:paraId="1B890E7B" w14:textId="6F8FE6D0" w:rsidR="00B84A96" w:rsidRPr="00B84A96" w:rsidRDefault="00B84A96" w:rsidP="00B84A96">
      <w:pPr>
        <w:rPr>
          <w:rFonts w:ascii="Times New Roman" w:hAnsi="Times New Roman" w:cs="Times New Roman"/>
        </w:rPr>
      </w:pPr>
      <w:r w:rsidRPr="00B84A96">
        <w:rPr>
          <w:rFonts w:ascii="Times New Roman" w:hAnsi="Times New Roman" w:cs="Times New Roman"/>
        </w:rPr>
        <w:t>Importantly, the interaction between gaze congruency and action consistency was not significant,</w:t>
      </w:r>
      <w:r>
        <w:rPr>
          <w:rFonts w:ascii="Times New Roman" w:hAnsi="Times New Roman" w:cs="Times New Roman"/>
        </w:rPr>
        <w:t xml:space="preserve"> </w:t>
      </w:r>
      <w:r w:rsidRPr="00B84A96">
        <w:rPr>
          <w:rFonts w:ascii="Times New Roman" w:hAnsi="Times New Roman" w:cs="Times New Roman"/>
        </w:rPr>
        <w:t>F(2, 78) = 1.44, p = .244, η²ₚ = .04,</w:t>
      </w:r>
      <w:r>
        <w:rPr>
          <w:rFonts w:ascii="Times New Roman" w:hAnsi="Times New Roman" w:cs="Times New Roman"/>
        </w:rPr>
        <w:t xml:space="preserve"> </w:t>
      </w:r>
      <w:r w:rsidRPr="00B84A96">
        <w:rPr>
          <w:rFonts w:ascii="Times New Roman" w:hAnsi="Times New Roman" w:cs="Times New Roman"/>
        </w:rPr>
        <w:t>indicating that the magnitude of the gaze-cueing effect did not reliably differ as a function of action consistency.</w:t>
      </w:r>
    </w:p>
    <w:p w14:paraId="73FD4C50" w14:textId="77777777" w:rsidR="00B84A96" w:rsidRPr="00B84A96" w:rsidRDefault="00B84A96" w:rsidP="00B84A96">
      <w:pPr>
        <w:rPr>
          <w:rFonts w:ascii="Times New Roman" w:hAnsi="Times New Roman" w:cs="Times New Roman"/>
        </w:rPr>
      </w:pPr>
    </w:p>
    <w:p w14:paraId="57658BC7" w14:textId="77777777" w:rsidR="00B84A96" w:rsidRPr="00B84A96" w:rsidRDefault="00B84A96" w:rsidP="00B84A96">
      <w:pPr>
        <w:rPr>
          <w:rFonts w:ascii="Times New Roman" w:hAnsi="Times New Roman" w:cs="Times New Roman"/>
        </w:rPr>
      </w:pPr>
      <w:r w:rsidRPr="00B84A96">
        <w:rPr>
          <w:rFonts w:ascii="Times New Roman" w:hAnsi="Times New Roman" w:cs="Times New Roman"/>
        </w:rPr>
        <w:t>To further explore the main effect of action consistency, Bonferroni-corrected pairwise comparisons were conducted, collapsed across gaze congruency. Reaction times were significantly faster in the consistent condition compared to the control condition (mean difference = −20.03 ms, SE = 6.98, t(39) = −2.87, p = .020, Cohen’s d = −0.23). No significant differences were observed between the consistent and inconsistent conditions (p = .188), nor between the control and inconsistent conditions (p = .320).</w:t>
      </w:r>
    </w:p>
    <w:p w14:paraId="6DB02EBA" w14:textId="77777777" w:rsidR="00B84A96" w:rsidRPr="00B84A96" w:rsidRDefault="00B84A96" w:rsidP="00B84A96">
      <w:pPr>
        <w:rPr>
          <w:rFonts w:ascii="Times New Roman" w:hAnsi="Times New Roman" w:cs="Times New Roman"/>
        </w:rPr>
      </w:pPr>
    </w:p>
    <w:p w14:paraId="217449CB" w14:textId="32543E3D" w:rsidR="008B30B8" w:rsidRDefault="00B84A96" w:rsidP="00B84A96">
      <w:pPr>
        <w:rPr>
          <w:rFonts w:ascii="Times New Roman" w:hAnsi="Times New Roman" w:cs="Times New Roman"/>
        </w:rPr>
      </w:pPr>
      <w:commentRangeStart w:id="6"/>
      <w:r w:rsidRPr="00B84A96">
        <w:rPr>
          <w:rFonts w:ascii="Times New Roman" w:hAnsi="Times New Roman" w:cs="Times New Roman"/>
        </w:rPr>
        <w:t xml:space="preserve">Exploratory post hoc comparisons for the non-significant interaction were </w:t>
      </w:r>
      <w:r w:rsidR="004939C5">
        <w:rPr>
          <w:rFonts w:ascii="Times New Roman" w:hAnsi="Times New Roman" w:cs="Times New Roman"/>
        </w:rPr>
        <w:t xml:space="preserve">also </w:t>
      </w:r>
      <w:r w:rsidRPr="00B84A96">
        <w:rPr>
          <w:rFonts w:ascii="Times New Roman" w:hAnsi="Times New Roman" w:cs="Times New Roman"/>
        </w:rPr>
        <w:t>computed</w:t>
      </w:r>
      <w:commentRangeEnd w:id="6"/>
      <w:r w:rsidR="006C5B49">
        <w:rPr>
          <w:rStyle w:val="CommentReference"/>
          <w:rFonts w:ascii="Times New Roman" w:hAnsi="Times New Roman" w:cs="Times New Roman"/>
          <w:sz w:val="20"/>
          <w:szCs w:val="20"/>
        </w:rPr>
        <w:commentReference w:id="6"/>
      </w:r>
      <w:r w:rsidR="004939C5">
        <w:rPr>
          <w:rFonts w:ascii="Times New Roman" w:hAnsi="Times New Roman" w:cs="Times New Roman"/>
        </w:rPr>
        <w:t xml:space="preserve">. It revealed a significant difference between congruent-consistent level and incongruent-consistent level </w:t>
      </w:r>
      <w:r w:rsidR="004939C5" w:rsidRPr="00B84A96">
        <w:rPr>
          <w:rFonts w:ascii="Times New Roman" w:hAnsi="Times New Roman" w:cs="Times New Roman"/>
        </w:rPr>
        <w:t xml:space="preserve">(mean difference = − </w:t>
      </w:r>
      <w:r w:rsidR="004939C5">
        <w:rPr>
          <w:rFonts w:ascii="Times New Roman" w:hAnsi="Times New Roman" w:cs="Times New Roman"/>
        </w:rPr>
        <w:t xml:space="preserve">15.66 </w:t>
      </w:r>
      <w:r w:rsidR="004939C5" w:rsidRPr="00B84A96">
        <w:rPr>
          <w:rFonts w:ascii="Times New Roman" w:hAnsi="Times New Roman" w:cs="Times New Roman"/>
        </w:rPr>
        <w:t xml:space="preserve">ms, SE = </w:t>
      </w:r>
      <w:r w:rsidR="004939C5">
        <w:rPr>
          <w:rFonts w:ascii="Times New Roman" w:hAnsi="Times New Roman" w:cs="Times New Roman"/>
        </w:rPr>
        <w:t>4.35</w:t>
      </w:r>
      <w:r w:rsidR="004939C5" w:rsidRPr="00B84A96">
        <w:rPr>
          <w:rFonts w:ascii="Times New Roman" w:hAnsi="Times New Roman" w:cs="Times New Roman"/>
        </w:rPr>
        <w:t xml:space="preserve">, </w:t>
      </w:r>
      <w:r w:rsidR="00723947">
        <w:rPr>
          <w:rFonts w:ascii="Times New Roman" w:hAnsi="Times New Roman" w:cs="Times New Roman"/>
        </w:rPr>
        <w:t xml:space="preserve">t </w:t>
      </w:r>
      <w:r w:rsidR="004939C5" w:rsidRPr="00B84A96">
        <w:rPr>
          <w:rFonts w:ascii="Times New Roman" w:hAnsi="Times New Roman" w:cs="Times New Roman"/>
        </w:rPr>
        <w:t>(39) = −</w:t>
      </w:r>
      <w:r w:rsidR="00723947">
        <w:rPr>
          <w:rFonts w:ascii="Times New Roman" w:hAnsi="Times New Roman" w:cs="Times New Roman"/>
        </w:rPr>
        <w:t>3.60</w:t>
      </w:r>
      <w:r w:rsidR="004939C5" w:rsidRPr="00B84A96">
        <w:rPr>
          <w:rFonts w:ascii="Times New Roman" w:hAnsi="Times New Roman" w:cs="Times New Roman"/>
        </w:rPr>
        <w:t>, p = .0</w:t>
      </w:r>
      <w:r w:rsidR="00723947">
        <w:rPr>
          <w:rFonts w:ascii="Times New Roman" w:hAnsi="Times New Roman" w:cs="Times New Roman"/>
        </w:rPr>
        <w:t>13</w:t>
      </w:r>
      <w:r w:rsidR="004939C5" w:rsidRPr="00B84A96">
        <w:rPr>
          <w:rFonts w:ascii="Times New Roman" w:hAnsi="Times New Roman" w:cs="Times New Roman"/>
        </w:rPr>
        <w:t>, Cohen’s d = −0.</w:t>
      </w:r>
      <w:r w:rsidR="00723947">
        <w:rPr>
          <w:rFonts w:ascii="Times New Roman" w:hAnsi="Times New Roman" w:cs="Times New Roman"/>
        </w:rPr>
        <w:t>18</w:t>
      </w:r>
      <w:r w:rsidR="004939C5" w:rsidRPr="00B84A96">
        <w:rPr>
          <w:rFonts w:ascii="Times New Roman" w:hAnsi="Times New Roman" w:cs="Times New Roman"/>
        </w:rPr>
        <w:t>)</w:t>
      </w:r>
      <w:r w:rsidR="004939C5">
        <w:rPr>
          <w:rFonts w:ascii="Times New Roman" w:hAnsi="Times New Roman" w:cs="Times New Roman"/>
        </w:rPr>
        <w:t xml:space="preserve">; and both </w:t>
      </w:r>
      <w:r w:rsidR="00723947">
        <w:rPr>
          <w:rFonts w:ascii="Times New Roman" w:hAnsi="Times New Roman" w:cs="Times New Roman"/>
        </w:rPr>
        <w:t>incongruent</w:t>
      </w:r>
      <w:r w:rsidR="004939C5">
        <w:rPr>
          <w:rFonts w:ascii="Times New Roman" w:hAnsi="Times New Roman" w:cs="Times New Roman"/>
        </w:rPr>
        <w:t xml:space="preserve"> levels </w:t>
      </w:r>
      <w:r w:rsidR="00723947">
        <w:rPr>
          <w:rFonts w:ascii="Times New Roman" w:hAnsi="Times New Roman" w:cs="Times New Roman"/>
        </w:rPr>
        <w:t xml:space="preserve">– incongruent-control </w:t>
      </w:r>
      <w:r w:rsidR="00723947" w:rsidRPr="00B84A96">
        <w:rPr>
          <w:rFonts w:ascii="Times New Roman" w:hAnsi="Times New Roman" w:cs="Times New Roman"/>
        </w:rPr>
        <w:t xml:space="preserve">(mean difference = − </w:t>
      </w:r>
      <w:r w:rsidR="00723947">
        <w:rPr>
          <w:rFonts w:ascii="Times New Roman" w:hAnsi="Times New Roman" w:cs="Times New Roman"/>
        </w:rPr>
        <w:t>34.16</w:t>
      </w:r>
      <w:r w:rsidR="00723947">
        <w:rPr>
          <w:rFonts w:ascii="Times New Roman" w:hAnsi="Times New Roman" w:cs="Times New Roman"/>
        </w:rPr>
        <w:t xml:space="preserve"> </w:t>
      </w:r>
      <w:r w:rsidR="00723947" w:rsidRPr="00B84A96">
        <w:rPr>
          <w:rFonts w:ascii="Times New Roman" w:hAnsi="Times New Roman" w:cs="Times New Roman"/>
        </w:rPr>
        <w:t xml:space="preserve">ms, SE = </w:t>
      </w:r>
      <w:r w:rsidR="00723947">
        <w:rPr>
          <w:rFonts w:ascii="Times New Roman" w:hAnsi="Times New Roman" w:cs="Times New Roman"/>
        </w:rPr>
        <w:t>7.65</w:t>
      </w:r>
      <w:r w:rsidR="00723947" w:rsidRPr="00B84A96">
        <w:rPr>
          <w:rFonts w:ascii="Times New Roman" w:hAnsi="Times New Roman" w:cs="Times New Roman"/>
        </w:rPr>
        <w:t xml:space="preserve">, </w:t>
      </w:r>
      <w:r w:rsidR="00723947">
        <w:rPr>
          <w:rFonts w:ascii="Times New Roman" w:hAnsi="Times New Roman" w:cs="Times New Roman"/>
        </w:rPr>
        <w:t xml:space="preserve">t </w:t>
      </w:r>
      <w:r w:rsidR="00723947" w:rsidRPr="00B84A96">
        <w:rPr>
          <w:rFonts w:ascii="Times New Roman" w:hAnsi="Times New Roman" w:cs="Times New Roman"/>
        </w:rPr>
        <w:t>(39) = −</w:t>
      </w:r>
      <w:r w:rsidR="00723947">
        <w:rPr>
          <w:rFonts w:ascii="Times New Roman" w:hAnsi="Times New Roman" w:cs="Times New Roman"/>
        </w:rPr>
        <w:t>4.46</w:t>
      </w:r>
      <w:r w:rsidR="00723947" w:rsidRPr="00B84A96">
        <w:rPr>
          <w:rFonts w:ascii="Times New Roman" w:hAnsi="Times New Roman" w:cs="Times New Roman"/>
        </w:rPr>
        <w:t>, p = .0</w:t>
      </w:r>
      <w:r w:rsidR="00723947">
        <w:rPr>
          <w:rFonts w:ascii="Times New Roman" w:hAnsi="Times New Roman" w:cs="Times New Roman"/>
        </w:rPr>
        <w:t>01</w:t>
      </w:r>
      <w:r w:rsidR="00723947" w:rsidRPr="00B84A96">
        <w:rPr>
          <w:rFonts w:ascii="Times New Roman" w:hAnsi="Times New Roman" w:cs="Times New Roman"/>
        </w:rPr>
        <w:t>, Cohen’s d = −0.</w:t>
      </w:r>
      <w:r w:rsidR="00723947">
        <w:rPr>
          <w:rFonts w:ascii="Times New Roman" w:hAnsi="Times New Roman" w:cs="Times New Roman"/>
        </w:rPr>
        <w:t>1</w:t>
      </w:r>
      <w:r w:rsidR="00723947">
        <w:rPr>
          <w:rFonts w:ascii="Times New Roman" w:hAnsi="Times New Roman" w:cs="Times New Roman"/>
        </w:rPr>
        <w:t>6</w:t>
      </w:r>
      <w:r w:rsidR="00723947" w:rsidRPr="00B84A96">
        <w:rPr>
          <w:rFonts w:ascii="Times New Roman" w:hAnsi="Times New Roman" w:cs="Times New Roman"/>
        </w:rPr>
        <w:t>)</w:t>
      </w:r>
      <w:r w:rsidR="004939C5">
        <w:rPr>
          <w:rFonts w:ascii="Times New Roman" w:hAnsi="Times New Roman" w:cs="Times New Roman"/>
        </w:rPr>
        <w:t xml:space="preserve"> and incongruent</w:t>
      </w:r>
      <w:r w:rsidR="00723947">
        <w:rPr>
          <w:rFonts w:ascii="Times New Roman" w:hAnsi="Times New Roman" w:cs="Times New Roman"/>
        </w:rPr>
        <w:t xml:space="preserve">-inconsistent </w:t>
      </w:r>
      <w:r w:rsidR="00723947" w:rsidRPr="00B84A96">
        <w:rPr>
          <w:rFonts w:ascii="Times New Roman" w:hAnsi="Times New Roman" w:cs="Times New Roman"/>
        </w:rPr>
        <w:t xml:space="preserve">(mean difference = − </w:t>
      </w:r>
      <w:r w:rsidR="00723947">
        <w:rPr>
          <w:rFonts w:ascii="Times New Roman" w:hAnsi="Times New Roman" w:cs="Times New Roman"/>
        </w:rPr>
        <w:t>17.02</w:t>
      </w:r>
      <w:r w:rsidR="00723947">
        <w:rPr>
          <w:rFonts w:ascii="Times New Roman" w:hAnsi="Times New Roman" w:cs="Times New Roman"/>
        </w:rPr>
        <w:t xml:space="preserve"> </w:t>
      </w:r>
      <w:r w:rsidR="00723947" w:rsidRPr="00B84A96">
        <w:rPr>
          <w:rFonts w:ascii="Times New Roman" w:hAnsi="Times New Roman" w:cs="Times New Roman"/>
        </w:rPr>
        <w:t xml:space="preserve">ms, SE = </w:t>
      </w:r>
      <w:r w:rsidR="00723947">
        <w:rPr>
          <w:rFonts w:ascii="Times New Roman" w:hAnsi="Times New Roman" w:cs="Times New Roman"/>
        </w:rPr>
        <w:t>4.</w:t>
      </w:r>
      <w:r w:rsidR="00723947">
        <w:rPr>
          <w:rFonts w:ascii="Times New Roman" w:hAnsi="Times New Roman" w:cs="Times New Roman"/>
        </w:rPr>
        <w:t>48</w:t>
      </w:r>
      <w:r w:rsidR="00723947" w:rsidRPr="00B84A96">
        <w:rPr>
          <w:rFonts w:ascii="Times New Roman" w:hAnsi="Times New Roman" w:cs="Times New Roman"/>
        </w:rPr>
        <w:t xml:space="preserve">, </w:t>
      </w:r>
      <w:r w:rsidR="00723947">
        <w:rPr>
          <w:rFonts w:ascii="Times New Roman" w:hAnsi="Times New Roman" w:cs="Times New Roman"/>
        </w:rPr>
        <w:t xml:space="preserve">t </w:t>
      </w:r>
      <w:r w:rsidR="00723947" w:rsidRPr="00B84A96">
        <w:rPr>
          <w:rFonts w:ascii="Times New Roman" w:hAnsi="Times New Roman" w:cs="Times New Roman"/>
        </w:rPr>
        <w:t>(39) = −</w:t>
      </w:r>
      <w:r w:rsidR="00723947">
        <w:rPr>
          <w:rFonts w:ascii="Times New Roman" w:hAnsi="Times New Roman" w:cs="Times New Roman"/>
        </w:rPr>
        <w:t>3.79</w:t>
      </w:r>
      <w:r w:rsidR="00723947" w:rsidRPr="00B84A96">
        <w:rPr>
          <w:rFonts w:ascii="Times New Roman" w:hAnsi="Times New Roman" w:cs="Times New Roman"/>
        </w:rPr>
        <w:t>, p = .0</w:t>
      </w:r>
      <w:r w:rsidR="00723947">
        <w:rPr>
          <w:rFonts w:ascii="Times New Roman" w:hAnsi="Times New Roman" w:cs="Times New Roman"/>
        </w:rPr>
        <w:t>08</w:t>
      </w:r>
      <w:r w:rsidR="00723947" w:rsidRPr="00B84A96">
        <w:rPr>
          <w:rFonts w:ascii="Times New Roman" w:hAnsi="Times New Roman" w:cs="Times New Roman"/>
        </w:rPr>
        <w:t>, Cohen’s d = −0.</w:t>
      </w:r>
      <w:r w:rsidR="00723947">
        <w:rPr>
          <w:rFonts w:ascii="Times New Roman" w:hAnsi="Times New Roman" w:cs="Times New Roman"/>
        </w:rPr>
        <w:t>20</w:t>
      </w:r>
      <w:r w:rsidR="00723947" w:rsidRPr="00B84A96">
        <w:rPr>
          <w:rFonts w:ascii="Times New Roman" w:hAnsi="Times New Roman" w:cs="Times New Roman"/>
        </w:rPr>
        <w:t>)</w:t>
      </w:r>
      <w:r w:rsidR="004939C5">
        <w:rPr>
          <w:rFonts w:ascii="Times New Roman" w:hAnsi="Times New Roman" w:cs="Times New Roman"/>
        </w:rPr>
        <w:t xml:space="preserve">. </w:t>
      </w:r>
      <w:r w:rsidR="00723947">
        <w:rPr>
          <w:rFonts w:ascii="Times New Roman" w:hAnsi="Times New Roman" w:cs="Times New Roman"/>
        </w:rPr>
        <w:t>No other comparison reached significance.</w:t>
      </w:r>
    </w:p>
    <w:p w14:paraId="258ECB2B" w14:textId="77777777" w:rsidR="008B30B8" w:rsidRDefault="008B30B8" w:rsidP="00A64954">
      <w:pPr>
        <w:rPr>
          <w:rFonts w:ascii="Times New Roman" w:hAnsi="Times New Roman" w:cs="Times New Roman"/>
        </w:rPr>
      </w:pPr>
    </w:p>
    <w:p w14:paraId="16B5BB95" w14:textId="77777777" w:rsidR="00F274B2" w:rsidRDefault="00F274B2" w:rsidP="00A64954">
      <w:pPr>
        <w:rPr>
          <w:rFonts w:ascii="Times New Roman" w:hAnsi="Times New Roman" w:cs="Times New Roman"/>
        </w:rPr>
      </w:pPr>
    </w:p>
    <w:p w14:paraId="5F10A855" w14:textId="5831C6CD" w:rsidR="008B30B8" w:rsidRDefault="008B30B8" w:rsidP="008B30B8">
      <w:pPr>
        <w:rPr>
          <w:rFonts w:ascii="Times New Roman" w:hAnsi="Times New Roman" w:cs="Times New Roman"/>
          <w:b/>
          <w:bCs/>
        </w:rPr>
      </w:pPr>
      <w:r w:rsidRPr="008B30B8">
        <w:rPr>
          <w:rFonts w:ascii="Times New Roman" w:hAnsi="Times New Roman" w:cs="Times New Roman"/>
          <w:b/>
          <w:bCs/>
        </w:rPr>
        <w:t>ANCOVA Results</w:t>
      </w:r>
    </w:p>
    <w:p w14:paraId="2C3F228A" w14:textId="77777777" w:rsidR="008B30B8" w:rsidRPr="008B30B8" w:rsidRDefault="008B30B8" w:rsidP="008B30B8">
      <w:pPr>
        <w:rPr>
          <w:rFonts w:ascii="Times New Roman" w:hAnsi="Times New Roman" w:cs="Times New Roman"/>
          <w:b/>
          <w:bCs/>
        </w:rPr>
      </w:pPr>
    </w:p>
    <w:p w14:paraId="7E33E964" w14:textId="41F3AB83" w:rsidR="00316824" w:rsidRPr="00316824" w:rsidRDefault="00316824" w:rsidP="00316824">
      <w:pPr>
        <w:rPr>
          <w:rFonts w:ascii="Times New Roman" w:hAnsi="Times New Roman" w:cs="Times New Roman"/>
        </w:rPr>
      </w:pPr>
      <w:r w:rsidRPr="00316824">
        <w:rPr>
          <w:rFonts w:ascii="Times New Roman" w:hAnsi="Times New Roman" w:cs="Times New Roman"/>
        </w:rPr>
        <w:t xml:space="preserve">To examine whether variability in action initiation time </w:t>
      </w:r>
      <w:r w:rsidR="009D691C">
        <w:rPr>
          <w:rFonts w:ascii="Times New Roman" w:hAnsi="Times New Roman" w:cs="Times New Roman"/>
        </w:rPr>
        <w:t xml:space="preserve">(the moment when participant triggered the gaze movement by pressing a button) </w:t>
      </w:r>
      <w:r w:rsidRPr="00316824">
        <w:rPr>
          <w:rFonts w:ascii="Times New Roman" w:hAnsi="Times New Roman" w:cs="Times New Roman"/>
        </w:rPr>
        <w:t>influenced reaction times, a repeated-measures ANCOVA was conducted with action initiation time included as a covariate. Action initiation time was defined as the interval (in milliseconds) between the onset of the face stimulus and the participant’s button press initiating the gaze movement. The within-subject factors were</w:t>
      </w:r>
      <w:r>
        <w:rPr>
          <w:rFonts w:ascii="Times New Roman" w:hAnsi="Times New Roman" w:cs="Times New Roman"/>
        </w:rPr>
        <w:t xml:space="preserve"> again</w:t>
      </w:r>
      <w:r w:rsidRPr="00316824">
        <w:rPr>
          <w:rFonts w:ascii="Times New Roman" w:hAnsi="Times New Roman" w:cs="Times New Roman"/>
        </w:rPr>
        <w:t xml:space="preserve"> gaze congruency (congruent vs. incongruent) and action consistency (consistent, inconsistent, control).</w:t>
      </w:r>
    </w:p>
    <w:p w14:paraId="288DA9ED" w14:textId="77777777" w:rsidR="00316824" w:rsidRPr="00316824" w:rsidRDefault="00316824" w:rsidP="00316824">
      <w:pPr>
        <w:rPr>
          <w:rFonts w:ascii="Times New Roman" w:hAnsi="Times New Roman" w:cs="Times New Roman"/>
        </w:rPr>
      </w:pPr>
    </w:p>
    <w:p w14:paraId="5DBCA1AB" w14:textId="03538B0C" w:rsidR="00316824" w:rsidRPr="00316824" w:rsidRDefault="00316824" w:rsidP="00316824">
      <w:pPr>
        <w:rPr>
          <w:rFonts w:ascii="Times New Roman" w:hAnsi="Times New Roman" w:cs="Times New Roman"/>
        </w:rPr>
      </w:pPr>
      <w:r w:rsidRPr="00316824">
        <w:rPr>
          <w:rFonts w:ascii="Times New Roman" w:hAnsi="Times New Roman" w:cs="Times New Roman"/>
        </w:rPr>
        <w:t>After applying Greenhouse–Geisser corrections where appropriate, the main effects of gaze congruency (F(1, 38) = 3.52, p = .068, η²ₚ = .085) and action consistency (F</w:t>
      </w:r>
      <w:r w:rsidR="00F274B2">
        <w:rPr>
          <w:rFonts w:ascii="Times New Roman" w:hAnsi="Times New Roman" w:cs="Times New Roman"/>
        </w:rPr>
        <w:t xml:space="preserve"> </w:t>
      </w:r>
      <w:r w:rsidRPr="00316824">
        <w:rPr>
          <w:rFonts w:ascii="Times New Roman" w:hAnsi="Times New Roman" w:cs="Times New Roman"/>
        </w:rPr>
        <w:t>(1.50, 56.84) = 1.97, p = .159, η²ₚ = .049) were no longer statistically significant when controlling for action initiation time.</w:t>
      </w:r>
    </w:p>
    <w:p w14:paraId="2892FC48" w14:textId="77777777" w:rsidR="00316824" w:rsidRPr="00316824" w:rsidRDefault="00316824" w:rsidP="00316824">
      <w:pPr>
        <w:rPr>
          <w:rFonts w:ascii="Times New Roman" w:hAnsi="Times New Roman" w:cs="Times New Roman"/>
        </w:rPr>
      </w:pPr>
    </w:p>
    <w:p w14:paraId="2C6D911F" w14:textId="77777777" w:rsidR="00DC587C" w:rsidRDefault="00316824" w:rsidP="00316824">
      <w:pPr>
        <w:rPr>
          <w:rFonts w:ascii="Times New Roman" w:hAnsi="Times New Roman" w:cs="Times New Roman"/>
        </w:rPr>
      </w:pPr>
      <w:r w:rsidRPr="00316824">
        <w:rPr>
          <w:rFonts w:ascii="Times New Roman" w:hAnsi="Times New Roman" w:cs="Times New Roman"/>
        </w:rPr>
        <w:t>However, a</w:t>
      </w:r>
      <w:r>
        <w:rPr>
          <w:rFonts w:ascii="Times New Roman" w:hAnsi="Times New Roman" w:cs="Times New Roman"/>
        </w:rPr>
        <w:t>s expected a</w:t>
      </w:r>
      <w:r w:rsidRPr="00316824">
        <w:rPr>
          <w:rFonts w:ascii="Times New Roman" w:hAnsi="Times New Roman" w:cs="Times New Roman"/>
        </w:rPr>
        <w:t xml:space="preserve"> significant interaction between action consistency and action initiation time was observed,</w:t>
      </w:r>
      <w:r>
        <w:rPr>
          <w:rFonts w:ascii="Times New Roman" w:hAnsi="Times New Roman" w:cs="Times New Roman"/>
        </w:rPr>
        <w:t xml:space="preserve"> </w:t>
      </w:r>
      <w:r w:rsidRPr="00316824">
        <w:rPr>
          <w:rFonts w:ascii="Times New Roman" w:hAnsi="Times New Roman" w:cs="Times New Roman"/>
        </w:rPr>
        <w:t>F(1.50, 56.84) = 6.60, p = .006, η²ₚ = .148,</w:t>
      </w:r>
      <w:r>
        <w:rPr>
          <w:rFonts w:ascii="Times New Roman" w:hAnsi="Times New Roman" w:cs="Times New Roman"/>
        </w:rPr>
        <w:t xml:space="preserve"> </w:t>
      </w:r>
      <w:r w:rsidRPr="00316824">
        <w:rPr>
          <w:rFonts w:ascii="Times New Roman" w:hAnsi="Times New Roman" w:cs="Times New Roman"/>
        </w:rPr>
        <w:t>indicating that the effect of action consistency on reaction times varied as a function of participants’ action initiation speed.</w:t>
      </w:r>
      <w:r>
        <w:rPr>
          <w:rFonts w:ascii="Times New Roman" w:hAnsi="Times New Roman" w:cs="Times New Roman"/>
        </w:rPr>
        <w:t xml:space="preserve"> </w:t>
      </w:r>
    </w:p>
    <w:p w14:paraId="7AD5FB98" w14:textId="77777777" w:rsidR="00DC587C" w:rsidRDefault="00DC587C" w:rsidP="00316824">
      <w:pPr>
        <w:rPr>
          <w:rFonts w:ascii="Times New Roman" w:hAnsi="Times New Roman" w:cs="Times New Roman"/>
        </w:rPr>
      </w:pPr>
    </w:p>
    <w:p w14:paraId="60BA012F" w14:textId="026514A7" w:rsidR="00316824" w:rsidRPr="00316824" w:rsidRDefault="00316824" w:rsidP="00316824">
      <w:pPr>
        <w:rPr>
          <w:rFonts w:ascii="Times New Roman" w:hAnsi="Times New Roman" w:cs="Times New Roman"/>
        </w:rPr>
      </w:pPr>
      <w:r w:rsidRPr="00316824">
        <w:rPr>
          <w:rFonts w:ascii="Times New Roman" w:hAnsi="Times New Roman" w:cs="Times New Roman"/>
        </w:rPr>
        <w:t>Importantly, the interaction between gaze congruency and action consistency was significant,</w:t>
      </w:r>
      <w:r>
        <w:rPr>
          <w:rFonts w:ascii="Times New Roman" w:hAnsi="Times New Roman" w:cs="Times New Roman"/>
        </w:rPr>
        <w:t xml:space="preserve"> </w:t>
      </w:r>
      <w:r w:rsidRPr="00316824">
        <w:rPr>
          <w:rFonts w:ascii="Times New Roman" w:hAnsi="Times New Roman" w:cs="Times New Roman"/>
        </w:rPr>
        <w:t>F(2, 76) = 3.21, p = .046, η²ₚ = .078,</w:t>
      </w:r>
      <w:r>
        <w:rPr>
          <w:rFonts w:ascii="Times New Roman" w:hAnsi="Times New Roman" w:cs="Times New Roman"/>
        </w:rPr>
        <w:t xml:space="preserve"> </w:t>
      </w:r>
      <w:r w:rsidRPr="00316824">
        <w:rPr>
          <w:rFonts w:ascii="Times New Roman" w:hAnsi="Times New Roman" w:cs="Times New Roman"/>
        </w:rPr>
        <w:t xml:space="preserve">suggesting that the magnitude of the gaze-congruency effect differed across action-consistency conditions when controlling for action initiation time. No significant three-way interaction between gaze </w:t>
      </w:r>
      <w:r>
        <w:rPr>
          <w:rFonts w:ascii="Times New Roman" w:hAnsi="Times New Roman" w:cs="Times New Roman"/>
        </w:rPr>
        <w:t>c</w:t>
      </w:r>
      <w:r w:rsidRPr="00316824">
        <w:rPr>
          <w:rFonts w:ascii="Times New Roman" w:hAnsi="Times New Roman" w:cs="Times New Roman"/>
        </w:rPr>
        <w:t>ongruency, action consistency, and action initiation time was found,</w:t>
      </w:r>
      <w:r>
        <w:rPr>
          <w:rFonts w:ascii="Times New Roman" w:hAnsi="Times New Roman" w:cs="Times New Roman"/>
        </w:rPr>
        <w:t xml:space="preserve"> </w:t>
      </w:r>
      <w:r w:rsidRPr="00316824">
        <w:rPr>
          <w:rFonts w:ascii="Times New Roman" w:hAnsi="Times New Roman" w:cs="Times New Roman"/>
        </w:rPr>
        <w:t>F(2, 76) = 1.95, p = .150, η²ₚ = .049.</w:t>
      </w:r>
    </w:p>
    <w:p w14:paraId="5ACC5F49" w14:textId="77777777" w:rsidR="00316824" w:rsidRPr="00316824" w:rsidRDefault="00316824" w:rsidP="00316824">
      <w:pPr>
        <w:rPr>
          <w:rFonts w:ascii="Times New Roman" w:hAnsi="Times New Roman" w:cs="Times New Roman"/>
        </w:rPr>
      </w:pPr>
    </w:p>
    <w:p w14:paraId="754CB339" w14:textId="6D704CFB" w:rsidR="008B30B8" w:rsidRDefault="00316824" w:rsidP="00316824">
      <w:pPr>
        <w:rPr>
          <w:rFonts w:ascii="Times New Roman" w:hAnsi="Times New Roman" w:cs="Times New Roman"/>
        </w:rPr>
      </w:pPr>
      <w:r w:rsidRPr="00316824">
        <w:rPr>
          <w:rFonts w:ascii="Times New Roman" w:hAnsi="Times New Roman" w:cs="Times New Roman"/>
        </w:rPr>
        <w:t>Overall, these findings indicate that individual differences in action initiation time modulate the influence of action consistency on reaction times and reveal a conditional modulation of gaze cueing by action consistency that emerges only when controlling for variability in action initiation.</w:t>
      </w:r>
    </w:p>
    <w:p w14:paraId="479E364B" w14:textId="77777777" w:rsidR="004A2E5D" w:rsidRDefault="004A2E5D" w:rsidP="00A64954">
      <w:pPr>
        <w:rPr>
          <w:rFonts w:ascii="Times New Roman" w:hAnsi="Times New Roman" w:cs="Times New Roman"/>
        </w:rPr>
      </w:pPr>
    </w:p>
    <w:p w14:paraId="344C5771" w14:textId="77777777" w:rsidR="00DB0D21" w:rsidRDefault="00DB0D21" w:rsidP="00A64954">
      <w:pPr>
        <w:rPr>
          <w:rFonts w:ascii="Times New Roman" w:hAnsi="Times New Roman" w:cs="Times New Roman"/>
        </w:rPr>
      </w:pPr>
    </w:p>
    <w:p w14:paraId="1DB55D16" w14:textId="213102E3" w:rsidR="0065684F" w:rsidRDefault="00316824" w:rsidP="00A64954">
      <w:pPr>
        <w:rPr>
          <w:rFonts w:ascii="Times New Roman" w:hAnsi="Times New Roman" w:cs="Times New Roman"/>
          <w:b/>
          <w:bCs/>
        </w:rPr>
      </w:pPr>
      <w:r w:rsidRPr="00316824">
        <w:rPr>
          <w:rFonts w:ascii="Times New Roman" w:hAnsi="Times New Roman" w:cs="Times New Roman"/>
          <w:b/>
          <w:bCs/>
        </w:rPr>
        <w:t>Correlation</w:t>
      </w:r>
    </w:p>
    <w:p w14:paraId="2ADCC776" w14:textId="77777777" w:rsidR="00316824" w:rsidRDefault="00316824" w:rsidP="00A64954">
      <w:pPr>
        <w:rPr>
          <w:rFonts w:ascii="Times New Roman" w:hAnsi="Times New Roman" w:cs="Times New Roman"/>
          <w:b/>
          <w:bCs/>
        </w:rPr>
      </w:pPr>
    </w:p>
    <w:p w14:paraId="7B4BF46A" w14:textId="77777777" w:rsidR="007539F3" w:rsidRDefault="007539F3" w:rsidP="007539F3">
      <w:pPr>
        <w:rPr>
          <w:rFonts w:ascii="Times New Roman" w:hAnsi="Times New Roman" w:cs="Times New Roman"/>
        </w:rPr>
      </w:pPr>
      <w:r w:rsidRPr="007539F3">
        <w:rPr>
          <w:rFonts w:ascii="Times New Roman" w:hAnsi="Times New Roman" w:cs="Times New Roman"/>
        </w:rPr>
        <w:t xml:space="preserve">Pearson correlation analyses were conducted to examine the relationships between reaction times across experimental conditions, action initiation time, and the questionnaire-based measures of explicit sense of agency. </w:t>
      </w:r>
      <w:r w:rsidRPr="007539F3">
        <w:rPr>
          <w:rFonts w:ascii="Times New Roman" w:hAnsi="Times New Roman" w:cs="Times New Roman"/>
        </w:rPr>
        <w:lastRenderedPageBreak/>
        <w:t>Reaction times across all gaze congruency and action consistency conditions were strongly and positively correlated with one another (rs = .81–.95, all ps &lt; .001), indicating stable individual differences in general response speed across conditions.</w:t>
      </w:r>
    </w:p>
    <w:p w14:paraId="675648BF" w14:textId="77777777" w:rsidR="007539F3" w:rsidRPr="007539F3" w:rsidRDefault="007539F3" w:rsidP="007539F3">
      <w:pPr>
        <w:rPr>
          <w:rFonts w:ascii="Times New Roman" w:hAnsi="Times New Roman" w:cs="Times New Roman"/>
        </w:rPr>
      </w:pPr>
    </w:p>
    <w:p w14:paraId="2BEC8A15" w14:textId="786C53FA" w:rsidR="007539F3" w:rsidRDefault="007539F3" w:rsidP="007539F3">
      <w:pPr>
        <w:rPr>
          <w:rFonts w:ascii="Times New Roman" w:hAnsi="Times New Roman" w:cs="Times New Roman"/>
        </w:rPr>
      </w:pPr>
      <w:r w:rsidRPr="007539F3">
        <w:rPr>
          <w:rFonts w:ascii="Times New Roman" w:hAnsi="Times New Roman" w:cs="Times New Roman"/>
        </w:rPr>
        <w:t xml:space="preserve">Action initiation time showed a modest but significant positive correlation with reaction times in the incongruent control condition (r = .34, p = .031), suggesting that participants who initiated actions more slowly also exhibited slower responses particularly in conditions characterized by </w:t>
      </w:r>
      <w:r w:rsidR="009D691C">
        <w:rPr>
          <w:rFonts w:ascii="Times New Roman" w:hAnsi="Times New Roman" w:cs="Times New Roman"/>
        </w:rPr>
        <w:t>no</w:t>
      </w:r>
      <w:r w:rsidRPr="007539F3">
        <w:rPr>
          <w:rFonts w:ascii="Times New Roman" w:hAnsi="Times New Roman" w:cs="Times New Roman"/>
        </w:rPr>
        <w:t xml:space="preserve"> action–outcome contingency. No other robust correlations between action initiation time and reaction times were observed.</w:t>
      </w:r>
    </w:p>
    <w:p w14:paraId="3413656B" w14:textId="77777777" w:rsidR="007539F3" w:rsidRPr="007539F3" w:rsidRDefault="007539F3" w:rsidP="007539F3">
      <w:pPr>
        <w:rPr>
          <w:rFonts w:ascii="Times New Roman" w:hAnsi="Times New Roman" w:cs="Times New Roman"/>
        </w:rPr>
      </w:pPr>
    </w:p>
    <w:p w14:paraId="2C7A1FF9" w14:textId="6DCFEA3A" w:rsidR="007539F3" w:rsidRDefault="007539F3" w:rsidP="007539F3">
      <w:pPr>
        <w:rPr>
          <w:rFonts w:ascii="Times New Roman" w:hAnsi="Times New Roman" w:cs="Times New Roman"/>
        </w:rPr>
      </w:pPr>
      <w:r w:rsidRPr="007539F3">
        <w:rPr>
          <w:rFonts w:ascii="Times New Roman" w:hAnsi="Times New Roman" w:cs="Times New Roman"/>
        </w:rPr>
        <w:t xml:space="preserve">Regarding the questionnaire measures, the summed scores for the </w:t>
      </w:r>
      <w:r w:rsidRPr="00A65AEC">
        <w:rPr>
          <w:rFonts w:ascii="Times New Roman" w:hAnsi="Times New Roman" w:cs="Times New Roman"/>
          <w:b/>
          <w:bCs/>
        </w:rPr>
        <w:t>predicted</w:t>
      </w:r>
      <w:r w:rsidRPr="007539F3">
        <w:rPr>
          <w:rFonts w:ascii="Times New Roman" w:hAnsi="Times New Roman" w:cs="Times New Roman"/>
        </w:rPr>
        <w:t xml:space="preserve"> and </w:t>
      </w:r>
      <w:r w:rsidRPr="00A65AEC">
        <w:rPr>
          <w:rFonts w:ascii="Times New Roman" w:hAnsi="Times New Roman" w:cs="Times New Roman"/>
          <w:b/>
          <w:bCs/>
        </w:rPr>
        <w:t>controlled</w:t>
      </w:r>
      <w:r w:rsidRPr="007539F3">
        <w:rPr>
          <w:rFonts w:ascii="Times New Roman" w:hAnsi="Times New Roman" w:cs="Times New Roman"/>
        </w:rPr>
        <w:t xml:space="preserve"> agency items were moderately correlated (r = .43, p = .005), whereas the causation item showed weak and non-significant correlations with both predicted and controlled items. An identical pattern was observed for the z-scored questionnaire measures, indicating that these relationships were not driven by </w:t>
      </w:r>
      <w:r w:rsidR="009D691C">
        <w:rPr>
          <w:rFonts w:ascii="Times New Roman" w:hAnsi="Times New Roman" w:cs="Times New Roman"/>
        </w:rPr>
        <w:t>combination of semantical and scale</w:t>
      </w:r>
      <w:r w:rsidRPr="007539F3">
        <w:rPr>
          <w:rFonts w:ascii="Times New Roman" w:hAnsi="Times New Roman" w:cs="Times New Roman"/>
        </w:rPr>
        <w:t xml:space="preserve"> differences. This pattern suggests that while the three items tap into a shared construct of explicit sense of agency, they also capture partially distinct components, supporting their discriminant validity.</w:t>
      </w:r>
    </w:p>
    <w:p w14:paraId="4B5CDD0D" w14:textId="77777777" w:rsidR="007539F3" w:rsidRPr="007539F3" w:rsidRDefault="007539F3" w:rsidP="007539F3">
      <w:pPr>
        <w:rPr>
          <w:rFonts w:ascii="Times New Roman" w:hAnsi="Times New Roman" w:cs="Times New Roman"/>
        </w:rPr>
      </w:pPr>
    </w:p>
    <w:p w14:paraId="64294CDA" w14:textId="75BB6FB8" w:rsidR="007539F3" w:rsidRPr="007539F3" w:rsidRDefault="007539F3" w:rsidP="007539F3">
      <w:pPr>
        <w:rPr>
          <w:rFonts w:ascii="Times New Roman" w:hAnsi="Times New Roman" w:cs="Times New Roman"/>
        </w:rPr>
      </w:pPr>
      <w:r w:rsidRPr="007539F3">
        <w:rPr>
          <w:rFonts w:ascii="Times New Roman" w:hAnsi="Times New Roman" w:cs="Times New Roman"/>
        </w:rPr>
        <w:t>Importantly, no significant correlations were found between reaction times in any experimental condition and either the summed or standardized questionnaire-based measures of explicit sense of agency</w:t>
      </w:r>
      <w:r w:rsidR="00DC587C">
        <w:rPr>
          <w:rFonts w:ascii="Times New Roman" w:hAnsi="Times New Roman" w:cs="Times New Roman"/>
        </w:rPr>
        <w:t xml:space="preserve"> </w:t>
      </w:r>
    </w:p>
    <w:p w14:paraId="17E44FC8" w14:textId="77777777" w:rsidR="00316824" w:rsidRDefault="00316824" w:rsidP="007539F3">
      <w:pPr>
        <w:rPr>
          <w:rFonts w:ascii="Times New Roman" w:hAnsi="Times New Roman" w:cs="Times New Roman"/>
          <w:lang w:val="bg-BG"/>
        </w:rPr>
      </w:pPr>
    </w:p>
    <w:p w14:paraId="1C9EA434" w14:textId="77777777" w:rsidR="008D7BD2" w:rsidRDefault="008D7BD2" w:rsidP="007539F3">
      <w:pPr>
        <w:rPr>
          <w:rFonts w:ascii="Times New Roman" w:hAnsi="Times New Roman" w:cs="Times New Roman"/>
          <w:lang w:val="bg-BG"/>
        </w:rPr>
      </w:pPr>
    </w:p>
    <w:p w14:paraId="721F7815" w14:textId="05489F51" w:rsidR="008D7BD2" w:rsidRPr="008D7BD2" w:rsidRDefault="008D7BD2" w:rsidP="007539F3">
      <w:pPr>
        <w:rPr>
          <w:rFonts w:ascii="Times New Roman" w:hAnsi="Times New Roman" w:cs="Times New Roman"/>
          <w:b/>
          <w:bCs/>
        </w:rPr>
      </w:pPr>
      <w:r w:rsidRPr="008D7BD2">
        <w:rPr>
          <w:rFonts w:ascii="Times New Roman" w:hAnsi="Times New Roman" w:cs="Times New Roman"/>
          <w:b/>
          <w:bCs/>
        </w:rPr>
        <w:t xml:space="preserve">Discussion </w:t>
      </w:r>
    </w:p>
    <w:p w14:paraId="4F86536A" w14:textId="77777777" w:rsidR="00E66130" w:rsidRPr="00B70709" w:rsidRDefault="00E66130" w:rsidP="00A65AEC">
      <w:pPr>
        <w:rPr>
          <w:rFonts w:ascii="Times New Roman" w:hAnsi="Times New Roman" w:cs="Times New Roman"/>
          <w:b/>
          <w:bCs/>
        </w:rPr>
      </w:pPr>
    </w:p>
    <w:p w14:paraId="1391D890" w14:textId="20279CFD" w:rsidR="00B70709" w:rsidRDefault="00B70709" w:rsidP="00A65AEC">
      <w:pPr>
        <w:rPr>
          <w:rFonts w:ascii="Times New Roman" w:hAnsi="Times New Roman" w:cs="Times New Roman"/>
          <w:b/>
          <w:bCs/>
        </w:rPr>
      </w:pPr>
      <w:r w:rsidRPr="00B70709">
        <w:rPr>
          <w:rFonts w:ascii="Times New Roman" w:hAnsi="Times New Roman" w:cs="Times New Roman"/>
          <w:b/>
          <w:bCs/>
        </w:rPr>
        <w:t xml:space="preserve">Questionary items and explicit SoA measurements </w:t>
      </w:r>
    </w:p>
    <w:p w14:paraId="62963B2D" w14:textId="77777777" w:rsidR="00B70709" w:rsidRPr="00B70709" w:rsidRDefault="00B70709" w:rsidP="00A65AEC">
      <w:pPr>
        <w:rPr>
          <w:rFonts w:ascii="Times New Roman" w:hAnsi="Times New Roman" w:cs="Times New Roman"/>
          <w:b/>
          <w:bCs/>
        </w:rPr>
      </w:pPr>
    </w:p>
    <w:p w14:paraId="3C0669DF" w14:textId="77777777" w:rsidR="00320ECB" w:rsidRDefault="00320ECB" w:rsidP="00320ECB">
      <w:pPr>
        <w:rPr>
          <w:rFonts w:ascii="Times New Roman" w:hAnsi="Times New Roman" w:cs="Times New Roman"/>
        </w:rPr>
      </w:pPr>
      <w:r w:rsidRPr="00320ECB">
        <w:rPr>
          <w:rFonts w:ascii="Times New Roman" w:hAnsi="Times New Roman" w:cs="Times New Roman"/>
        </w:rPr>
        <w:t>The results from the three questionnaire items consistently demonstrated that the experimental manipulation of sense of agency through action–outcome consistency was effective. Across all three items, participants reliably differentiated between the three action-consistency conditions, showing higher explicit agency ratings in the active conditions (consistent and inconsistent) and the lowest ratings in the control condition, in which no action was performed.</w:t>
      </w:r>
    </w:p>
    <w:p w14:paraId="4FA3F347" w14:textId="77777777" w:rsidR="00320ECB" w:rsidRPr="00320ECB" w:rsidRDefault="00320ECB" w:rsidP="00320ECB">
      <w:pPr>
        <w:rPr>
          <w:rFonts w:ascii="Times New Roman" w:hAnsi="Times New Roman" w:cs="Times New Roman"/>
        </w:rPr>
      </w:pPr>
    </w:p>
    <w:p w14:paraId="0D536726" w14:textId="77777777" w:rsidR="00CC35BE" w:rsidRDefault="003E73BE" w:rsidP="00320ECB">
      <w:pPr>
        <w:rPr>
          <w:rFonts w:ascii="Times New Roman" w:hAnsi="Times New Roman" w:cs="Times New Roman"/>
          <w:lang w:val="de-DE"/>
        </w:rPr>
      </w:pPr>
      <w:r w:rsidRPr="003E73BE">
        <w:rPr>
          <w:rFonts w:ascii="Times New Roman" w:hAnsi="Times New Roman" w:cs="Times New Roman"/>
        </w:rPr>
        <w:t xml:space="preserve">The pronounced difference between the active and passive conditions is theoretically expected. In the active conditions, participants were required to choose a direction, thereby actively engaging in decision-making. This engagement in voluntary </w:t>
      </w:r>
      <w:r>
        <w:rPr>
          <w:rFonts w:ascii="Times New Roman" w:hAnsi="Times New Roman" w:cs="Times New Roman"/>
        </w:rPr>
        <w:t xml:space="preserve">(free) </w:t>
      </w:r>
      <w:r w:rsidRPr="003E73BE">
        <w:rPr>
          <w:rFonts w:ascii="Times New Roman" w:hAnsi="Times New Roman" w:cs="Times New Roman"/>
        </w:rPr>
        <w:t xml:space="preserve">choice is known to enhance the </w:t>
      </w:r>
      <w:r w:rsidR="00CC35BE">
        <w:rPr>
          <w:rFonts w:ascii="Times New Roman" w:hAnsi="Times New Roman" w:cs="Times New Roman"/>
        </w:rPr>
        <w:t>SOA</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{"citationID":"sEFyhMUf","properties":{"formattedCitation":"(Barlas &amp; Obhi, 2013; Beck et al., 2017)","plainCitation":"(Barlas &amp; Obhi, 2013; Beck et al., 2017)","noteIndex":0},"citationItems":[{"id":523,"uris":["http://zotero.org/users/15023090/items/H8A6FHUW"],"itemData":{"id":523,"type":"article-journal","container-title":"Frontiers in Human Neuroscience","DOI":"10.3389/fnhum.2013.00514","ISSN":"1662-5161","journalAbbreviation":"Front. Hum. Neurosci.","source":"DOI.org (Crossref)","title":"Freedom, choice, and the sense of agency","URL":"http://journal.frontiersin.org/article/10.3389/fnhum.2013.00514/abstract","volume":"7","author":[{"family":"Barlas","given":"Zeynep"},{"family":"Obhi","given":"Sukhvinder S."}],"accessed":{"date-parts":[["2026",2,11]]},"issued":{"date-parts":[["2013"]]}}},{"id":525,"uris":["http://zotero.org/users/15023090/items/MGU6SNFF"],"itemData":{"id":525,"type":"article-journal","container-title":"Cognition","DOI":"10.1016/j.cognition.2017.02.002","ISSN":"00100277","journalAbbreviation":"Cognition","language":"en","page":"54-60","source":"DOI.org (Crossref)","title":"Having control over the external world increases the implicit sense of agency","URL":"https://linkinghub.elsevier.com/retrieve/pii/S0010027717300343","volume":"162","author":[{"family":"Beck","given":"Brianna"},{"family":"Di Costa","given":"Steven"},{"family":"Haggard","given":"Patrick"}],"accessed":{"date-parts":[["2026",2,11]]},"issued":{"date-parts":[["2017",5]]}}}],"schema":"https://github.com/citation-style-language/schema/raw/master/csl-citation.json"} </w:instrText>
      </w:r>
      <w:r>
        <w:rPr>
          <w:rFonts w:ascii="Times New Roman" w:hAnsi="Times New Roman" w:cs="Times New Roman"/>
        </w:rPr>
        <w:fldChar w:fldCharType="separate"/>
      </w:r>
      <w:r w:rsidRPr="003E73BE">
        <w:rPr>
          <w:rFonts w:ascii="Times New Roman" w:hAnsi="Times New Roman" w:cs="Times New Roman"/>
        </w:rPr>
        <w:t>(Barlas &amp; Obhi, 2013; Beck et al., 2017)</w:t>
      </w:r>
      <w:r>
        <w:rPr>
          <w:rFonts w:ascii="Times New Roman" w:hAnsi="Times New Roman" w:cs="Times New Roman"/>
        </w:rPr>
        <w:fldChar w:fldCharType="end"/>
      </w:r>
      <w:r w:rsidRPr="003E73BE">
        <w:rPr>
          <w:rFonts w:ascii="Times New Roman" w:hAnsi="Times New Roman" w:cs="Times New Roman"/>
        </w:rPr>
        <w:t>.</w:t>
      </w:r>
      <w:r>
        <w:rPr>
          <w:rFonts w:ascii="Times New Roman" w:hAnsi="Times New Roman" w:cs="Times New Roman"/>
        </w:rPr>
        <w:t xml:space="preserve"> </w:t>
      </w:r>
      <w:r w:rsidR="00CC35BE" w:rsidRPr="00CC35BE">
        <w:rPr>
          <w:rFonts w:ascii="Times New Roman" w:hAnsi="Times New Roman" w:cs="Times New Roman"/>
        </w:rPr>
        <w:t>This likely induced a greater degree of intentionality in their actions, which is</w:t>
      </w:r>
      <w:r w:rsidR="00CC35BE">
        <w:rPr>
          <w:rFonts w:ascii="Times New Roman" w:hAnsi="Times New Roman" w:cs="Times New Roman"/>
        </w:rPr>
        <w:t xml:space="preserve"> also</w:t>
      </w:r>
      <w:r w:rsidR="00CC35BE" w:rsidRPr="00CC35BE">
        <w:rPr>
          <w:rFonts w:ascii="Times New Roman" w:hAnsi="Times New Roman" w:cs="Times New Roman"/>
        </w:rPr>
        <w:t xml:space="preserve"> considered a key prerequisite of the S</w:t>
      </w:r>
      <w:r w:rsidR="00CC35BE">
        <w:rPr>
          <w:rFonts w:ascii="Times New Roman" w:hAnsi="Times New Roman" w:cs="Times New Roman"/>
        </w:rPr>
        <w:t xml:space="preserve">OA </w:t>
      </w:r>
      <w:r w:rsidR="00CC35BE">
        <w:rPr>
          <w:rFonts w:ascii="Times New Roman" w:hAnsi="Times New Roman" w:cs="Times New Roman"/>
        </w:rPr>
        <w:fldChar w:fldCharType="begin"/>
      </w:r>
      <w:r w:rsidR="00CC35BE">
        <w:rPr>
          <w:rFonts w:ascii="Times New Roman" w:hAnsi="Times New Roman" w:cs="Times New Roman"/>
        </w:rPr>
        <w:instrText xml:space="preserve"> ADDIN ZOTERO_ITEM CSL_CITATION {"citationID":"CuRUbXlf","properties":{"formattedCitation":"(Haggard et al., 2002; Minohara et al., 2016)","plainCitation":"(Haggard et al., 2002; Minohara et al., 2016)","noteIndex":0},"citationItems":[{"id":220,"uris":["http://zotero.org/users/15023090/items/BXX9SD7R"],"itemData":{"id":220,"type":"article-journal","container-title":"Nature Neuroscience","DOI":"10.1038/nn827","ISSN":"1097-6256, 1546-1726","issue":"4","journalAbbreviation":"Nat Neurosci","language":"en","license":"http://www.springer.com/tdm","page":"382-385","source":"DOI.org (Crossref)","title":"Voluntary action and conscious awareness","URL":"https://www.nature.com/articles/nn827","volume":"5","author":[{"family":"Haggard","given":"Patrick"},{"family":"Clark","given":"Sam"},{"family":"Kalogeras","given":"Jeri"}],"accessed":{"date-parts":[["2025",6,28]]},"issued":{"date-parts":[["2002",4]]}}},{"id":529,"uris":["http://zotero.org/users/15023090/items/DA86XSUS"],"itemData":{"id":529,"type":"article-journal","container-title":"Frontiers in Psychology","DOI":"10.3389/fpsyg.2016.01165","ISSN":"1664-1078","journalAbbreviation":"Front. Psychol.","source":"DOI.org (Crossref)","title":"Strength of Intentional Effort Enhances the Sense of Agency","URL":"http://journal.frontiersin.org/Article/10.3389/fpsyg.2016.01165/abstract","volume":"7","author":[{"family":"Minohara","given":"Rin"},{"family":"Wen","given":"Wen"},{"family":"Hamasaki","given":"Shunsuke"},{"family":"Maeda","given":"Takaki"},{"family":"Kato","given":"Motoichiro"},{"family":"Yamakawa","given":"Hiroshi"},{"family":"Yamashita","given":"Atsushi"},{"family":"Asama","given":"Hajime"}],"accessed":{"date-parts":[["2026",2,11]]},"issued":{"date-parts":[["2016",8,3]]}}}],"schema":"https://github.com/citation-style-language/schema/raw/master/csl-citation.json"} </w:instrText>
      </w:r>
      <w:r w:rsidR="00CC35BE">
        <w:rPr>
          <w:rFonts w:ascii="Times New Roman" w:hAnsi="Times New Roman" w:cs="Times New Roman"/>
        </w:rPr>
        <w:fldChar w:fldCharType="separate"/>
      </w:r>
      <w:r w:rsidR="00CC35BE" w:rsidRPr="00CC35BE">
        <w:rPr>
          <w:rFonts w:ascii="Times New Roman" w:hAnsi="Times New Roman" w:cs="Times New Roman"/>
        </w:rPr>
        <w:t>(Haggard et al., 2002; Minohara et al., 2016)</w:t>
      </w:r>
      <w:r w:rsidR="00CC35BE">
        <w:rPr>
          <w:rFonts w:ascii="Times New Roman" w:hAnsi="Times New Roman" w:cs="Times New Roman"/>
        </w:rPr>
        <w:fldChar w:fldCharType="end"/>
      </w:r>
      <w:r w:rsidR="00CC35BE">
        <w:rPr>
          <w:rFonts w:ascii="Times New Roman" w:hAnsi="Times New Roman" w:cs="Times New Roman"/>
        </w:rPr>
        <w:t xml:space="preserve">. More over in the active conditions participants </w:t>
      </w:r>
      <w:r w:rsidR="00320ECB" w:rsidRPr="00320ECB">
        <w:rPr>
          <w:rFonts w:ascii="Times New Roman" w:hAnsi="Times New Roman" w:cs="Times New Roman"/>
        </w:rPr>
        <w:t xml:space="preserve">executed a voluntary motor movement (button press), accompanied by tactile feedback. </w:t>
      </w:r>
      <w:commentRangeStart w:id="7"/>
      <w:r w:rsidR="00320ECB" w:rsidRPr="00320ECB">
        <w:rPr>
          <w:rFonts w:ascii="Times New Roman" w:hAnsi="Times New Roman" w:cs="Times New Roman"/>
        </w:rPr>
        <w:t>Motor execution</w:t>
      </w:r>
      <w:commentRangeEnd w:id="7"/>
      <w:r w:rsidR="00FA2D03" w:rsidRPr="00320ECB">
        <w:rPr>
          <w:rStyle w:val="CommentReference"/>
          <w:rFonts w:ascii="Times New Roman" w:hAnsi="Times New Roman" w:cs="Times New Roman"/>
          <w:sz w:val="20"/>
          <w:szCs w:val="20"/>
        </w:rPr>
        <w:commentReference w:id="7"/>
      </w:r>
      <w:r w:rsidR="00320ECB" w:rsidRPr="00320ECB">
        <w:rPr>
          <w:rFonts w:ascii="Times New Roman" w:hAnsi="Times New Roman" w:cs="Times New Roman"/>
        </w:rPr>
        <w:t>, sensory feedback are</w:t>
      </w:r>
      <w:r w:rsidR="00CC35BE">
        <w:rPr>
          <w:rFonts w:ascii="Times New Roman" w:hAnsi="Times New Roman" w:cs="Times New Roman"/>
        </w:rPr>
        <w:t xml:space="preserve"> also</w:t>
      </w:r>
      <w:r w:rsidR="00320ECB" w:rsidRPr="00320ECB">
        <w:rPr>
          <w:rFonts w:ascii="Times New Roman" w:hAnsi="Times New Roman" w:cs="Times New Roman"/>
        </w:rPr>
        <w:t xml:space="preserve"> widely regarded as core prerequisites for the experience of sense of agency</w:t>
      </w:r>
      <w:r w:rsidR="00320ECB">
        <w:rPr>
          <w:rFonts w:ascii="Times New Roman" w:hAnsi="Times New Roman" w:cs="Times New Roman"/>
        </w:rPr>
        <w:t xml:space="preserve"> </w:t>
      </w:r>
      <w:r w:rsidR="009A00B1">
        <w:rPr>
          <w:rFonts w:ascii="Times New Roman" w:hAnsi="Times New Roman" w:cs="Times New Roman"/>
        </w:rPr>
        <w:fldChar w:fldCharType="begin"/>
      </w:r>
      <w:r w:rsidR="009A00B1">
        <w:rPr>
          <w:rFonts w:ascii="Times New Roman" w:hAnsi="Times New Roman" w:cs="Times New Roman"/>
        </w:rPr>
        <w:instrText xml:space="preserve"> ADDIN ZOTERO_ITEM CSL_CITATION {"citationID":"n120IAQq","properties":{"formattedCitation":"(Antusch et al., 2021; Engbert et al., 2008)","plainCitation":"(Antusch et al., 2021; Engbert et al., 2008)","noteIndex":0},"citationItems":[{"id":465,"uris":["http://zotero.org/users/15023090/items/VGWSNTYQ"],"itemData":{"id":465,"type":"article-journal","abstract":"Abstract\n            People form coherent representations of goal-directed actions. Such agency experiences of intentional action are reflected by a shift in temporal perception: self-generated motor movements and subsequent sensory effects are perceived to occur closer together in time—a phenomenon termed intentional binding. Building on recent research suggesting that temporal binding occurs without intentionally performing actions, we further examined whether such perceptual compression occurs when motor action is fully absent. In three experiments, we used a novel sensory-based adaptation of the Libet clock paradigm to assess how a brief tactile sensation on the index finger and a resulting auditory stimulus perceptually bind together in time. Findings revealed robust temporal repulsion (instead of binding) between tactile sensation and auditory effect. Temporal repulsion was attenuated when participants could anticipate the identity and temporal onset (two crucial components of intentional action) of the tactile sensation. These findings are briefly discussed in the context of differences between intentional movement and anticipated bodily sensations in shaping action coherence and agentic experiences.","container-title":"Experimental Brain Research","DOI":"10.1007/s00221-021-06087-8","ISSN":"0014-4819, 1432-1106","issue":"6","journalAbbreviatio</w:instrText>
      </w:r>
      <w:r w:rsidR="009A00B1" w:rsidRPr="00830DE8">
        <w:rPr>
          <w:rFonts w:ascii="Times New Roman" w:hAnsi="Times New Roman" w:cs="Times New Roman"/>
        </w:rPr>
        <w:instrText>n":"Exp Brain Res","language":"en","page":"1795-1806","source":"DOI.org (Crossref)","title":"Studying the sense of agency in the absence of motor movement: an investigation into temporal binding of tactile sensations and auditory effects","title-short":"Studying the sense of agency in the absence of motor movement","URL":"https://link.springer.com/10.1007/s00221-021-06087-8","volume":"239","author":[{"family":"Antusch","given":"S."},{"family":"Custers","given":"R."},{"family":"Marien","given":"H."},{"family":"Aarts","given":"H."}],"accessed":{"date-parts":[["2026",2,9]]},"issued":{"date-parts":[["2021",6]]}}},{"id":463,"uris":["http://zotero.org/users/15023090/items/9NZ655HX"],"itemData":{"id":463,"type":"article-journal","container-title":"Cognition","DOI":"10.1016/j.cognition.2007.07.021","ISSN":"00100277","issue":"2","journalAbbreviation":"Cognition","language":"en","</w:instrText>
      </w:r>
      <w:r w:rsidR="009A00B1" w:rsidRPr="00CC35BE">
        <w:rPr>
          <w:rFonts w:ascii="Times New Roman" w:hAnsi="Times New Roman" w:cs="Times New Roman"/>
        </w:rPr>
        <w:instrText>license":"https://www.elsevier.com/tdm/userlicense/1.0/","page":"693-704","source":"DOI.org (Crossref)","title":"Who is causing what? The s</w:instrText>
      </w:r>
      <w:r w:rsidR="009A00B1" w:rsidRPr="009A00B1">
        <w:rPr>
          <w:rFonts w:ascii="Times New Roman" w:hAnsi="Times New Roman" w:cs="Times New Roman"/>
          <w:lang w:val="de-DE"/>
        </w:rPr>
        <w:instrText xml:space="preserve">ense of agency is relational and efferent-triggered","title-short":"Who is causing what?","URL":"https://linkinghub.elsevier.com/retrieve/pii/S0010027707002144","volume":"107","author":[{"family":"Engbert","given":"Kai"},{"family":"Wohlschläger","given":"Andreas"},{"family":"Haggard","given":"Patrick"}],"accessed":{"date-parts":[["2026",2,9]]},"issued":{"date-parts":[["2008",5]]}}}],"schema":"https://github.com/citation-style-language/schema/raw/master/csl-citation.json"} </w:instrText>
      </w:r>
      <w:r w:rsidR="009A00B1">
        <w:rPr>
          <w:rFonts w:ascii="Times New Roman" w:hAnsi="Times New Roman" w:cs="Times New Roman"/>
        </w:rPr>
        <w:fldChar w:fldCharType="separate"/>
      </w:r>
      <w:r w:rsidR="009A00B1" w:rsidRPr="009A00B1">
        <w:rPr>
          <w:rFonts w:ascii="Times New Roman" w:hAnsi="Times New Roman" w:cs="Times New Roman"/>
          <w:lang w:val="de-DE"/>
        </w:rPr>
        <w:t>(Antusch et al., 2021; Engbert et al., 2008)</w:t>
      </w:r>
      <w:r w:rsidR="009A00B1">
        <w:rPr>
          <w:rFonts w:ascii="Times New Roman" w:hAnsi="Times New Roman" w:cs="Times New Roman"/>
        </w:rPr>
        <w:fldChar w:fldCharType="end"/>
      </w:r>
      <w:r w:rsidR="00320ECB" w:rsidRPr="009A00B1">
        <w:rPr>
          <w:rFonts w:ascii="Times New Roman" w:hAnsi="Times New Roman" w:cs="Times New Roman"/>
          <w:lang w:val="de-DE"/>
        </w:rPr>
        <w:t xml:space="preserve">. </w:t>
      </w:r>
    </w:p>
    <w:p w14:paraId="5D1875B0" w14:textId="04D74E7F" w:rsidR="00320ECB" w:rsidRPr="00CC35BE" w:rsidRDefault="00320ECB" w:rsidP="00320ECB">
      <w:pPr>
        <w:rPr>
          <w:rFonts w:ascii="Times New Roman" w:hAnsi="Times New Roman" w:cs="Times New Roman"/>
        </w:rPr>
      </w:pPr>
      <w:r w:rsidRPr="00320ECB">
        <w:rPr>
          <w:rFonts w:ascii="Times New Roman" w:hAnsi="Times New Roman" w:cs="Times New Roman"/>
        </w:rPr>
        <w:t xml:space="preserve">In contrast, in the control condition, gaze movements were externally generated </w:t>
      </w:r>
      <w:r>
        <w:rPr>
          <w:rFonts w:ascii="Times New Roman" w:hAnsi="Times New Roman" w:cs="Times New Roman"/>
        </w:rPr>
        <w:t xml:space="preserve">therefor no intentionality was present, </w:t>
      </w:r>
      <w:r w:rsidRPr="00320ECB">
        <w:rPr>
          <w:rFonts w:ascii="Times New Roman" w:hAnsi="Times New Roman" w:cs="Times New Roman"/>
        </w:rPr>
        <w:t xml:space="preserve">no motor action was required, resulting in minimal agency ratings. </w:t>
      </w:r>
      <w:r w:rsidRPr="00B70746">
        <w:rPr>
          <w:rFonts w:ascii="Times New Roman" w:hAnsi="Times New Roman" w:cs="Times New Roman"/>
        </w:rPr>
        <w:t xml:space="preserve">This active–passive contrast aligns with extensive evidence showing that agency is strongly attenuated or absent when outcomes are not linked to one’s own actions </w:t>
      </w:r>
      <w:r w:rsidR="00B70746">
        <w:rPr>
          <w:rFonts w:ascii="Times New Roman" w:hAnsi="Times New Roman" w:cs="Times New Roman"/>
        </w:rPr>
        <w:fldChar w:fldCharType="begin"/>
      </w:r>
      <w:r w:rsidR="00B70746">
        <w:rPr>
          <w:rFonts w:ascii="Times New Roman" w:hAnsi="Times New Roman" w:cs="Times New Roman"/>
        </w:rPr>
        <w:instrText xml:space="preserve"> ADDIN ZOTERO_ITEM CSL_CITATION {"citationID":"9yllTs7q","properties":{"formattedCitation":"(Engbert et al., 2008; Haggard et al., 2002)","plainCitation":"(Engbert et al., 2008; Haggard et al., 2002)","noteIndex":0},"citationItems":[{"id":463,"uris":["http://zotero.org/users/15023090/items/9NZ655HX"],"itemData":{"id":463,"type":"article-journal","container-title":"Cognition","DOI":"10.1016/j.cognition.2007.07.021","ISSN":"00100277","issue":"2","journalAbbreviation":"Cognition","language":"en","license":"https://www.elsevier.com/tdm/userlicense/1.0/","page":"693-704","source":"DOI.org (Crossref)","title":"Who is causing what? The sense of agency is relational and efferent-triggered","title-short":"Who is causing what?","URL":"https://linkinghub.elsevier.com/retrieve/pii/S0010027707002144","volume":"107","author":[{"family":"Engbert","given":"Kai"},{"family":"Wohlschläger","given":"Andreas"},{"family":"Haggard","given":"Patrick"}],"accessed":{"date-parts":[["2026",2,9]]},"issued":{"date-parts":[["2008",5]]}}},{"id":220,"uris":["http://zotero.org/users/15023090/items/BXX9SD7R"],"itemData":{"id":220,"type":"article-journal","container-title":"Nature Neuroscience","DOI":"10.1038/nn827","ISSN":"1097-6256, 1546-1726","issue":"4","journalAbbreviation":"Nat Neurosci","language":"en","license":"http://www.springer.com/tdm","page":"382-385","source":"DOI.org (Crossref)","title":"Voluntary action and conscious awareness","URL":"https://www.nature.com/articles/nn827","volume":"5","author":[{"family":"Haggard","given":"Patrick"},{"family":"Clark","given":"Sam"},{"family":"Kalogeras","given":"Jeri"}],"accessed":{"date-parts":[["2025",6,28]]},"issued":{"date-parts":[["2002",4]]}}}],"schema":"https://github.com/citation-style-language/schema/raw/master/csl-citation.json"} </w:instrText>
      </w:r>
      <w:r w:rsidR="00B70746">
        <w:rPr>
          <w:rFonts w:ascii="Times New Roman" w:hAnsi="Times New Roman" w:cs="Times New Roman"/>
        </w:rPr>
        <w:fldChar w:fldCharType="separate"/>
      </w:r>
      <w:r w:rsidR="00B70746" w:rsidRPr="00B70746">
        <w:rPr>
          <w:rFonts w:ascii="Times New Roman" w:hAnsi="Times New Roman" w:cs="Times New Roman"/>
        </w:rPr>
        <w:t>(Engbert et al., 2008; Haggard et al., 2002)</w:t>
      </w:r>
      <w:r w:rsidR="00B70746">
        <w:rPr>
          <w:rFonts w:ascii="Times New Roman" w:hAnsi="Times New Roman" w:cs="Times New Roman"/>
        </w:rPr>
        <w:fldChar w:fldCharType="end"/>
      </w:r>
      <w:r w:rsidR="00B70746">
        <w:rPr>
          <w:rFonts w:ascii="Times New Roman" w:hAnsi="Times New Roman" w:cs="Times New Roman"/>
        </w:rPr>
        <w:t xml:space="preserve"> </w:t>
      </w:r>
      <w:r w:rsidRPr="00FA2D03">
        <w:rPr>
          <w:rFonts w:ascii="Times New Roman" w:hAnsi="Times New Roman" w:cs="Times New Roman"/>
          <w:color w:val="767171" w:themeColor="background2" w:themeShade="80"/>
        </w:rPr>
        <w:t>(</w:t>
      </w:r>
      <w:commentRangeStart w:id="8"/>
      <w:r w:rsidRPr="00FA2D03">
        <w:rPr>
          <w:rFonts w:ascii="Times New Roman" w:hAnsi="Times New Roman" w:cs="Times New Roman"/>
          <w:color w:val="767171" w:themeColor="background2" w:themeShade="80"/>
        </w:rPr>
        <w:t>Moore &amp; Fletcher, 2012</w:t>
      </w:r>
      <w:commentRangeEnd w:id="8"/>
      <w:r w:rsidR="00B70746" w:rsidRPr="00FA2D03">
        <w:rPr>
          <w:rStyle w:val="CommentReference"/>
          <w:rFonts w:ascii="Times New Roman" w:hAnsi="Times New Roman" w:cs="Times New Roman"/>
          <w:color w:val="767171" w:themeColor="background2" w:themeShade="80"/>
          <w:sz w:val="20"/>
          <w:szCs w:val="20"/>
        </w:rPr>
        <w:commentReference w:id="8"/>
      </w:r>
      <w:r w:rsidRPr="00FA2D03">
        <w:rPr>
          <w:rFonts w:ascii="Times New Roman" w:hAnsi="Times New Roman" w:cs="Times New Roman"/>
          <w:color w:val="767171" w:themeColor="background2" w:themeShade="80"/>
        </w:rPr>
        <w:t>).</w:t>
      </w:r>
    </w:p>
    <w:p w14:paraId="2FB9F884" w14:textId="77777777" w:rsidR="00320ECB" w:rsidRPr="00320ECB" w:rsidRDefault="00320ECB" w:rsidP="00320ECB">
      <w:pPr>
        <w:rPr>
          <w:rFonts w:ascii="Times New Roman" w:hAnsi="Times New Roman" w:cs="Times New Roman"/>
        </w:rPr>
      </w:pPr>
    </w:p>
    <w:p w14:paraId="0E67CD70" w14:textId="4DCAE783" w:rsidR="00320ECB" w:rsidRDefault="00320ECB" w:rsidP="00320ECB">
      <w:pPr>
        <w:rPr>
          <w:rFonts w:ascii="Times New Roman" w:hAnsi="Times New Roman" w:cs="Times New Roman"/>
          <w:color w:val="767171" w:themeColor="background2" w:themeShade="80"/>
        </w:rPr>
      </w:pPr>
      <w:r w:rsidRPr="00320ECB">
        <w:rPr>
          <w:rFonts w:ascii="Times New Roman" w:hAnsi="Times New Roman" w:cs="Times New Roman"/>
        </w:rPr>
        <w:t>Focusing on the two active conditions, explicit agency ratings were consistently higher in the consistent than in the inconsistent condition. This pattern is likewise expected, as the inconsistent condition involved a violation of participants’ action-based expectations: although an action was executed, the resulting gaze movement did not match the intended direction. Such violations are known to reduce the sense of agency by introducing prediction errors between intended and observed outcomes</w:t>
      </w:r>
      <w:r w:rsidR="00B70746">
        <w:rPr>
          <w:rFonts w:ascii="Times New Roman" w:hAnsi="Times New Roman" w:cs="Times New Roman"/>
        </w:rPr>
        <w:t xml:space="preserve"> (cite AofA_predictions)</w:t>
      </w:r>
      <w:r w:rsidRPr="00320ECB">
        <w:rPr>
          <w:rFonts w:ascii="Times New Roman" w:hAnsi="Times New Roman" w:cs="Times New Roman"/>
        </w:rPr>
        <w:t xml:space="preserve">. Importantly, this effect is predicted by all dominant theoretical accounts of sense of agency. </w:t>
      </w:r>
    </w:p>
    <w:p w14:paraId="1AF0078B" w14:textId="77777777" w:rsidR="00320ECB" w:rsidRDefault="00320ECB" w:rsidP="00A65AEC">
      <w:pPr>
        <w:rPr>
          <w:rFonts w:ascii="Times New Roman" w:hAnsi="Times New Roman" w:cs="Times New Roman"/>
        </w:rPr>
      </w:pPr>
    </w:p>
    <w:p w14:paraId="6D7650DD" w14:textId="2E296368" w:rsidR="00A65AEC" w:rsidRPr="00A65AEC" w:rsidRDefault="00FA2D03" w:rsidP="00A65AEC">
      <w:pPr>
        <w:rPr>
          <w:rFonts w:ascii="Times New Roman" w:hAnsi="Times New Roman" w:cs="Times New Roman"/>
        </w:rPr>
      </w:pPr>
      <w:r>
        <w:rPr>
          <w:rFonts w:ascii="Times New Roman" w:hAnsi="Times New Roman" w:cs="Times New Roman"/>
        </w:rPr>
        <w:t>Another perspective can be given if we examine the individual item patterns. The</w:t>
      </w:r>
      <w:r w:rsidR="00A65AEC" w:rsidRPr="00A65AEC">
        <w:rPr>
          <w:rFonts w:ascii="Times New Roman" w:hAnsi="Times New Roman" w:cs="Times New Roman"/>
        </w:rPr>
        <w:t xml:space="preserve"> three questions showed both convergence and differentiation. While all items were sensitive to the manipulation of agency, they </w:t>
      </w:r>
      <w:r w:rsidR="00030743">
        <w:rPr>
          <w:rFonts w:ascii="Times New Roman" w:hAnsi="Times New Roman" w:cs="Times New Roman"/>
        </w:rPr>
        <w:t>showed</w:t>
      </w:r>
      <w:r w:rsidR="00A65AEC" w:rsidRPr="00A65AEC">
        <w:rPr>
          <w:rFonts w:ascii="Times New Roman" w:hAnsi="Times New Roman" w:cs="Times New Roman"/>
        </w:rPr>
        <w:t xml:space="preserve"> distinct rating patterns and inter-item relationships, suggesting that they capture overlapping but non-identical aspects of explicit sense of agency</w:t>
      </w:r>
      <w:r w:rsidR="007543D7" w:rsidRPr="007543D7">
        <w:rPr>
          <w:rFonts w:ascii="Times New Roman" w:hAnsi="Times New Roman" w:cs="Times New Roman"/>
        </w:rPr>
        <w:t xml:space="preserve">, pointing to a more nuanced internal structure of explicit </w:t>
      </w:r>
      <w:r w:rsidR="00030743">
        <w:rPr>
          <w:rFonts w:ascii="Times New Roman" w:hAnsi="Times New Roman" w:cs="Times New Roman"/>
        </w:rPr>
        <w:t>SoA</w:t>
      </w:r>
      <w:r w:rsidR="007543D7" w:rsidRPr="007543D7">
        <w:rPr>
          <w:rFonts w:ascii="Times New Roman" w:hAnsi="Times New Roman" w:cs="Times New Roman"/>
        </w:rPr>
        <w:t>.</w:t>
      </w:r>
    </w:p>
    <w:p w14:paraId="6F72D1A9" w14:textId="77777777" w:rsidR="004A0864" w:rsidRPr="004A0864" w:rsidRDefault="004A0864" w:rsidP="004A0864">
      <w:pPr>
        <w:rPr>
          <w:rFonts w:ascii="Times New Roman" w:hAnsi="Times New Roman" w:cs="Times New Roman"/>
        </w:rPr>
      </w:pPr>
    </w:p>
    <w:p w14:paraId="521EC6AE" w14:textId="7C4488ED" w:rsidR="00CB0C39" w:rsidRDefault="004A0864" w:rsidP="004A0864">
      <w:pPr>
        <w:rPr>
          <w:rFonts w:ascii="Times New Roman" w:hAnsi="Times New Roman" w:cs="Times New Roman"/>
          <w:color w:val="767171" w:themeColor="background2" w:themeShade="80"/>
        </w:rPr>
      </w:pPr>
      <w:r w:rsidRPr="004A0864">
        <w:rPr>
          <w:rFonts w:ascii="Times New Roman" w:hAnsi="Times New Roman" w:cs="Times New Roman"/>
        </w:rPr>
        <w:lastRenderedPageBreak/>
        <w:t>Across both active conditions, a highly consistent ordering of ratings was observed, with perceived causation receiving the highest ratings, followed by prediction, and perceived control receiving the lowest ratings (caused &gt; predicted &gt; controlled). This stable hierarchy suggests that explicit agency judgments were primarily anchored in perceived causation—</w:t>
      </w:r>
      <w:r w:rsidRPr="00CB0C39">
        <w:rPr>
          <w:rFonts w:ascii="Times New Roman" w:hAnsi="Times New Roman" w:cs="Times New Roman"/>
        </w:rPr>
        <w:t xml:space="preserve">that is, the extent to which participants felt they had brought about the observed outcome. Such a pattern aligns with theoretical accounts emphasizing </w:t>
      </w:r>
      <w:r w:rsidR="00CB0C39" w:rsidRPr="00CB0C39">
        <w:rPr>
          <w:rFonts w:ascii="Times New Roman" w:hAnsi="Times New Roman" w:cs="Times New Roman"/>
        </w:rPr>
        <w:t xml:space="preserve">the difference between the sense of initiation and sense of control </w:t>
      </w:r>
      <w:r w:rsidR="00CB0C39" w:rsidRPr="00CB0C39">
        <w:rPr>
          <w:rFonts w:ascii="Times New Roman" w:hAnsi="Times New Roman" w:cs="Times New Roman"/>
        </w:rPr>
        <w:fldChar w:fldCharType="begin"/>
      </w:r>
      <w:r w:rsidR="00CB0C39" w:rsidRPr="00CB0C39">
        <w:rPr>
          <w:rFonts w:ascii="Times New Roman" w:hAnsi="Times New Roman" w:cs="Times New Roman"/>
        </w:rPr>
        <w:instrText xml:space="preserve"> ADDIN ZOTERO_ITEM CSL_CITATION {"citationID":"SuKBWg5I","properties":{"formattedCitation":"(Pacherie, 2007)","plainCitation":"(Pacherie, 2007)","noteIndex":0},"citationItems":[{"id":534,"uris":["http://zotero.org/users/15023090/items/JAZMSW4P"],"itemData":{"id":534,"type":"article-journal","title":"The Sense of Control and the Sense of Agency","author":[{"family":"Pacherie","given":"Elisabeth"}],"issued":{"date-parts":[["2007",4]]}}}],"schema":"https://github.com/citation-style-language/schema/raw/master/csl-citation.json"} </w:instrText>
      </w:r>
      <w:r w:rsidR="00CB0C39" w:rsidRPr="00CB0C39">
        <w:rPr>
          <w:rFonts w:ascii="Times New Roman" w:hAnsi="Times New Roman" w:cs="Times New Roman"/>
        </w:rPr>
        <w:fldChar w:fldCharType="separate"/>
      </w:r>
      <w:r w:rsidR="00CB0C39" w:rsidRPr="00CB0C39">
        <w:rPr>
          <w:rFonts w:ascii="Times New Roman" w:hAnsi="Times New Roman" w:cs="Times New Roman"/>
        </w:rPr>
        <w:t>(Pacherie, 2007)</w:t>
      </w:r>
      <w:r w:rsidR="00CB0C39" w:rsidRPr="00CB0C39">
        <w:rPr>
          <w:rFonts w:ascii="Times New Roman" w:hAnsi="Times New Roman" w:cs="Times New Roman"/>
        </w:rPr>
        <w:fldChar w:fldCharType="end"/>
      </w:r>
      <w:r w:rsidRPr="00CB0C39">
        <w:rPr>
          <w:rFonts w:ascii="Times New Roman" w:hAnsi="Times New Roman" w:cs="Times New Roman"/>
        </w:rPr>
        <w:t>.</w:t>
      </w:r>
      <w:r w:rsidR="00FA2D03" w:rsidRPr="00CB0C39">
        <w:rPr>
          <w:rFonts w:ascii="Times New Roman" w:hAnsi="Times New Roman" w:cs="Times New Roman"/>
        </w:rPr>
        <w:t xml:space="preserve"> </w:t>
      </w:r>
    </w:p>
    <w:p w14:paraId="2D4AC14A" w14:textId="324B7419" w:rsidR="00CB0C39" w:rsidRDefault="004A0864" w:rsidP="004A0864">
      <w:pPr>
        <w:rPr>
          <w:rFonts w:ascii="Times New Roman" w:hAnsi="Times New Roman" w:cs="Times New Roman"/>
          <w:color w:val="767171" w:themeColor="background2" w:themeShade="80"/>
        </w:rPr>
      </w:pPr>
      <w:r w:rsidRPr="004A0864">
        <w:rPr>
          <w:rFonts w:ascii="Times New Roman" w:hAnsi="Times New Roman" w:cs="Times New Roman"/>
        </w:rPr>
        <w:t xml:space="preserve">Interestingly, prediction and control appeared to play a secondary role. In the control condition, the prediction item was rated relatively higher than the other two items, despite the absence of action. This finding may reflect the fact that prediction judgments do not necessarily require self-generated action, but can instead be based on anticipatory or inferential processes regarding upcoming events. </w:t>
      </w:r>
    </w:p>
    <w:p w14:paraId="0F1A9524" w14:textId="462803A5" w:rsidR="004A0864" w:rsidRPr="00B926E9" w:rsidRDefault="004A0864" w:rsidP="004A0864">
      <w:pPr>
        <w:rPr>
          <w:rFonts w:ascii="Times New Roman" w:hAnsi="Times New Roman" w:cs="Times New Roman"/>
        </w:rPr>
      </w:pPr>
      <w:r w:rsidRPr="004A0864">
        <w:rPr>
          <w:rFonts w:ascii="Times New Roman" w:hAnsi="Times New Roman" w:cs="Times New Roman"/>
        </w:rPr>
        <w:t xml:space="preserve">In contrast, perceived control was consistently rated lowest across all conditions, including the control condition. This may reflect the semantic strength of the control formulation, which arguably implies intentional </w:t>
      </w:r>
      <w:r w:rsidR="00FA2D03">
        <w:rPr>
          <w:rFonts w:ascii="Times New Roman" w:hAnsi="Times New Roman" w:cs="Times New Roman"/>
        </w:rPr>
        <w:t xml:space="preserve">continuous </w:t>
      </w:r>
      <w:r w:rsidRPr="004A0864">
        <w:rPr>
          <w:rFonts w:ascii="Times New Roman" w:hAnsi="Times New Roman" w:cs="Times New Roman"/>
        </w:rPr>
        <w:t>intervention and direct influence over the outcome</w:t>
      </w:r>
      <w:r w:rsidR="004F0061">
        <w:rPr>
          <w:rFonts w:ascii="Times New Roman" w:hAnsi="Times New Roman" w:cs="Times New Roman"/>
        </w:rPr>
        <w:t xml:space="preserve"> </w:t>
      </w:r>
      <w:r w:rsidR="004F0061">
        <w:rPr>
          <w:rFonts w:ascii="Times New Roman" w:hAnsi="Times New Roman" w:cs="Times New Roman"/>
        </w:rPr>
        <w:fldChar w:fldCharType="begin"/>
      </w:r>
      <w:r w:rsidR="004F0061">
        <w:rPr>
          <w:rFonts w:ascii="Times New Roman" w:hAnsi="Times New Roman" w:cs="Times New Roman"/>
        </w:rPr>
        <w:instrText xml:space="preserve"> ADDIN ZOTERO_ITEM CSL_CITATION {"citationID":"s21JEXjI","properties":{"formattedCitation":"(Pacherie, 2007)","plainCitation":"(Pacherie, 2007)","noteIndex":0},"citationItems":[{"id":534,"uris":["http://zotero.org/users/15023090/items/JAZMSW4P"],"itemData":{"id":534,"type":"article-journal","title":"The Sense of Control and the Sense of Agency","author":[{"family":"Pacherie","given":"Elisabeth"}],"issued":{"date-parts":[["2007",4]]}}}],"schema":"https://github.com/citation-style-language/schema/raw/master/csl-citation.json"} </w:instrText>
      </w:r>
      <w:r w:rsidR="004F0061">
        <w:rPr>
          <w:rFonts w:ascii="Times New Roman" w:hAnsi="Times New Roman" w:cs="Times New Roman"/>
        </w:rPr>
        <w:fldChar w:fldCharType="separate"/>
      </w:r>
      <w:r w:rsidR="004F0061" w:rsidRPr="004F0061">
        <w:rPr>
          <w:rFonts w:ascii="Times New Roman" w:hAnsi="Times New Roman" w:cs="Times New Roman"/>
        </w:rPr>
        <w:t>(Pacherie, 2007)</w:t>
      </w:r>
      <w:r w:rsidR="004F0061">
        <w:rPr>
          <w:rFonts w:ascii="Times New Roman" w:hAnsi="Times New Roman" w:cs="Times New Roman"/>
        </w:rPr>
        <w:fldChar w:fldCharType="end"/>
      </w:r>
      <w:r w:rsidRPr="004A0864">
        <w:rPr>
          <w:rFonts w:ascii="Times New Roman" w:hAnsi="Times New Roman" w:cs="Times New Roman"/>
        </w:rPr>
        <w:t xml:space="preserve">. In the absence of </w:t>
      </w:r>
      <w:r w:rsidR="00FA2D03">
        <w:rPr>
          <w:rFonts w:ascii="Times New Roman" w:hAnsi="Times New Roman" w:cs="Times New Roman"/>
        </w:rPr>
        <w:t xml:space="preserve">continuous </w:t>
      </w:r>
      <w:r w:rsidRPr="004A0864">
        <w:rPr>
          <w:rFonts w:ascii="Times New Roman" w:hAnsi="Times New Roman" w:cs="Times New Roman"/>
        </w:rPr>
        <w:t>action, such a strong sense of control is unlikely to be endorsed</w:t>
      </w:r>
      <w:r w:rsidRPr="00C47233">
        <w:rPr>
          <w:rFonts w:ascii="Times New Roman" w:hAnsi="Times New Roman" w:cs="Times New Roman"/>
          <w:color w:val="767171" w:themeColor="background2" w:themeShade="80"/>
        </w:rPr>
        <w:t xml:space="preserve">. </w:t>
      </w:r>
      <w:r w:rsidRPr="00B926E9">
        <w:rPr>
          <w:rFonts w:ascii="Times New Roman" w:hAnsi="Times New Roman" w:cs="Times New Roman"/>
        </w:rPr>
        <w:t xml:space="preserve">Moreover, linguistic factors may have contributed to this pattern: in Bulgarian, the phrasing of the control item may convey a particularly strong or absolute sense of control, leading participants to respond more conservatively. </w:t>
      </w:r>
      <w:r w:rsidR="00B926E9">
        <w:rPr>
          <w:rFonts w:ascii="Times New Roman" w:hAnsi="Times New Roman" w:cs="Times New Roman"/>
        </w:rPr>
        <w:t>Such</w:t>
      </w:r>
      <w:r w:rsidRPr="00B926E9">
        <w:rPr>
          <w:rFonts w:ascii="Times New Roman" w:hAnsi="Times New Roman" w:cs="Times New Roman"/>
        </w:rPr>
        <w:t xml:space="preserve"> effects of item wording and semantic strength on agency judgments have been noted in previous research</w:t>
      </w:r>
      <w:r w:rsidR="00B926E9">
        <w:rPr>
          <w:rFonts w:ascii="Times New Roman" w:hAnsi="Times New Roman" w:cs="Times New Roman"/>
        </w:rPr>
        <w:t xml:space="preserve"> </w:t>
      </w:r>
      <w:r w:rsidR="00B926E9">
        <w:rPr>
          <w:rFonts w:ascii="Times New Roman" w:hAnsi="Times New Roman" w:cs="Times New Roman"/>
        </w:rPr>
        <w:fldChar w:fldCharType="begin"/>
      </w:r>
      <w:r w:rsidR="00B926E9">
        <w:rPr>
          <w:rFonts w:ascii="Times New Roman" w:hAnsi="Times New Roman" w:cs="Times New Roman"/>
        </w:rPr>
        <w:instrText xml:space="preserve"> ADDIN ZOTERO_ITEM CSL_CITATION {"citationID":"5d5oXp3G","properties":{"formattedCitation":"(Bart et al., 2019; Simchon et al., 2023)","plainCitation":"(Bart et al., 2019; Simchon et al., 2023)","noteIndex":0},"citationItems":[{"id":535,"uris":["http://zotero.org/users/15023090/items/5JHCDJXU"],"itemData":{"id":535,"type":"article-journal","container-title":"Frontiers in Psychology","DOI":"10.3389/fpsyg.2019.00650","ISSN":"1664-1078","journalAbbreviation":"Front. Psychol.","page":"650","source":"DOI.org (Crossref)","title":"It Was Me: The Use of Sense of Agency Cues Differs Between Cultures","title-short":"It Was Me","URL":"https://www.frontiersin.org/article/10.3389/fpsyg.2019.00650/full","volume":"10","author":[{"family":"Bart","given":"Victoria K. E."},{"family":"Sharavdorj","given":"Erdenechimeg"},{"family":"Bazarvaani","given":"Khishignyam"},{"family":"Munkhbat","given":"Tegshbuyan"},{"family":"Wenke","given":"Dorit"},{"family":"Rieger","given":"Martina"}],"accessed":{"date-parts":[["2026",2,11]]},"issued":{"date-parts":[["2019",3,22]]}}},{"id":538,"uris":["http://zotero.org/users/15023090/items/926RVTRQ"],"itemData":{"id":538,"type":"article-journal","abstract":"Abstract\n            Previous psycholinguistic findings showed that linguistic framing – such as the use of passive voice - influences the level of agency attributed to other people. To investigate whether passive voice use relates to people’s personal sense of agency, we conducted three studies in which we analyzed existing experimental and observational data. In Study 1 (N = 835) we show that sense of personal agency, operationalized between participants as recalling instances of having more or less power over others, affects the use of agentive language. In Study 2 (N = 2.7 M) we show that increased personal agency (operationalized as one’s social media followership) is associated with more agentive language. In Study 3 and its two replications (N = 43,140) we demonstrate using Reddit data that the language of individuals who post on the r/depression subreddit is less agentive. Together, these findings advance our understanding of the nuanced relationship between personal and linguistic agency.","container-title":"Communications Psychology","DOI":"10.1038/s44271-023-00020-1","ISSN":"2731-9121","issue":"1","journalAbbreviation":"Commun Psychol","language":"en","page":"23","source":"DOI.org (Crossref)","title":"A computational text analysis investigation of the relation between personal and linguistic agency","URL":"https://www.nature.com/articles/s44271-023-00020-1","volume":"1","author":[{"family":"Simchon","given":"Almog"},{"family":"Hadar","given":"Britt"},{"family":"Gilead","given":"Michael"}],"accessed":{"date-parts":[["2026",2,11]]},"issued":{"date-parts":[["2023",9,25]]}}}],"schema":"https://github.com/citation-style-language/schema/raw/master/csl-citation.json"} </w:instrText>
      </w:r>
      <w:r w:rsidR="00B926E9">
        <w:rPr>
          <w:rFonts w:ascii="Times New Roman" w:hAnsi="Times New Roman" w:cs="Times New Roman"/>
        </w:rPr>
        <w:fldChar w:fldCharType="separate"/>
      </w:r>
      <w:r w:rsidR="00B926E9" w:rsidRPr="00B926E9">
        <w:rPr>
          <w:rFonts w:ascii="Times New Roman" w:hAnsi="Times New Roman" w:cs="Times New Roman"/>
        </w:rPr>
        <w:t>(Bart et al., 2019; Simchon et al., 2023)</w:t>
      </w:r>
      <w:r w:rsidR="00B926E9">
        <w:rPr>
          <w:rFonts w:ascii="Times New Roman" w:hAnsi="Times New Roman" w:cs="Times New Roman"/>
        </w:rPr>
        <w:fldChar w:fldCharType="end"/>
      </w:r>
      <w:r w:rsidRPr="00B926E9">
        <w:rPr>
          <w:rFonts w:ascii="Times New Roman" w:hAnsi="Times New Roman" w:cs="Times New Roman"/>
        </w:rPr>
        <w:t>.</w:t>
      </w:r>
    </w:p>
    <w:p w14:paraId="09D84B3E" w14:textId="77777777" w:rsidR="004A0864" w:rsidRPr="004A0864" w:rsidRDefault="004A0864" w:rsidP="004A0864">
      <w:pPr>
        <w:rPr>
          <w:rFonts w:ascii="Times New Roman" w:hAnsi="Times New Roman" w:cs="Times New Roman"/>
        </w:rPr>
      </w:pPr>
    </w:p>
    <w:p w14:paraId="16C13B3B" w14:textId="2186D56A" w:rsidR="004A0864" w:rsidRPr="004A0864" w:rsidRDefault="004A0864" w:rsidP="004A0864">
      <w:pPr>
        <w:rPr>
          <w:rFonts w:ascii="Times New Roman" w:hAnsi="Times New Roman" w:cs="Times New Roman"/>
        </w:rPr>
      </w:pPr>
      <w:r w:rsidRPr="004A0864">
        <w:rPr>
          <w:rFonts w:ascii="Times New Roman" w:hAnsi="Times New Roman" w:cs="Times New Roman"/>
        </w:rPr>
        <w:t>The</w:t>
      </w:r>
      <w:r w:rsidR="00E14159">
        <w:rPr>
          <w:rFonts w:ascii="Times New Roman" w:hAnsi="Times New Roman" w:cs="Times New Roman"/>
        </w:rPr>
        <w:t xml:space="preserve"> conducted</w:t>
      </w:r>
      <w:r w:rsidRPr="004A0864">
        <w:rPr>
          <w:rFonts w:ascii="Times New Roman" w:hAnsi="Times New Roman" w:cs="Times New Roman"/>
        </w:rPr>
        <w:t xml:space="preserve"> correlational analyses further support a multidimensional interpretation of explicit sense of agency. While the causation item did not correlate significantly with either prediction or control, prediction and control showed a moderate positive correlation, an effect that remained after z-standardization of the questionnaire scores. One possible interpretation is that prediction and control judgments rely on more abstract, less outcome-specific representations of agency, whereas causation judgments are more tightly linked to concrete action–effect attribution. In other words, causation may reflect a more categorical judgment of responsibility for an outcome, whereas prediction and control capture more graded, temporally distributed aspects of agency, relating to anticipatory (future-oriented) and regulatory (present-oriented) processes, respectively.</w:t>
      </w:r>
    </w:p>
    <w:p w14:paraId="0E09F8B7" w14:textId="77777777" w:rsidR="004A0864" w:rsidRPr="004A0864" w:rsidRDefault="004A0864" w:rsidP="004A0864">
      <w:pPr>
        <w:rPr>
          <w:rFonts w:ascii="Times New Roman" w:hAnsi="Times New Roman" w:cs="Times New Roman"/>
        </w:rPr>
      </w:pPr>
    </w:p>
    <w:p w14:paraId="2F973363" w14:textId="008F84A9" w:rsidR="004A0864" w:rsidRPr="00D73510" w:rsidRDefault="004A0864" w:rsidP="004A0864">
      <w:pPr>
        <w:rPr>
          <w:rFonts w:ascii="Times New Roman" w:hAnsi="Times New Roman" w:cs="Times New Roman"/>
          <w:color w:val="767171" w:themeColor="background2" w:themeShade="80"/>
        </w:rPr>
      </w:pPr>
      <w:commentRangeStart w:id="9"/>
      <w:r w:rsidRPr="004A0864">
        <w:rPr>
          <w:rFonts w:ascii="Times New Roman" w:hAnsi="Times New Roman" w:cs="Times New Roman"/>
        </w:rPr>
        <w:t>The present findings support contemporary theoretical accounts proposing that explicit sense of agency is a multidimensional construct rather than a unitary experience</w:t>
      </w:r>
      <w:r w:rsidR="00D73510">
        <w:rPr>
          <w:rFonts w:ascii="Times New Roman" w:hAnsi="Times New Roman" w:cs="Times New Roman"/>
        </w:rPr>
        <w:t xml:space="preserve"> </w:t>
      </w:r>
      <w:r w:rsidR="00E14159">
        <w:rPr>
          <w:rFonts w:ascii="Times New Roman" w:hAnsi="Times New Roman" w:cs="Times New Roman"/>
        </w:rPr>
        <w:fldChar w:fldCharType="begin"/>
      </w:r>
      <w:r w:rsidR="004747CC">
        <w:rPr>
          <w:rFonts w:ascii="Times New Roman" w:hAnsi="Times New Roman" w:cs="Times New Roman"/>
        </w:rPr>
        <w:instrText xml:space="preserve"> ADDIN ZOTERO_ITEM CSL_CITATION {"citationID":"Il8vDgGH","properties":{"formattedCitation":"(Dewey &amp; Knoblich, 2014; Pacherie, 2007)","plainCitation":"(Dewey &amp; Knoblich, 2014; Pacherie, 2007)","noteIndex":0},"citationItems":[{"id":541,"uris":["http://zotero.org/users/15023090/items/BGBILMLL"],"itemData":{"id":541,"type":"article-journal","container-title":"PLoS ONE","DOI":"10.1371/journal.pone.0110118","ISSN":"1932-6203","issue":"10","journalAbbreviation":"PLoS ONE","language":"en","page":"e110118","source":"DOI.org (Crossref)","title":"Do Implicit and Explicit Measures of the Sense of Agency Measure the Same Thing?","URL":"https://dx.plos.org/10.1371/journal.pone.0110118","volume":"9","author":[{"family":"Dewey","given":"John A."},{"family":"Knoblich","given":"Günther"}],"editor":[{"family":"Kotz","given":"Sonja"}],"accessed":{"date-parts":[["2026",2,11]]},"issued":{"date-parts":[["2014",10,16]]}}},{"id":534,"uris":["http://zotero.org/users/15023090/items/JAZMSW4P"],"itemData":{"id":534,"type":"article-journal","title":"The Sense of Control and the Sense of Agency","author":[{"family":"Pacherie","given":"Elisabeth"}],"issued":{"date-parts":[["2007",4]]}}}],"schema":"https://github.com/citation-style-language/schema/raw/master/csl-citation.json"} </w:instrText>
      </w:r>
      <w:r w:rsidR="00E14159">
        <w:rPr>
          <w:rFonts w:ascii="Times New Roman" w:hAnsi="Times New Roman" w:cs="Times New Roman"/>
        </w:rPr>
        <w:fldChar w:fldCharType="separate"/>
      </w:r>
      <w:r w:rsidR="004747CC" w:rsidRPr="004747CC">
        <w:rPr>
          <w:rFonts w:ascii="Times New Roman" w:hAnsi="Times New Roman" w:cs="Times New Roman"/>
        </w:rPr>
        <w:t>(Dewey &amp; Knoblich, 2014; Pacherie, 2007)</w:t>
      </w:r>
      <w:r w:rsidR="00E14159">
        <w:rPr>
          <w:rFonts w:ascii="Times New Roman" w:hAnsi="Times New Roman" w:cs="Times New Roman"/>
        </w:rPr>
        <w:fldChar w:fldCharType="end"/>
      </w:r>
      <w:r w:rsidR="004747CC">
        <w:rPr>
          <w:rFonts w:ascii="Times New Roman" w:hAnsi="Times New Roman" w:cs="Times New Roman"/>
        </w:rPr>
        <w:t xml:space="preserve"> </w:t>
      </w:r>
      <w:r w:rsidR="00D73510">
        <w:rPr>
          <w:rFonts w:ascii="Times New Roman" w:hAnsi="Times New Roman" w:cs="Times New Roman"/>
        </w:rPr>
        <w:t>(I need to cite</w:t>
      </w:r>
      <w:r w:rsidR="00E14159">
        <w:rPr>
          <w:rFonts w:ascii="Times New Roman" w:hAnsi="Times New Roman" w:cs="Times New Roman"/>
        </w:rPr>
        <w:t xml:space="preserve"> more</w:t>
      </w:r>
      <w:r w:rsidR="00D73510">
        <w:rPr>
          <w:rFonts w:ascii="Times New Roman" w:hAnsi="Times New Roman" w:cs="Times New Roman"/>
        </w:rPr>
        <w:t>?)</w:t>
      </w:r>
      <w:r w:rsidRPr="004A0864">
        <w:rPr>
          <w:rFonts w:ascii="Times New Roman" w:hAnsi="Times New Roman" w:cs="Times New Roman"/>
        </w:rPr>
        <w:t>. Across all conditions, participants systematically distinguished between causation, prediction, and control, with perceived causation emerging as the most salient component of agency in action-based trials</w:t>
      </w:r>
      <w:r w:rsidRPr="004747CC">
        <w:rPr>
          <w:rFonts w:ascii="Times New Roman" w:hAnsi="Times New Roman" w:cs="Times New Roman"/>
        </w:rPr>
        <w:t>. This pattern aligns with multifactorial models of agency, which emphasize that explicit agency judgments integrate multiple cues, including outcome attribution, predictive signals, and intentional control</w:t>
      </w:r>
      <w:r w:rsidRPr="00D73510">
        <w:rPr>
          <w:rFonts w:ascii="Times New Roman" w:hAnsi="Times New Roman" w:cs="Times New Roman"/>
          <w:color w:val="767171" w:themeColor="background2" w:themeShade="80"/>
        </w:rPr>
        <w:t xml:space="preserve"> </w:t>
      </w:r>
      <w:r w:rsidR="004747CC">
        <w:rPr>
          <w:rFonts w:ascii="Times New Roman" w:hAnsi="Times New Roman" w:cs="Times New Roman"/>
          <w:color w:val="767171" w:themeColor="background2" w:themeShade="80"/>
        </w:rPr>
        <w:fldChar w:fldCharType="begin"/>
      </w:r>
      <w:r w:rsidR="004747CC">
        <w:rPr>
          <w:rFonts w:ascii="Times New Roman" w:hAnsi="Times New Roman" w:cs="Times New Roman"/>
          <w:color w:val="767171" w:themeColor="background2" w:themeShade="80"/>
        </w:rPr>
        <w:instrText xml:space="preserve"> ADDIN ZOTERO_ITEM CSL_CITATION {"citationID":"sCqMNyKU","properties":{"formattedCitation":"(Pacherie, 2007)","plainCitation":"(Pacherie, 2007)","noteIndex":0},"citationItems":[{"id":534,"uris":["http://zotero.org/users/15023090/items/JAZMSW4P"],"itemData":{"id":534,"type":"article-journal","title":"The Sense of Control and the Sense of Agency","author":[{"family":"Pacherie","given":"Elisabeth"}],"issued":{"date-parts":[["2007",4]]}}}],"schema":"https://github.com/citation-style-language/schema/raw/master/csl-citation.json"} </w:instrText>
      </w:r>
      <w:r w:rsidR="004747CC">
        <w:rPr>
          <w:rFonts w:ascii="Times New Roman" w:hAnsi="Times New Roman" w:cs="Times New Roman"/>
          <w:color w:val="767171" w:themeColor="background2" w:themeShade="80"/>
        </w:rPr>
        <w:fldChar w:fldCharType="separate"/>
      </w:r>
      <w:r w:rsidR="004747CC" w:rsidRPr="004747CC">
        <w:rPr>
          <w:rFonts w:ascii="Times New Roman" w:hAnsi="Times New Roman" w:cs="Times New Roman"/>
        </w:rPr>
        <w:t>(Pacherie, 2007)</w:t>
      </w:r>
      <w:r w:rsidR="004747CC">
        <w:rPr>
          <w:rFonts w:ascii="Times New Roman" w:hAnsi="Times New Roman" w:cs="Times New Roman"/>
          <w:color w:val="767171" w:themeColor="background2" w:themeShade="80"/>
        </w:rPr>
        <w:fldChar w:fldCharType="end"/>
      </w:r>
      <w:r w:rsidR="004747CC">
        <w:rPr>
          <w:rFonts w:ascii="Times New Roman" w:hAnsi="Times New Roman" w:cs="Times New Roman"/>
          <w:color w:val="767171" w:themeColor="background2" w:themeShade="80"/>
        </w:rPr>
        <w:t xml:space="preserve"> </w:t>
      </w:r>
      <w:r w:rsidR="004747CC">
        <w:rPr>
          <w:rFonts w:ascii="Times New Roman" w:hAnsi="Times New Roman" w:cs="Times New Roman"/>
        </w:rPr>
        <w:t>(I need to cite more?)</w:t>
      </w:r>
      <w:r w:rsidR="004747CC" w:rsidRPr="004A0864">
        <w:rPr>
          <w:rFonts w:ascii="Times New Roman" w:hAnsi="Times New Roman" w:cs="Times New Roman"/>
        </w:rPr>
        <w:t>.</w:t>
      </w:r>
    </w:p>
    <w:p w14:paraId="569B2B90" w14:textId="77777777" w:rsidR="004A0864" w:rsidRPr="004747CC" w:rsidRDefault="004A0864" w:rsidP="004A0864">
      <w:pPr>
        <w:rPr>
          <w:rFonts w:ascii="Times New Roman" w:hAnsi="Times New Roman" w:cs="Times New Roman"/>
        </w:rPr>
      </w:pPr>
    </w:p>
    <w:p w14:paraId="2D7DB722" w14:textId="7936C945" w:rsidR="004A0864" w:rsidRDefault="004A0864" w:rsidP="004A0864">
      <w:pPr>
        <w:rPr>
          <w:rFonts w:ascii="Times New Roman" w:hAnsi="Times New Roman" w:cs="Times New Roman"/>
        </w:rPr>
      </w:pPr>
      <w:r w:rsidRPr="004747CC">
        <w:rPr>
          <w:rFonts w:ascii="Times New Roman" w:hAnsi="Times New Roman" w:cs="Times New Roman"/>
        </w:rPr>
        <w:t>The consistently higher ratings for the causation item</w:t>
      </w:r>
      <w:r w:rsidR="004747CC">
        <w:rPr>
          <w:rFonts w:ascii="Times New Roman" w:hAnsi="Times New Roman" w:cs="Times New Roman"/>
        </w:rPr>
        <w:t xml:space="preserve"> (or the filing of initiation)</w:t>
      </w:r>
      <w:r w:rsidRPr="004747CC">
        <w:rPr>
          <w:rFonts w:ascii="Times New Roman" w:hAnsi="Times New Roman" w:cs="Times New Roman"/>
        </w:rPr>
        <w:t xml:space="preserve"> are in line with theories highlighting perceived causation as a core determinant of conscious agency</w:t>
      </w:r>
      <w:r w:rsidR="004747CC">
        <w:rPr>
          <w:rFonts w:ascii="Times New Roman" w:hAnsi="Times New Roman" w:cs="Times New Roman"/>
        </w:rPr>
        <w:t xml:space="preserve"> </w:t>
      </w:r>
      <w:r w:rsidR="004747CC">
        <w:rPr>
          <w:rFonts w:ascii="Times New Roman" w:hAnsi="Times New Roman" w:cs="Times New Roman"/>
        </w:rPr>
        <w:fldChar w:fldCharType="begin"/>
      </w:r>
      <w:r w:rsidR="004747CC">
        <w:rPr>
          <w:rFonts w:ascii="Times New Roman" w:hAnsi="Times New Roman" w:cs="Times New Roman"/>
        </w:rPr>
        <w:instrText xml:space="preserve"> ADDIN ZOTERO_ITEM CSL_CITATION {"citationID":"050hONVO","properties":{"formattedCitation":"(Pacherie, 2007)","plainCitation":"(Pacherie, 2007)","noteIndex":0},"citationItems":[{"id":534,"uris":["http://zotero.org/users/15023090/items/JAZMSW4P"],"itemData":{"id":534,"type":"article-journal","title":"The Sense of Control and the Sense of Agency","author":[{"family":"Pacherie","given":"Elisabeth"}],"issued":{"date-parts":[["2007",4]]}}}],"schema":"https://github.com/citation-style-language/schema/raw/master/csl-citation.json"} </w:instrText>
      </w:r>
      <w:r w:rsidR="004747CC">
        <w:rPr>
          <w:rFonts w:ascii="Times New Roman" w:hAnsi="Times New Roman" w:cs="Times New Roman"/>
        </w:rPr>
        <w:fldChar w:fldCharType="separate"/>
      </w:r>
      <w:r w:rsidR="004747CC" w:rsidRPr="004747CC">
        <w:rPr>
          <w:rFonts w:ascii="Times New Roman" w:hAnsi="Times New Roman" w:cs="Times New Roman"/>
        </w:rPr>
        <w:t>(Pacherie, 2007)</w:t>
      </w:r>
      <w:r w:rsidR="004747CC">
        <w:rPr>
          <w:rFonts w:ascii="Times New Roman" w:hAnsi="Times New Roman" w:cs="Times New Roman"/>
        </w:rPr>
        <w:fldChar w:fldCharType="end"/>
      </w:r>
      <w:r w:rsidRPr="004A0864">
        <w:rPr>
          <w:rFonts w:ascii="Times New Roman" w:hAnsi="Times New Roman" w:cs="Times New Roman"/>
        </w:rPr>
        <w:t>. At the same time, the differential effect sizes across items and the selective correlations between predicted and controlled judgments indicate that these measures are not redundant</w:t>
      </w:r>
      <w:r w:rsidRPr="004747CC">
        <w:rPr>
          <w:rFonts w:ascii="Times New Roman" w:hAnsi="Times New Roman" w:cs="Times New Roman"/>
        </w:rPr>
        <w:t>. Instead, they appear to capture partially distinct components of agency, supporting their discriminant validity</w:t>
      </w:r>
      <w:r w:rsidR="004747CC">
        <w:rPr>
          <w:rFonts w:ascii="Times New Roman" w:hAnsi="Times New Roman" w:cs="Times New Roman"/>
        </w:rPr>
        <w:t xml:space="preserve"> </w:t>
      </w:r>
      <w:r w:rsidR="004747CC">
        <w:rPr>
          <w:rFonts w:ascii="Times New Roman" w:hAnsi="Times New Roman" w:cs="Times New Roman"/>
        </w:rPr>
        <w:fldChar w:fldCharType="begin"/>
      </w:r>
      <w:r w:rsidR="004747CC">
        <w:rPr>
          <w:rFonts w:ascii="Times New Roman" w:hAnsi="Times New Roman" w:cs="Times New Roman"/>
        </w:rPr>
        <w:instrText xml:space="preserve"> ADDIN ZOTERO_ITEM CSL_CITATION {"citationID":"SnvnJ5W9","properties":{"formattedCitation":"(Dewey &amp; Knoblich, 2014)","plainCitation":"(Dewey &amp; Knoblich, 2014)","noteIndex":0},"citationItems":[{"id":541,"uris":["http://zotero.org/users/15023090/items/BGBILMLL"],"itemData":{"id":541,"type":"article-journal","container-title":"PLoS ONE","DOI":"10.1371/journal.pone.0110118","ISSN":"1932-6203","issue":"10","journalAbbreviation":"PLoS ONE","language":"en","page":"e110118","source":"DOI.org (Crossref)","title":"Do Implicit and Explicit Measures of the Sense of Agency Measure the Same Thing?","URL":"https://dx.plos.org/10.1371/journal.pone.0110118","volume":"9","author":[{"family":"Dewey","given":"John A."},{"family":"Knoblich","given":"Günther"}],"editor":[{"family":"Kotz","given":"Sonja"}],"accessed":{"date-parts":[["2026",2,11]]},"issued":{"date-parts":[["2014",10,16]]}}}],"schema":"https://github.com/citation-style-language/schema/raw/master/csl-citation.json"} </w:instrText>
      </w:r>
      <w:r w:rsidR="004747CC">
        <w:rPr>
          <w:rFonts w:ascii="Times New Roman" w:hAnsi="Times New Roman" w:cs="Times New Roman"/>
        </w:rPr>
        <w:fldChar w:fldCharType="separate"/>
      </w:r>
      <w:r w:rsidR="004747CC" w:rsidRPr="004747CC">
        <w:rPr>
          <w:rFonts w:ascii="Times New Roman" w:hAnsi="Times New Roman" w:cs="Times New Roman"/>
        </w:rPr>
        <w:t>(Dewey &amp; Knoblich, 2014)</w:t>
      </w:r>
      <w:r w:rsidR="004747CC">
        <w:rPr>
          <w:rFonts w:ascii="Times New Roman" w:hAnsi="Times New Roman" w:cs="Times New Roman"/>
        </w:rPr>
        <w:fldChar w:fldCharType="end"/>
      </w:r>
      <w:r w:rsidRPr="004747CC">
        <w:rPr>
          <w:rFonts w:ascii="Times New Roman" w:hAnsi="Times New Roman" w:cs="Times New Roman"/>
        </w:rPr>
        <w:t xml:space="preserve">. </w:t>
      </w:r>
      <w:r w:rsidRPr="004A0864">
        <w:rPr>
          <w:rFonts w:ascii="Times New Roman" w:hAnsi="Times New Roman" w:cs="Times New Roman"/>
        </w:rPr>
        <w:t>Taken together, these results suggest that explicit sense of agency is best conceptualized as a structured set of related judgments rather than a single scalar experience, with different components being differentially weighted depending on task demands and action–outcome contingencies.</w:t>
      </w:r>
    </w:p>
    <w:commentRangeEnd w:id="9"/>
    <w:p w14:paraId="5F1934B8" w14:textId="77777777" w:rsidR="008D7BD2" w:rsidRDefault="00D73510" w:rsidP="00D73510">
      <w:pPr>
        <w:rPr>
          <w:rFonts w:ascii="Times New Roman" w:hAnsi="Times New Roman" w:cs="Times New Roman"/>
        </w:rPr>
      </w:pPr>
      <w:r>
        <w:rPr>
          <w:rStyle w:val="CommentReference"/>
          <w:rFonts w:ascii="Times New Roman" w:hAnsi="Times New Roman" w:cs="Times New Roman"/>
          <w:sz w:val="20"/>
          <w:szCs w:val="20"/>
        </w:rPr>
        <w:commentReference w:id="9"/>
      </w:r>
    </w:p>
    <w:p w14:paraId="0092A1AF" w14:textId="77777777" w:rsidR="00B70709" w:rsidRDefault="00B70709" w:rsidP="00D73510">
      <w:pPr>
        <w:rPr>
          <w:rFonts w:ascii="Times New Roman" w:hAnsi="Times New Roman" w:cs="Times New Roman"/>
        </w:rPr>
      </w:pPr>
    </w:p>
    <w:p w14:paraId="27AE4303" w14:textId="5AB43158" w:rsidR="00B70709" w:rsidRPr="00B70709" w:rsidRDefault="00B70709" w:rsidP="00D73510">
      <w:pPr>
        <w:rPr>
          <w:rFonts w:ascii="Times New Roman" w:hAnsi="Times New Roman" w:cs="Times New Roman"/>
          <w:b/>
          <w:bCs/>
        </w:rPr>
      </w:pPr>
      <w:r w:rsidRPr="00B70709">
        <w:rPr>
          <w:rFonts w:ascii="Times New Roman" w:hAnsi="Times New Roman" w:cs="Times New Roman"/>
          <w:b/>
          <w:bCs/>
        </w:rPr>
        <w:t xml:space="preserve">Behavioral results and RTs </w:t>
      </w:r>
    </w:p>
    <w:p w14:paraId="23D48460" w14:textId="77777777" w:rsidR="00B70709" w:rsidRDefault="00B70709" w:rsidP="00D73510">
      <w:pPr>
        <w:rPr>
          <w:rFonts w:ascii="Times New Roman" w:hAnsi="Times New Roman" w:cs="Times New Roman"/>
        </w:rPr>
      </w:pPr>
    </w:p>
    <w:p w14:paraId="6C225D48" w14:textId="33A039F8" w:rsidR="00034CA7" w:rsidRDefault="0017372C" w:rsidP="00B70709">
      <w:pPr>
        <w:rPr>
          <w:rFonts w:ascii="Times New Roman" w:hAnsi="Times New Roman" w:cs="Times New Roman"/>
        </w:rPr>
      </w:pPr>
      <w:r w:rsidRPr="0017372C">
        <w:rPr>
          <w:rFonts w:ascii="Times New Roman" w:hAnsi="Times New Roman" w:cs="Times New Roman"/>
        </w:rPr>
        <w:t>The descriptive results indicate that the paradigm successfully elicited a gaze cueing effect (GCE), as participants responded faster in gaze-congruent trials than in incongruent trials. This finding confirms that the modified task preserved the core attentional orienting mechanism originally described in the gaze cueing literature</w:t>
      </w:r>
      <w:r w:rsidR="005F62BD">
        <w:rPr>
          <w:rFonts w:ascii="Times New Roman" w:hAnsi="Times New Roman" w:cs="Times New Roman"/>
        </w:rPr>
        <w:t xml:space="preserve"> </w:t>
      </w:r>
      <w:r w:rsidR="005F62BD">
        <w:rPr>
          <w:rFonts w:ascii="Times New Roman" w:hAnsi="Times New Roman" w:cs="Times New Roman"/>
        </w:rPr>
        <w:fldChar w:fldCharType="begin"/>
      </w:r>
      <w:r w:rsidR="005F62BD">
        <w:rPr>
          <w:rFonts w:ascii="Times New Roman" w:hAnsi="Times New Roman" w:cs="Times New Roman"/>
        </w:rPr>
        <w:instrText xml:space="preserve"> ADDIN ZOTERO_ITEM CSL_CITATION {"citationID":"6BBvA5Al","properties":{"formattedCitation":"(Driver et al., 1999; Friesen &amp; Kingstone, 1998)","plainCitation":"(Driver et al., 1999; Friesen &amp; Kingstone, 1998)","noteIndex":0},"citationItems":[{"id":543,"uris":["http://zotero.org/users/15023090/items/CNYAEBG3"],"itemData":{"id":543,"type":"article-journal","container-title":"Visual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2026",2,11]]},"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Kelland"},{"family":"Kingstone","given":"Alan"}],"accessed":{"date-parts":[["2025",6,27]]},"issued":{"date-parts":[["1998",9]]}}}],"schema":"https://github.com/citation-style-language/schema/raw/master/csl-citation.json"} </w:instrText>
      </w:r>
      <w:r w:rsidR="005F62BD">
        <w:rPr>
          <w:rFonts w:ascii="Times New Roman" w:hAnsi="Times New Roman" w:cs="Times New Roman"/>
        </w:rPr>
        <w:fldChar w:fldCharType="separate"/>
      </w:r>
      <w:r w:rsidR="005F62BD" w:rsidRPr="005F62BD">
        <w:rPr>
          <w:rFonts w:ascii="Times New Roman" w:hAnsi="Times New Roman" w:cs="Times New Roman"/>
        </w:rPr>
        <w:t>(Driver et al., 1999; Friesen &amp; Kingstone, 1998)</w:t>
      </w:r>
      <w:r w:rsidR="005F62BD">
        <w:rPr>
          <w:rFonts w:ascii="Times New Roman" w:hAnsi="Times New Roman" w:cs="Times New Roman"/>
        </w:rPr>
        <w:fldChar w:fldCharType="end"/>
      </w:r>
      <w:r w:rsidR="005F62BD">
        <w:rPr>
          <w:rFonts w:ascii="Times New Roman" w:hAnsi="Times New Roman" w:cs="Times New Roman"/>
        </w:rPr>
        <w:t xml:space="preserve">. </w:t>
      </w:r>
      <w:r w:rsidRPr="0017372C">
        <w:rPr>
          <w:rFonts w:ascii="Times New Roman" w:hAnsi="Times New Roman" w:cs="Times New Roman"/>
        </w:rPr>
        <w:t>Thus, the experimental manipulation was effective in engaging reflexive attentional shifts based on observed gaze direction.</w:t>
      </w:r>
    </w:p>
    <w:p w14:paraId="6B155891" w14:textId="77777777" w:rsidR="000F5851" w:rsidRDefault="000F5851" w:rsidP="00B70709">
      <w:pPr>
        <w:rPr>
          <w:rFonts w:ascii="Times New Roman" w:hAnsi="Times New Roman" w:cs="Times New Roman"/>
        </w:rPr>
      </w:pPr>
    </w:p>
    <w:p w14:paraId="1A19EAF8" w14:textId="77777777" w:rsidR="000F5851" w:rsidRDefault="000F5851" w:rsidP="00B70709">
      <w:pPr>
        <w:rPr>
          <w:rFonts w:ascii="Times New Roman" w:hAnsi="Times New Roman" w:cs="Times New Roman"/>
        </w:rPr>
      </w:pPr>
    </w:p>
    <w:p w14:paraId="1DBAA114" w14:textId="77777777" w:rsidR="000F5851" w:rsidRDefault="000F5851" w:rsidP="00B70709">
      <w:pPr>
        <w:rPr>
          <w:rFonts w:ascii="Times New Roman" w:hAnsi="Times New Roman" w:cs="Times New Roman"/>
        </w:rPr>
      </w:pPr>
    </w:p>
    <w:p w14:paraId="053B0BDA" w14:textId="77777777" w:rsidR="000F5851" w:rsidRDefault="000F5851" w:rsidP="00B70709">
      <w:pPr>
        <w:rPr>
          <w:rFonts w:ascii="Times New Roman" w:hAnsi="Times New Roman" w:cs="Times New Roman"/>
        </w:rPr>
      </w:pPr>
    </w:p>
    <w:p w14:paraId="1F01D64C" w14:textId="77777777" w:rsidR="000F5851" w:rsidRDefault="000F5851" w:rsidP="00B70709">
      <w:pPr>
        <w:rPr>
          <w:rFonts w:ascii="Times New Roman" w:hAnsi="Times New Roman" w:cs="Times New Roman"/>
        </w:rPr>
      </w:pPr>
    </w:p>
    <w:p w14:paraId="5F18349D" w14:textId="267FD524" w:rsidR="000F5851" w:rsidRPr="00515991" w:rsidRDefault="000F5851" w:rsidP="000F5851">
      <w:pPr>
        <w:rPr>
          <w:rFonts w:ascii="Times New Roman" w:hAnsi="Times New Roman" w:cs="Times New Roman"/>
        </w:rPr>
      </w:pPr>
      <w:r w:rsidRPr="00515991">
        <w:rPr>
          <w:rFonts w:ascii="Times New Roman" w:hAnsi="Times New Roman" w:cs="Times New Roman"/>
        </w:rPr>
        <w:lastRenderedPageBreak/>
        <w:t>This suggests that performing an action prior to target onset facilitated subsequent processing. One explanation relates to motor preparation and its interaction with attention. Research has shown that preparing an action can bias attentional allocation toward task-relevant dimensions and facilitate subsequent perceptual processing (Fagioli, Hommel, &amp; Schubotz, 2007). Similarly, motor preparation has been linked to enhanced processing of expected stimuli through predictive mechanisms (Brown et al., 2011). In this sense, action execution may not merely add cognitive load, as suggested by classical dual-task accounts (Pashler, 1994), but may instead prime attentional systems when action and perceptual events are temporally and structurally linked.</w:t>
      </w:r>
    </w:p>
    <w:p w14:paraId="3EA74998" w14:textId="77777777" w:rsidR="000F5851" w:rsidRPr="00515991" w:rsidRDefault="000F5851" w:rsidP="000F5851">
      <w:pPr>
        <w:rPr>
          <w:rFonts w:ascii="Times New Roman" w:hAnsi="Times New Roman" w:cs="Times New Roman"/>
        </w:rPr>
      </w:pPr>
      <w:r w:rsidRPr="00515991">
        <w:rPr>
          <w:rFonts w:ascii="Times New Roman" w:hAnsi="Times New Roman" w:cs="Times New Roman"/>
        </w:rPr>
        <w:t>At the level of specific conditions, participants were slowest in the incongruent-control condition. This condition combined the absence of voluntary action with invalid gaze cueing, thereby providing neither predictive motor information nor valid attentional guidance. Conversely, participants were fastest in the congruent-consistent condition, where gaze direction, action intention, and target location were fully aligned. This convergence likely maximized both attentional facilitation and action–outcome consistency, resulting in optimal performance.</w:t>
      </w:r>
    </w:p>
    <w:p w14:paraId="6375C0FD" w14:textId="77777777" w:rsidR="000F5851" w:rsidRDefault="000F5851" w:rsidP="00B70709">
      <w:pPr>
        <w:rPr>
          <w:rFonts w:ascii="Times New Roman" w:hAnsi="Times New Roman" w:cs="Times New Roman"/>
        </w:rPr>
      </w:pPr>
    </w:p>
    <w:p w14:paraId="510CF161" w14:textId="77777777" w:rsidR="000F5851" w:rsidRDefault="000F5851" w:rsidP="00B70709">
      <w:pPr>
        <w:rPr>
          <w:rFonts w:ascii="Times New Roman" w:hAnsi="Times New Roman" w:cs="Times New Roman"/>
        </w:rPr>
      </w:pPr>
    </w:p>
    <w:p w14:paraId="066EAE0F" w14:textId="77777777" w:rsidR="000F5851" w:rsidRDefault="000F5851" w:rsidP="00B70709">
      <w:pPr>
        <w:rPr>
          <w:rFonts w:ascii="Times New Roman" w:hAnsi="Times New Roman" w:cs="Times New Roman"/>
        </w:rPr>
      </w:pPr>
    </w:p>
    <w:p w14:paraId="3C9ED7E2" w14:textId="77777777" w:rsidR="0017372C" w:rsidRDefault="0017372C" w:rsidP="00B70709">
      <w:pPr>
        <w:rPr>
          <w:rFonts w:ascii="Times New Roman" w:hAnsi="Times New Roman" w:cs="Times New Roman"/>
        </w:rPr>
      </w:pPr>
    </w:p>
    <w:p w14:paraId="5198CFF9" w14:textId="78DF384D" w:rsidR="00034CA7" w:rsidRDefault="000F5851" w:rsidP="00034CA7">
      <w:pPr>
        <w:rPr>
          <w:rFonts w:ascii="Times New Roman" w:hAnsi="Times New Roman" w:cs="Times New Roman"/>
        </w:rPr>
      </w:pPr>
      <w:r w:rsidRPr="00515991">
        <w:rPr>
          <w:rFonts w:ascii="Times New Roman" w:hAnsi="Times New Roman" w:cs="Times New Roman"/>
        </w:rPr>
        <w:t>Beyond the classic GCE</w:t>
      </w:r>
      <w:r w:rsidR="00034CA7" w:rsidRPr="00034CA7">
        <w:rPr>
          <w:rFonts w:ascii="Times New Roman" w:hAnsi="Times New Roman" w:cs="Times New Roman"/>
        </w:rPr>
        <w:t xml:space="preserve">, reaction times were overall faster in active trials (both consistent and inconsistent) compared to control trials, in which no action was </w:t>
      </w:r>
      <w:r>
        <w:rPr>
          <w:rFonts w:ascii="Times New Roman" w:hAnsi="Times New Roman" w:cs="Times New Roman"/>
        </w:rPr>
        <w:t>required</w:t>
      </w:r>
      <w:r w:rsidR="00034CA7" w:rsidRPr="00034CA7">
        <w:rPr>
          <w:rFonts w:ascii="Times New Roman" w:hAnsi="Times New Roman" w:cs="Times New Roman"/>
        </w:rPr>
        <w:t>. Because the temporal interval between the action-initiation button press and target onset was held constant—more specifically, 210 ms (Figure …)—this effect cannot be attributed to differences in stimulus timing. Instead, it likely reflects enhanced prediction and expectancy of the upcoming target in the active conditions.</w:t>
      </w:r>
      <w:r w:rsidR="00034CA7">
        <w:rPr>
          <w:rFonts w:ascii="Times New Roman" w:hAnsi="Times New Roman" w:cs="Times New Roman"/>
        </w:rPr>
        <w:t xml:space="preserve"> </w:t>
      </w:r>
      <w:r w:rsidR="00034CA7" w:rsidRPr="00034CA7">
        <w:rPr>
          <w:rFonts w:ascii="Times New Roman" w:hAnsi="Times New Roman" w:cs="Times New Roman"/>
        </w:rPr>
        <w:t>If we follow the established findings from classical dual-task studies, one would typically expect performance costs when multiple cognitive or motor demands are combined. In other words, the requirement to press a button before the target appears could be expected to slow down the subsequent target categorization response. However, our results reveal the opposite pattern, which may indicate that action planning is closely linked to the allocation of attention.</w:t>
      </w:r>
      <w:r w:rsidR="00034CA7">
        <w:rPr>
          <w:rFonts w:ascii="Times New Roman" w:hAnsi="Times New Roman" w:cs="Times New Roman"/>
        </w:rPr>
        <w:t xml:space="preserve"> </w:t>
      </w:r>
      <w:r w:rsidR="00034CA7" w:rsidRPr="00034CA7">
        <w:rPr>
          <w:rFonts w:ascii="Times New Roman" w:hAnsi="Times New Roman" w:cs="Times New Roman"/>
        </w:rPr>
        <w:t>In support of this interpretation, Fagioli, Hommel, and Schubotz (2007) directly tested whether preparing an action biases perceptual processing. They compared preparation for reaching and grasping movements. While participants maintained the action plan (prior to execution), they were presented with stimuli varying in perceptual features such as location or size. The central question was whether preparing a specific type of movement facilitates processing of stimulus dimensions relevant to that movement. The results showed that when participants prepared a reaching action, they detected changes in location-based stimuli more quickly. Conversely, when preparing a grasping action, they detected changes in size-based stimuli more quickly. In other words, even planning an action—before its actual execution—biased perception toward action-related stimulus dimensions, demonstrating intentional control over attentional allocation</w:t>
      </w:r>
      <w:r w:rsidR="00034CA7">
        <w:rPr>
          <w:rFonts w:ascii="Times New Roman" w:hAnsi="Times New Roman" w:cs="Times New Roman"/>
        </w:rPr>
        <w:t xml:space="preserve"> </w:t>
      </w:r>
      <w:r w:rsidR="00034CA7">
        <w:rPr>
          <w:rFonts w:ascii="Times New Roman" w:hAnsi="Times New Roman" w:cs="Times New Roman"/>
        </w:rPr>
        <w:fldChar w:fldCharType="begin"/>
      </w:r>
      <w:r w:rsidR="00034CA7">
        <w:rPr>
          <w:rFonts w:ascii="Times New Roman" w:hAnsi="Times New Roman" w:cs="Times New Roman"/>
        </w:rPr>
        <w:instrText xml:space="preserve"> ADDIN ZOTERO_ITEM CSL_CITATION {"citationID":"xyWn44D8","properties":{"formattedCitation":"(Fagioli et al., 2007)","plainCitation":"(Fagioli et al., 2007)","noteIndex":0},"citationItems":[{"id":515,"uris":["http://zotero.org/users/15023090/items/ULWSV66W"],"itemData":{"id":515,"type":"article-journal","container-title":"Psychological Research","DOI":"10.1007/s00426-005-0033-3","ISSN":"0340-0727, 1430-2772","issue":"1","journalAbbreviation":"Psychological Research","language":"en","license":"http://www.springer.com/tdm","page":"22-29","source":"DOI.org (Crossref)","title":"Intentional control of attention: action planning primes action-related stimulus dimensions","title-short":"Intentional control of attention","URL":"http://link.springer.com/10.1007/s00426-005-0033-3","volume":"71","author":[{"family":"Fagioli","given":"Sabrina"},{"family":"Hommel","given":"Bernhard"},{"family":"Schubotz","given":"Ricarda Ines"}],"accessed":{"date-parts":[["2026",2,10]]},"issued":{"date-parts":[["2007",1,11]]}}}],"schema":"https://github.com/citation-style-language/schema/raw/master/csl-citation.json"} </w:instrText>
      </w:r>
      <w:r w:rsidR="00034CA7">
        <w:rPr>
          <w:rFonts w:ascii="Times New Roman" w:hAnsi="Times New Roman" w:cs="Times New Roman"/>
        </w:rPr>
        <w:fldChar w:fldCharType="separate"/>
      </w:r>
      <w:r w:rsidR="00034CA7" w:rsidRPr="00034CA7">
        <w:rPr>
          <w:rFonts w:ascii="Times New Roman" w:hAnsi="Times New Roman" w:cs="Times New Roman"/>
        </w:rPr>
        <w:t>(Fagioli et al., 2007)</w:t>
      </w:r>
      <w:r w:rsidR="00034CA7">
        <w:rPr>
          <w:rFonts w:ascii="Times New Roman" w:hAnsi="Times New Roman" w:cs="Times New Roman"/>
        </w:rPr>
        <w:fldChar w:fldCharType="end"/>
      </w:r>
      <w:r w:rsidR="00034CA7" w:rsidRPr="00034CA7">
        <w:rPr>
          <w:rFonts w:ascii="Times New Roman" w:hAnsi="Times New Roman" w:cs="Times New Roman"/>
        </w:rPr>
        <w:t>.</w:t>
      </w:r>
    </w:p>
    <w:p w14:paraId="2E6E0AD2" w14:textId="77777777" w:rsidR="00034CA7" w:rsidRPr="00034CA7" w:rsidRDefault="00034CA7" w:rsidP="00034CA7">
      <w:pPr>
        <w:rPr>
          <w:rFonts w:ascii="Times New Roman" w:hAnsi="Times New Roman" w:cs="Times New Roman"/>
        </w:rPr>
      </w:pPr>
    </w:p>
    <w:p w14:paraId="70D060A5" w14:textId="13B3C1FE" w:rsidR="00D73510" w:rsidRDefault="00034CA7" w:rsidP="006638A0">
      <w:pPr>
        <w:jc w:val="center"/>
        <w:rPr>
          <w:rFonts w:ascii="Times New Roman" w:hAnsi="Times New Roman" w:cs="Times New Roman"/>
        </w:rPr>
      </w:pPr>
      <w:r w:rsidRPr="00830DE8">
        <w:rPr>
          <w:rFonts w:ascii="Times New Roman" w:hAnsi="Times New Roman" w:cs="Times New Roman"/>
          <w:noProof/>
        </w:rPr>
        <w:drawing>
          <wp:inline distT="0" distB="0" distL="0" distR="0" wp14:anchorId="27F6F380" wp14:editId="4A9DE494">
            <wp:extent cx="3853543" cy="1415847"/>
            <wp:effectExtent l="0" t="0" r="0" b="0"/>
            <wp:docPr id="25986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64022" name=""/>
                    <pic:cNvPicPr/>
                  </pic:nvPicPr>
                  <pic:blipFill>
                    <a:blip r:embed="rId12"/>
                    <a:stretch>
                      <a:fillRect/>
                    </a:stretch>
                  </pic:blipFill>
                  <pic:spPr>
                    <a:xfrm>
                      <a:off x="0" y="0"/>
                      <a:ext cx="3881384" cy="1426076"/>
                    </a:xfrm>
                    <a:prstGeom prst="rect">
                      <a:avLst/>
                    </a:prstGeom>
                  </pic:spPr>
                </pic:pic>
              </a:graphicData>
            </a:graphic>
          </wp:inline>
        </w:drawing>
      </w:r>
    </w:p>
    <w:p w14:paraId="08BCDC5F" w14:textId="0FEC0E3D" w:rsidR="006638A0" w:rsidRPr="006638A0" w:rsidRDefault="006638A0" w:rsidP="006638A0">
      <w:pPr>
        <w:rPr>
          <w:rFonts w:ascii="Times New Roman" w:hAnsi="Times New Roman" w:cs="Times New Roman"/>
        </w:rPr>
      </w:pPr>
      <w:r w:rsidRPr="006638A0">
        <w:rPr>
          <w:rFonts w:ascii="Times New Roman" w:hAnsi="Times New Roman" w:cs="Times New Roman"/>
        </w:rPr>
        <w:t>Participants were slowest in the incongruent-control condition, which, according to the experimental design, should neither produce a valid gaze cueing effect nor elicit a strong sense of agency. Indeed, this condition was also associated with the lowest explicit agency ratings in the questionnaire phase. In contrast, participants responded fastest in the congruent-consistent condition, where both gaze cueing and action–outcome consistency were present.</w:t>
      </w:r>
    </w:p>
    <w:p w14:paraId="505EDAA3" w14:textId="77777777" w:rsidR="006638A0" w:rsidRPr="006638A0" w:rsidRDefault="006638A0" w:rsidP="006638A0">
      <w:pPr>
        <w:rPr>
          <w:rFonts w:ascii="Times New Roman" w:hAnsi="Times New Roman" w:cs="Times New Roman"/>
        </w:rPr>
      </w:pPr>
      <w:r w:rsidRPr="006638A0">
        <w:rPr>
          <w:rFonts w:ascii="Times New Roman" w:hAnsi="Times New Roman" w:cs="Times New Roman"/>
        </w:rPr>
        <w:t>One possible explanation for this pattern relates to the link between motor preparation and attentional allocation. Brown et al. examined how motor preparation and attention interact during movement planning and execution. Using a reaction-time paradigm similar to a Posner cueing task, they tested whether cues about an upcoming movement would facilitate responses. Their results showed that valid movement cues led to faster reaction times compared to invalid cues.</w:t>
      </w:r>
    </w:p>
    <w:p w14:paraId="61F68CE8" w14:textId="77777777" w:rsidR="006638A0" w:rsidRPr="006638A0" w:rsidRDefault="006638A0" w:rsidP="006638A0">
      <w:pPr>
        <w:rPr>
          <w:rFonts w:ascii="Times New Roman" w:hAnsi="Times New Roman" w:cs="Times New Roman"/>
        </w:rPr>
      </w:pPr>
      <w:r w:rsidRPr="006638A0">
        <w:rPr>
          <w:rFonts w:ascii="Times New Roman" w:hAnsi="Times New Roman" w:cs="Times New Roman"/>
        </w:rPr>
        <w:t xml:space="preserve">An important difference, however, is that in Brown et al.’s study participants were explicitly instructed about cue validity, whereas in the present study participants selected the gaze direction themselves. It is therefore possible that </w:t>
      </w:r>
      <w:r w:rsidRPr="006638A0">
        <w:rPr>
          <w:rFonts w:ascii="Times New Roman" w:hAnsi="Times New Roman" w:cs="Times New Roman"/>
        </w:rPr>
        <w:lastRenderedPageBreak/>
        <w:t>the internally generated decision about movement direction functioned as an internal cue, facilitating faster responses in the congruent-consistent condition.</w:t>
      </w:r>
    </w:p>
    <w:p w14:paraId="4A889D7C" w14:textId="77777777" w:rsidR="006638A0" w:rsidRPr="006638A0" w:rsidRDefault="006638A0" w:rsidP="006638A0">
      <w:pPr>
        <w:rPr>
          <w:rFonts w:ascii="Times New Roman" w:hAnsi="Times New Roman" w:cs="Times New Roman"/>
        </w:rPr>
      </w:pPr>
      <w:r w:rsidRPr="006638A0">
        <w:rPr>
          <w:rFonts w:ascii="Times New Roman" w:hAnsi="Times New Roman" w:cs="Times New Roman"/>
        </w:rPr>
        <w:t>At the same time, the congruent-consistent condition was also associated with the highest explicit sense of agency ratings in the questionnaire phase. This suggests a potential convergence between attentional facilitation and subjective agency experience when action intentions and perceptual outcomes are aligned. Therefore, the fastest reaction times in this condition cannot be attributed solely to motor preparation. The possible contribution of sense of agency to this facilitation effect warrants further investigation.</w:t>
      </w:r>
    </w:p>
    <w:p w14:paraId="33626975" w14:textId="77777777" w:rsidR="006638A0" w:rsidRDefault="006638A0" w:rsidP="006638A0">
      <w:pPr>
        <w:rPr>
          <w:rFonts w:ascii="Times New Roman" w:hAnsi="Times New Roman" w:cs="Times New Roman"/>
        </w:rPr>
      </w:pPr>
    </w:p>
    <w:p w14:paraId="5164FF81" w14:textId="77777777" w:rsidR="00515991" w:rsidRDefault="00515991" w:rsidP="006638A0">
      <w:pPr>
        <w:rPr>
          <w:rFonts w:ascii="Times New Roman" w:hAnsi="Times New Roman" w:cs="Times New Roman"/>
        </w:rPr>
      </w:pPr>
    </w:p>
    <w:p w14:paraId="7943D524" w14:textId="77777777" w:rsidR="00515991" w:rsidRDefault="00515991" w:rsidP="006638A0">
      <w:pPr>
        <w:rPr>
          <w:rFonts w:ascii="Times New Roman" w:hAnsi="Times New Roman" w:cs="Times New Roman"/>
        </w:rPr>
      </w:pPr>
    </w:p>
    <w:p w14:paraId="61308AF0" w14:textId="77777777" w:rsidR="00515991" w:rsidRDefault="00515991" w:rsidP="006638A0">
      <w:pPr>
        <w:rPr>
          <w:rFonts w:ascii="Times New Roman" w:hAnsi="Times New Roman" w:cs="Times New Roman"/>
        </w:rPr>
      </w:pPr>
    </w:p>
    <w:p w14:paraId="55F94346" w14:textId="77777777" w:rsidR="00515991" w:rsidRDefault="00515991" w:rsidP="006638A0">
      <w:pPr>
        <w:rPr>
          <w:rFonts w:ascii="Times New Roman" w:hAnsi="Times New Roman" w:cs="Times New Roman"/>
        </w:rPr>
      </w:pPr>
    </w:p>
    <w:p w14:paraId="6FD325C7" w14:textId="77777777" w:rsidR="00515991" w:rsidRDefault="00515991" w:rsidP="006638A0">
      <w:pPr>
        <w:rPr>
          <w:rFonts w:ascii="Times New Roman" w:hAnsi="Times New Roman" w:cs="Times New Roman"/>
        </w:rPr>
      </w:pPr>
    </w:p>
    <w:p w14:paraId="1AAC023C" w14:textId="77777777" w:rsidR="00515991" w:rsidRDefault="00515991" w:rsidP="006638A0">
      <w:pPr>
        <w:rPr>
          <w:rFonts w:ascii="Times New Roman" w:hAnsi="Times New Roman" w:cs="Times New Roman"/>
        </w:rPr>
      </w:pPr>
    </w:p>
    <w:p w14:paraId="4E3C515C"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 xml:space="preserve">Below is a </w:t>
      </w:r>
      <w:r w:rsidRPr="00515991">
        <w:rPr>
          <w:rFonts w:ascii="Times New Roman" w:hAnsi="Times New Roman" w:cs="Times New Roman"/>
          <w:b/>
          <w:bCs/>
        </w:rPr>
        <w:t>structured, coherent discussion section for the RT data</w:t>
      </w:r>
      <w:r w:rsidRPr="00515991">
        <w:rPr>
          <w:rFonts w:ascii="Times New Roman" w:hAnsi="Times New Roman" w:cs="Times New Roman"/>
        </w:rPr>
        <w:t>, written in an academic but readable tone. I’ve integrated theoretical grounding and relevant literature (well-established and safe to cite in this field). You can later insert full references in your preferred citation style.</w:t>
      </w:r>
    </w:p>
    <w:p w14:paraId="7B0A180D"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pict w14:anchorId="2C076F8D">
          <v:rect id="_x0000_i1090" style="width:0;height:1.5pt" o:hralign="center" o:hrstd="t" o:hr="t" fillcolor="#a0a0a0" stroked="f"/>
        </w:pict>
      </w:r>
    </w:p>
    <w:p w14:paraId="4D499E90" w14:textId="77777777" w:rsidR="00515991" w:rsidRPr="00515991" w:rsidRDefault="00515991" w:rsidP="00515991">
      <w:pPr>
        <w:rPr>
          <w:rFonts w:ascii="Times New Roman" w:hAnsi="Times New Roman" w:cs="Times New Roman"/>
          <w:b/>
          <w:bCs/>
        </w:rPr>
      </w:pPr>
      <w:r w:rsidRPr="00515991">
        <w:rPr>
          <w:rFonts w:ascii="Times New Roman" w:hAnsi="Times New Roman" w:cs="Times New Roman"/>
          <w:b/>
          <w:bCs/>
        </w:rPr>
        <w:t>Discussion – Reaction Time Findings</w:t>
      </w:r>
    </w:p>
    <w:p w14:paraId="1C54CD43" w14:textId="77777777" w:rsidR="00515991" w:rsidRPr="00515991" w:rsidRDefault="00515991" w:rsidP="00515991">
      <w:pPr>
        <w:rPr>
          <w:rFonts w:ascii="Times New Roman" w:hAnsi="Times New Roman" w:cs="Times New Roman"/>
          <w:b/>
          <w:bCs/>
        </w:rPr>
      </w:pPr>
      <w:r w:rsidRPr="00515991">
        <w:rPr>
          <w:rFonts w:ascii="Times New Roman" w:hAnsi="Times New Roman" w:cs="Times New Roman"/>
          <w:b/>
          <w:bCs/>
        </w:rPr>
        <w:t>1. General Pattern of Results</w:t>
      </w:r>
    </w:p>
    <w:p w14:paraId="1FDADC8E"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Beyond the classic GCE, reaction times were overall faster in active trials (both consistent and inconsistent) compared to control trials, in which no action was required. This suggests that performing an action prior to target onset facilitated subsequent processing. One explanation relates to motor preparation and its interaction with attention. Research has shown that preparing an action can bias attentional allocation toward task-relevant dimensions and facilitate subsequent perceptual processing (Fagioli, Hommel, &amp; Schubotz, 2007). Similarly, motor preparation has been linked to enhanced processing of expected stimuli through predictive mechanisms (Brown et al., 2011). In this sense, action execution may not merely add cognitive load, as suggested by classical dual-task accounts (Pashler, 1994), but may instead prime attentional systems when action and perceptual events are temporally and structurally linked.</w:t>
      </w:r>
    </w:p>
    <w:p w14:paraId="2A4C05C9"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At the level of specific conditions, participants were slowest in the incongruent-control condition. This condition combined the absence of voluntary action with invalid gaze cueing, thereby providing neither predictive motor information nor valid attentional guidance. Conversely, participants were fastest in the congruent-consistent condition, where gaze direction, action intention, and target location were fully aligned. This convergence likely maximized both attentional facilitation and action–outcome consistency, resulting in optimal performance.</w:t>
      </w:r>
    </w:p>
    <w:p w14:paraId="4186AD76"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pict w14:anchorId="344F466C">
          <v:rect id="_x0000_i1091" style="width:0;height:1.5pt" o:hralign="center" o:hrstd="t" o:hr="t" fillcolor="#a0a0a0" stroked="f"/>
        </w:pict>
      </w:r>
    </w:p>
    <w:p w14:paraId="66B95F9B" w14:textId="77777777" w:rsidR="00515991" w:rsidRPr="00515991" w:rsidRDefault="00515991" w:rsidP="00515991">
      <w:pPr>
        <w:rPr>
          <w:rFonts w:ascii="Times New Roman" w:hAnsi="Times New Roman" w:cs="Times New Roman"/>
          <w:b/>
          <w:bCs/>
        </w:rPr>
      </w:pPr>
      <w:r w:rsidRPr="00515991">
        <w:rPr>
          <w:rFonts w:ascii="Times New Roman" w:hAnsi="Times New Roman" w:cs="Times New Roman"/>
          <w:b/>
          <w:bCs/>
        </w:rPr>
        <w:t>2. Repeated Measures ANOVA</w:t>
      </w:r>
    </w:p>
    <w:p w14:paraId="7095B20B"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The repeated measures ANOVA revealed two significant main effects: gaze congruency and action consistency, but no significant interaction between them. The main effect of gaze congruency replicates the robust GCE literature, demonstrating faster responses for gaze-congruent trials. The main effect of action consistency indicates that reaction times varied as a function of whether participants performed an action and whether the outcome matched their intention.</w:t>
      </w:r>
    </w:p>
    <w:p w14:paraId="39DC500D"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Although the interaction did not reach significance, post hoc comparisons showed that the congruent-consistent condition differed from most other conditions, with the exception of congruent-control and congruent-inconsistent. This suggests that when gaze is valid, the additional benefit of action–outcome consistency may not always produce a statistically distinct advantage over other congruent conditions. In other words, valid gaze cueing alone may already produce near-optimal attentional facilitation, limiting the observable additive effect of agency in some comparisons.</w:t>
      </w:r>
    </w:p>
    <w:p w14:paraId="53F7C688"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pict w14:anchorId="604D5AAD">
          <v:rect id="_x0000_i1092" style="width:0;height:1.5pt" o:hralign="center" o:hrstd="t" o:hr="t" fillcolor="#a0a0a0" stroked="f"/>
        </w:pict>
      </w:r>
    </w:p>
    <w:p w14:paraId="63883801" w14:textId="77777777" w:rsidR="00515991" w:rsidRPr="00515991" w:rsidRDefault="00515991" w:rsidP="00515991">
      <w:pPr>
        <w:rPr>
          <w:rFonts w:ascii="Times New Roman" w:hAnsi="Times New Roman" w:cs="Times New Roman"/>
          <w:b/>
          <w:bCs/>
        </w:rPr>
      </w:pPr>
      <w:r w:rsidRPr="00515991">
        <w:rPr>
          <w:rFonts w:ascii="Times New Roman" w:hAnsi="Times New Roman" w:cs="Times New Roman"/>
          <w:b/>
          <w:bCs/>
        </w:rPr>
        <w:t>3. ANCOVA and Temporal Predictability</w:t>
      </w:r>
    </w:p>
    <w:p w14:paraId="7BD96E14"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Because active trials involved a fixed temporal interval (210 ms) between button press and target onset, temporal predictability may have contributed to faster responses in active conditions. To address this possibility, an ANCOVA was conducted with action initiation time as a covariate.</w:t>
      </w:r>
    </w:p>
    <w:p w14:paraId="5F60EECC"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 xml:space="preserve">After controlling for initiation time, an interaction between gaze congruency and action consistency emerged. Post hoc analyses indicated that the consistent condition differed from control, and that the congruent-consistent condition differed from all conditions except congruent-control. The absence of difference between congruent-consistent and congruent-control may reflect the fact that both conditions provide valid attentional cues without </w:t>
      </w:r>
      <w:r w:rsidRPr="00515991">
        <w:rPr>
          <w:rFonts w:ascii="Times New Roman" w:hAnsi="Times New Roman" w:cs="Times New Roman"/>
        </w:rPr>
        <w:lastRenderedPageBreak/>
        <w:t>additional conflict or prediction violation. In contrast, when gaze was incongruent or action–outcome mappings were inconsistent, performance costs emerged.</w:t>
      </w:r>
    </w:p>
    <w:p w14:paraId="24B5F9ED"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Importantly, the comparison between congruent-consistent and congruent-inconsistent remained informative. Both conditions involve motor action prior to target onset, yet they differ in whether action–outcome predictions are confirmed or violated. The persistent difference suggests that the mere presence of movement cannot fully account for the RT pattern; rather, the match between intention and outcome appears to modulate performance.</w:t>
      </w:r>
    </w:p>
    <w:p w14:paraId="7441CF90"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These findings are consistent with broader accounts proposing that internal states influence attentional processing. Emotional states, motivational states, and task relevance have all been shown to modulate gaze cueing effects (e.g., Bayliss et al., 2007; Tipples, 2006). By analogy, sense of agency may function as an internal state that alters the weight assigned to gaze cues. Within predictive processing frameworks (Friston, 2010; Hohwy, 2013), confirmed predictions reduce uncertainty and facilitate processing, whereas violated predictions increase processing demands. Thus, consistent action–outcome mappings may enhance attentional efficiency by minimizing prediction error.</w:t>
      </w:r>
    </w:p>
    <w:p w14:paraId="1BC4B8AE"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Interestingly, in the ANCOVA the gaze cueing effect appeared most clearly in the consistent condition. One possible interpretation is that attentional orienting based on gaze is strengthened when perceptual input aligns with voluntary intention. In control trials, there is no self-generated prediction, and in inconsistent trials, predictions are violated. Therefore, the consistent condition may represent a convergence of external and internal predictive signals, amplifying gaze-driven facilitation.</w:t>
      </w:r>
    </w:p>
    <w:p w14:paraId="64EDBE4E"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pict w14:anchorId="129C7697">
          <v:rect id="_x0000_i1093" style="width:0;height:1.5pt" o:hralign="center" o:hrstd="t" o:hr="t" fillcolor="#a0a0a0" stroked="f"/>
        </w:pict>
      </w:r>
    </w:p>
    <w:p w14:paraId="0FAAA109" w14:textId="77777777" w:rsidR="00515991" w:rsidRPr="00515991" w:rsidRDefault="00515991" w:rsidP="00515991">
      <w:pPr>
        <w:rPr>
          <w:rFonts w:ascii="Times New Roman" w:hAnsi="Times New Roman" w:cs="Times New Roman"/>
          <w:b/>
          <w:bCs/>
        </w:rPr>
      </w:pPr>
      <w:r w:rsidRPr="00515991">
        <w:rPr>
          <w:rFonts w:ascii="Times New Roman" w:hAnsi="Times New Roman" w:cs="Times New Roman"/>
          <w:b/>
          <w:bCs/>
        </w:rPr>
        <w:t>4. Relation Between Reaction Time and Explicit Sense of Agency</w:t>
      </w:r>
    </w:p>
    <w:p w14:paraId="1FF0A2EC"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No significant correlations were observed between reaction times and explicit sense of agency ratings. This dissociation may reflect the well-established distinction between implicit and explicit components of agency (Synofzik et al., 2008; Moore &amp; Fletcher, 2012). Reaction time effects may reflect low-level predictive and motor processes that operate independently of conscious judgments of agency. Explicit ratings, in contrast, are reflective evaluations influenced by cognitive interpretation and post hoc inference (Wegner, 2002).</w:t>
      </w:r>
    </w:p>
    <w:p w14:paraId="6DA70A9A"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Another possibility is methodological. Although the 7-point Likert scale successfully differentiated between experimental conditions, it may lack sufficient sensitivity to capture fine-grained interindividual variation in agency experience. Previous research suggests that explicit agency measures often show weaker associations with behavioral indices compared to implicit measures such as intentional binding (Moore &amp; Obhi, 2012).</w:t>
      </w:r>
    </w:p>
    <w:p w14:paraId="3C4EB21A"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pict w14:anchorId="177E4D3C">
          <v:rect id="_x0000_i1094" style="width:0;height:1.5pt" o:hralign="center" o:hrstd="t" o:hr="t" fillcolor="#a0a0a0" stroked="f"/>
        </w:pict>
      </w:r>
    </w:p>
    <w:p w14:paraId="32136889" w14:textId="77777777" w:rsidR="00515991" w:rsidRPr="00515991" w:rsidRDefault="00515991" w:rsidP="00515991">
      <w:pPr>
        <w:rPr>
          <w:rFonts w:ascii="Times New Roman" w:hAnsi="Times New Roman" w:cs="Times New Roman"/>
          <w:b/>
          <w:bCs/>
        </w:rPr>
      </w:pPr>
      <w:r w:rsidRPr="00515991">
        <w:rPr>
          <w:rFonts w:ascii="Times New Roman" w:hAnsi="Times New Roman" w:cs="Times New Roman"/>
          <w:b/>
          <w:bCs/>
        </w:rPr>
        <w:t>5. Theoretical Implications and Future Directions</w:t>
      </w:r>
    </w:p>
    <w:p w14:paraId="2D9E287C"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Taken together, the RT findings suggest that both attentional orienting (gaze congruency) and action-related processes (consistency and voluntary movement) independently contribute to performance. The absence of a robust interaction in the initial ANOVA, combined with its emergence under covariate control, indicates that the relationship between attention and agency is complex and may be partially masked by temporal predictability.</w:t>
      </w:r>
    </w:p>
    <w:p w14:paraId="2783F949"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Future studies should aim to disentangle temporal prediction from agency more directly. For example, varying the delay between action and target onset or equating temporal predictability across active and control conditions would provide stronger tests. Additionally, manipulating the degree of motor involvement (e.g., larger or more effortful movements) could allow examination of graded levels of agency and their impact on attentional processing.</w:t>
      </w:r>
    </w:p>
    <w:p w14:paraId="0CFF3000"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More broadly, the present findings support the idea that sense of agency may function as an internal modulator of attentional systems, particularly when action intentions and perceptual outcomes converge. However, further experimental refinement is needed to determine whether the observed facilitation reflects agency per se or predictive motor mechanisms more generally.</w:t>
      </w:r>
    </w:p>
    <w:p w14:paraId="34E1389B"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pict w14:anchorId="6365AA1F">
          <v:rect id="_x0000_i1095" style="width:0;height:1.5pt" o:hralign="center" o:hrstd="t" o:hr="t" fillcolor="#a0a0a0" stroked="f"/>
        </w:pict>
      </w:r>
    </w:p>
    <w:p w14:paraId="3F456C86"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If you would like, I can now:</w:t>
      </w:r>
    </w:p>
    <w:p w14:paraId="65611ED4" w14:textId="77777777" w:rsidR="00515991" w:rsidRPr="00515991" w:rsidRDefault="00515991" w:rsidP="00515991">
      <w:pPr>
        <w:numPr>
          <w:ilvl w:val="0"/>
          <w:numId w:val="32"/>
        </w:numPr>
        <w:rPr>
          <w:rFonts w:ascii="Times New Roman" w:hAnsi="Times New Roman" w:cs="Times New Roman"/>
        </w:rPr>
      </w:pPr>
      <w:r w:rsidRPr="00515991">
        <w:rPr>
          <w:rFonts w:ascii="Times New Roman" w:hAnsi="Times New Roman" w:cs="Times New Roman"/>
        </w:rPr>
        <w:t xml:space="preserve">Convert this into a </w:t>
      </w:r>
      <w:r w:rsidRPr="00515991">
        <w:rPr>
          <w:rFonts w:ascii="Times New Roman" w:hAnsi="Times New Roman" w:cs="Times New Roman"/>
          <w:b/>
          <w:bCs/>
        </w:rPr>
        <w:t>shorter journal-ready version (2–3 pages condensed)</w:t>
      </w:r>
    </w:p>
    <w:p w14:paraId="59E89629" w14:textId="77777777" w:rsidR="00515991" w:rsidRPr="00515991" w:rsidRDefault="00515991" w:rsidP="00515991">
      <w:pPr>
        <w:numPr>
          <w:ilvl w:val="0"/>
          <w:numId w:val="32"/>
        </w:numPr>
        <w:rPr>
          <w:rFonts w:ascii="Times New Roman" w:hAnsi="Times New Roman" w:cs="Times New Roman"/>
        </w:rPr>
      </w:pPr>
      <w:r w:rsidRPr="00515991">
        <w:rPr>
          <w:rFonts w:ascii="Times New Roman" w:hAnsi="Times New Roman" w:cs="Times New Roman"/>
        </w:rPr>
        <w:t>Add full formatted references (APA style)</w:t>
      </w:r>
    </w:p>
    <w:p w14:paraId="4AD5995B" w14:textId="77777777" w:rsidR="00515991" w:rsidRPr="00515991" w:rsidRDefault="00515991" w:rsidP="00515991">
      <w:pPr>
        <w:numPr>
          <w:ilvl w:val="0"/>
          <w:numId w:val="32"/>
        </w:numPr>
        <w:rPr>
          <w:rFonts w:ascii="Times New Roman" w:hAnsi="Times New Roman" w:cs="Times New Roman"/>
        </w:rPr>
      </w:pPr>
      <w:r w:rsidRPr="00515991">
        <w:rPr>
          <w:rFonts w:ascii="Times New Roman" w:hAnsi="Times New Roman" w:cs="Times New Roman"/>
        </w:rPr>
        <w:t>Or make a schematic theoretical integration diagram for your discussion section.</w:t>
      </w:r>
    </w:p>
    <w:p w14:paraId="18613B9C" w14:textId="77777777" w:rsidR="00515991" w:rsidRPr="008D7BD2" w:rsidRDefault="00515991" w:rsidP="006638A0">
      <w:pPr>
        <w:rPr>
          <w:rFonts w:ascii="Times New Roman" w:hAnsi="Times New Roman" w:cs="Times New Roman"/>
        </w:rPr>
      </w:pPr>
    </w:p>
    <w:sectPr w:rsidR="00515991" w:rsidRPr="008D7BD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yan Zdravkov" w:date="2026-01-25T12:22:00Z" w:initials="KZ">
    <w:p w14:paraId="1459A1BA" w14:textId="77777777" w:rsidR="009C529B" w:rsidRDefault="009C529B" w:rsidP="009C529B">
      <w:pPr>
        <w:pStyle w:val="CommentText"/>
      </w:pPr>
      <w:r>
        <w:rPr>
          <w:rStyle w:val="CommentReference"/>
        </w:rPr>
        <w:annotationRef/>
      </w:r>
      <w:r>
        <w:t xml:space="preserve">- 55 ss in total </w:t>
      </w:r>
    </w:p>
    <w:p w14:paraId="4D9E0D33" w14:textId="77777777" w:rsidR="009C529B" w:rsidRDefault="009C529B" w:rsidP="009C529B">
      <w:pPr>
        <w:pStyle w:val="CommentText"/>
      </w:pPr>
      <w:r>
        <w:t xml:space="preserve"> - 168 trials per subject (28 trials per condition if 6 conditions, but the control should be counted as one.)</w:t>
      </w:r>
    </w:p>
    <w:p w14:paraId="436D32F2" w14:textId="77777777" w:rsidR="009C529B" w:rsidRDefault="009C529B" w:rsidP="009C529B">
      <w:pPr>
        <w:pStyle w:val="CommentText"/>
      </w:pPr>
      <w:r>
        <w:t xml:space="preserve"> - 3 participant removed because of thechnical problems (1,17,45)</w:t>
      </w:r>
    </w:p>
    <w:p w14:paraId="4F484A73" w14:textId="77777777" w:rsidR="009C529B" w:rsidRDefault="009C529B" w:rsidP="009C529B">
      <w:pPr>
        <w:pStyle w:val="CommentText"/>
      </w:pPr>
      <w:r>
        <w:t xml:space="preserve"> - 7 removed because their ACC &lt; 80% or 85% - ASK ARMINA (3,6,8,10,15,19,21)</w:t>
      </w:r>
    </w:p>
    <w:p w14:paraId="235D0422" w14:textId="77777777" w:rsidR="009C529B" w:rsidRDefault="009C529B" w:rsidP="009C529B">
      <w:pPr>
        <w:pStyle w:val="CommentText"/>
      </w:pPr>
      <w:r>
        <w:t xml:space="preserve"> - this leads to data from 45 participants (45 x 168 = 7560 trials in total) </w:t>
      </w:r>
    </w:p>
    <w:p w14:paraId="42744479" w14:textId="77777777" w:rsidR="009C529B" w:rsidRDefault="009C529B" w:rsidP="009C529B">
      <w:pPr>
        <w:pStyle w:val="CommentText"/>
      </w:pPr>
    </w:p>
    <w:p w14:paraId="0173B1AC" w14:textId="77777777" w:rsidR="009C529B" w:rsidRDefault="009C529B" w:rsidP="009C529B">
      <w:pPr>
        <w:pStyle w:val="CommentText"/>
      </w:pPr>
      <w:r>
        <w:t xml:space="preserve"> - ACC = 1 -&gt; 7088 trials </w:t>
      </w:r>
    </w:p>
    <w:p w14:paraId="4E73D38C" w14:textId="77777777" w:rsidR="009C529B" w:rsidRDefault="009C529B" w:rsidP="009C529B">
      <w:pPr>
        <w:pStyle w:val="CommentText"/>
      </w:pPr>
      <w:r>
        <w:t xml:space="preserve"> - ACC = 0 -&gt; 472</w:t>
      </w:r>
    </w:p>
    <w:p w14:paraId="4C878750" w14:textId="77777777" w:rsidR="009C529B" w:rsidRDefault="009C529B" w:rsidP="009C529B">
      <w:pPr>
        <w:pStyle w:val="CommentText"/>
      </w:pPr>
    </w:p>
    <w:p w14:paraId="065EEB1F" w14:textId="77777777" w:rsidR="009C529B" w:rsidRDefault="009C529B" w:rsidP="009C529B">
      <w:pPr>
        <w:pStyle w:val="CommentText"/>
      </w:pPr>
      <w:r>
        <w:t>FROM SPSS</w:t>
      </w:r>
    </w:p>
    <w:p w14:paraId="026EBCB0" w14:textId="77777777" w:rsidR="009C529B" w:rsidRDefault="009C529B" w:rsidP="009C529B">
      <w:pPr>
        <w:pStyle w:val="CommentText"/>
      </w:pPr>
      <w:r>
        <w:t xml:space="preserve"> Valid N</w:t>
      </w:r>
    </w:p>
    <w:p w14:paraId="6D4956CB" w14:textId="77777777" w:rsidR="009C529B" w:rsidRDefault="009C529B" w:rsidP="009C529B">
      <w:pPr>
        <w:pStyle w:val="CommentText"/>
      </w:pPr>
      <w:r>
        <w:t xml:space="preserve"> N=7088</w:t>
      </w:r>
    </w:p>
    <w:p w14:paraId="3193A60E" w14:textId="77777777" w:rsidR="009C529B" w:rsidRDefault="009C529B" w:rsidP="009C529B">
      <w:pPr>
        <w:pStyle w:val="CommentText"/>
      </w:pPr>
      <w:r>
        <w:t xml:space="preserve"> N=6750 (trials after cut outliers) </w:t>
      </w:r>
    </w:p>
    <w:p w14:paraId="08563EAE" w14:textId="77777777" w:rsidR="009C529B" w:rsidRDefault="009C529B" w:rsidP="009C529B">
      <w:pPr>
        <w:pStyle w:val="CommentText"/>
      </w:pPr>
    </w:p>
    <w:p w14:paraId="6FAF59A6" w14:textId="77777777" w:rsidR="009C529B" w:rsidRDefault="009C529B" w:rsidP="009C529B">
      <w:pPr>
        <w:pStyle w:val="CommentText"/>
      </w:pPr>
      <w:r>
        <w:t>-----------------------</w:t>
      </w:r>
    </w:p>
    <w:p w14:paraId="350F173D" w14:textId="77777777" w:rsidR="009C529B" w:rsidRDefault="009C529B" w:rsidP="009C529B">
      <w:pPr>
        <w:pStyle w:val="CommentText"/>
      </w:pPr>
      <w:r>
        <w:t>from Q_data:</w:t>
      </w:r>
    </w:p>
    <w:p w14:paraId="1EFB4239" w14:textId="77777777" w:rsidR="009C529B" w:rsidRDefault="009C529B" w:rsidP="009C529B">
      <w:pPr>
        <w:pStyle w:val="CommentText"/>
      </w:pPr>
      <w:r>
        <w:t xml:space="preserve"> - 3 ss excluded (cliched more than 75% one and the same button - 18,23,25,55)</w:t>
      </w:r>
    </w:p>
    <w:p w14:paraId="28284DFD" w14:textId="77777777" w:rsidR="009C529B" w:rsidRDefault="009C529B" w:rsidP="009C529B">
      <w:pPr>
        <w:pStyle w:val="CommentText"/>
      </w:pPr>
    </w:p>
    <w:p w14:paraId="2D44AF1D" w14:textId="77777777" w:rsidR="009C529B" w:rsidRDefault="009C529B" w:rsidP="009C529B">
      <w:pPr>
        <w:pStyle w:val="CommentText"/>
      </w:pPr>
      <w:r>
        <w:t>-----------------------</w:t>
      </w:r>
    </w:p>
    <w:p w14:paraId="3EFEBAF6" w14:textId="77777777" w:rsidR="009C529B" w:rsidRDefault="009C529B" w:rsidP="009C529B">
      <w:pPr>
        <w:pStyle w:val="CommentText"/>
      </w:pPr>
      <w:r>
        <w:t xml:space="preserve">Calculating mean and SD </w:t>
      </w:r>
    </w:p>
    <w:p w14:paraId="4D573786" w14:textId="77777777" w:rsidR="009C529B" w:rsidRDefault="009C529B" w:rsidP="009C529B">
      <w:pPr>
        <w:pStyle w:val="CommentText"/>
      </w:pPr>
      <w:r>
        <w:tab/>
        <w:t>Grand mean =</w:t>
      </w:r>
      <w:r>
        <w:tab/>
        <w:t>525.9103466</w:t>
      </w:r>
    </w:p>
    <w:p w14:paraId="25F9E673" w14:textId="77777777" w:rsidR="009C529B" w:rsidRDefault="009C529B" w:rsidP="009C529B">
      <w:pPr>
        <w:pStyle w:val="CommentText"/>
      </w:pPr>
      <w:r>
        <w:tab/>
        <w:t>SD=</w:t>
      </w:r>
      <w:r>
        <w:tab/>
        <w:t>92.19582555</w:t>
      </w:r>
    </w:p>
    <w:p w14:paraId="7F0A8A49" w14:textId="77777777" w:rsidR="009C529B" w:rsidRDefault="009C529B" w:rsidP="009C529B">
      <w:pPr>
        <w:pStyle w:val="CommentText"/>
      </w:pPr>
      <w:r>
        <w:tab/>
        <w:t>remove above</w:t>
      </w:r>
      <w:r>
        <w:tab/>
        <w:t>710.3019977</w:t>
      </w:r>
    </w:p>
    <w:p w14:paraId="526821C8" w14:textId="77777777" w:rsidR="009C529B" w:rsidRDefault="009C529B" w:rsidP="009C529B">
      <w:pPr>
        <w:pStyle w:val="CommentText"/>
      </w:pPr>
      <w:r>
        <w:tab/>
      </w:r>
    </w:p>
    <w:p w14:paraId="59951939" w14:textId="7FE4DAE1" w:rsidR="009C529B" w:rsidRDefault="009C529B" w:rsidP="009C529B">
      <w:pPr>
        <w:pStyle w:val="CommentText"/>
      </w:pPr>
      <w:r>
        <w:tab/>
        <w:t>- removed 2 ss - 2 and 51</w:t>
      </w:r>
    </w:p>
  </w:comment>
  <w:comment w:id="1" w:author="Kaloyan Zdravkov" w:date="2026-02-01T18:36:00Z" w:initials="KZ">
    <w:p w14:paraId="68823F7A" w14:textId="6D7E5DE4" w:rsidR="00CC6C78" w:rsidRDefault="00CC6C78">
      <w:pPr>
        <w:pStyle w:val="CommentText"/>
      </w:pPr>
      <w:r>
        <w:rPr>
          <w:rStyle w:val="CommentReference"/>
        </w:rPr>
        <w:annotationRef/>
      </w:r>
      <w:r>
        <w:t>Cheched, not added to library. The last one is interesting for explicit and implicit SofA</w:t>
      </w:r>
    </w:p>
  </w:comment>
  <w:comment w:id="2" w:author="Kaloyan Zdravkov" w:date="2026-01-25T18:24:00Z" w:initials="KZ">
    <w:p w14:paraId="16E6FFE6" w14:textId="77777777" w:rsidR="00593CDF" w:rsidRPr="007C5105" w:rsidRDefault="00593CDF" w:rsidP="00593CDF">
      <w:pPr>
        <w:pStyle w:val="NormalWeb"/>
        <w:rPr>
          <w:rFonts w:eastAsia="Times New Roman"/>
          <w:kern w:val="0"/>
          <w14:ligatures w14:val="none"/>
        </w:rPr>
      </w:pPr>
      <w:r>
        <w:rPr>
          <w:rStyle w:val="CommentReference"/>
        </w:rPr>
        <w:annotationRef/>
      </w:r>
      <w:r w:rsidRPr="007C5105">
        <w:rPr>
          <w:rFonts w:eastAsia="Times New Roman"/>
          <w:kern w:val="0"/>
          <w14:ligatures w14:val="none"/>
        </w:rPr>
        <w:t xml:space="preserve">Супер въпрос — при твоя дизайн power-анализът </w:t>
      </w:r>
      <w:r w:rsidRPr="007C5105">
        <w:rPr>
          <w:rFonts w:eastAsia="Times New Roman"/>
          <w:b/>
          <w:bCs/>
          <w:kern w:val="0"/>
          <w14:ligatures w14:val="none"/>
        </w:rPr>
        <w:t>не е тривиален</w:t>
      </w:r>
      <w:r w:rsidRPr="007C5105">
        <w:rPr>
          <w:rFonts w:eastAsia="Times New Roman"/>
          <w:kern w:val="0"/>
          <w14:ligatures w14:val="none"/>
        </w:rPr>
        <w:t xml:space="preserve">, но е напълно правим в </w:t>
      </w:r>
      <w:r w:rsidRPr="007C5105">
        <w:rPr>
          <w:rFonts w:eastAsia="Times New Roman"/>
          <w:b/>
          <w:bCs/>
          <w:kern w:val="0"/>
          <w14:ligatures w14:val="none"/>
        </w:rPr>
        <w:t>G*Power</w:t>
      </w:r>
      <w:r w:rsidRPr="007C5105">
        <w:rPr>
          <w:rFonts w:eastAsia="Times New Roman"/>
          <w:kern w:val="0"/>
          <w14:ligatures w14:val="none"/>
        </w:rPr>
        <w:t xml:space="preserve">, ако го „разглобим“ правилно. Ще ти дам </w:t>
      </w:r>
      <w:r w:rsidRPr="007C5105">
        <w:rPr>
          <w:rFonts w:eastAsia="Times New Roman"/>
          <w:b/>
          <w:bCs/>
          <w:kern w:val="0"/>
          <w14:ligatures w14:val="none"/>
        </w:rPr>
        <w:t>конкретни стъпки</w:t>
      </w:r>
      <w:r w:rsidRPr="007C5105">
        <w:rPr>
          <w:rFonts w:eastAsia="Times New Roman"/>
          <w:kern w:val="0"/>
          <w14:ligatures w14:val="none"/>
        </w:rPr>
        <w:t xml:space="preserve">, съобразени точно с твоя експеримент (within-subjects, gaze × action consistency), + какво е </w:t>
      </w:r>
      <w:r w:rsidRPr="007C5105">
        <w:rPr>
          <w:rFonts w:eastAsia="Times New Roman"/>
          <w:i/>
          <w:iCs/>
          <w:kern w:val="0"/>
          <w14:ligatures w14:val="none"/>
        </w:rPr>
        <w:t>коректно</w:t>
      </w:r>
      <w:r w:rsidRPr="007C5105">
        <w:rPr>
          <w:rFonts w:eastAsia="Times New Roman"/>
          <w:kern w:val="0"/>
          <w14:ligatures w14:val="none"/>
        </w:rPr>
        <w:t xml:space="preserve"> да се докладва в теза.</w:t>
      </w:r>
    </w:p>
    <w:p w14:paraId="36F3D407"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D48EE15">
          <v:rect id="_x0000_i1025" style="width:0;height:1.5pt" o:hralign="center" o:hrstd="t" o:hr="t" fillcolor="#a0a0a0" stroked="f"/>
        </w:pict>
      </w:r>
    </w:p>
    <w:p w14:paraId="4319D03B"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1️</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Какъв е реалният ти дизайн (накратко)</w:t>
      </w:r>
    </w:p>
    <w:p w14:paraId="50565068"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От описанието ти:</w:t>
      </w:r>
    </w:p>
    <w:p w14:paraId="1A5791FB" w14:textId="77777777" w:rsidR="00593CDF" w:rsidRPr="007C5105" w:rsidRDefault="00593CDF" w:rsidP="00593CD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Дизайн</w:t>
      </w:r>
      <w:r w:rsidRPr="007C5105">
        <w:rPr>
          <w:rFonts w:ascii="Times New Roman" w:eastAsia="Times New Roman" w:hAnsi="Times New Roman" w:cs="Times New Roman"/>
          <w:kern w:val="0"/>
          <w:sz w:val="24"/>
          <w:szCs w:val="24"/>
          <w14:ligatures w14:val="none"/>
        </w:rPr>
        <w:t>: вътресубектен (repeated measures)</w:t>
      </w:r>
    </w:p>
    <w:p w14:paraId="2C8808C0" w14:textId="77777777" w:rsidR="00593CDF" w:rsidRPr="007C5105" w:rsidRDefault="00593CDF" w:rsidP="00593CD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Фактори</w:t>
      </w:r>
      <w:r w:rsidRPr="007C5105">
        <w:rPr>
          <w:rFonts w:ascii="Times New Roman" w:eastAsia="Times New Roman" w:hAnsi="Times New Roman" w:cs="Times New Roman"/>
          <w:kern w:val="0"/>
          <w:sz w:val="24"/>
          <w:szCs w:val="24"/>
          <w14:ligatures w14:val="none"/>
        </w:rPr>
        <w:t>:</w:t>
      </w:r>
    </w:p>
    <w:p w14:paraId="79C47AEC" w14:textId="77777777" w:rsidR="00593CDF" w:rsidRPr="007C5105" w:rsidRDefault="00593CDF" w:rsidP="00593CDF">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Gaze congruency</w:t>
      </w:r>
      <w:r w:rsidRPr="007C5105">
        <w:rPr>
          <w:rFonts w:ascii="Times New Roman" w:eastAsia="Times New Roman" w:hAnsi="Times New Roman" w:cs="Times New Roman"/>
          <w:kern w:val="0"/>
          <w:sz w:val="24"/>
          <w:szCs w:val="24"/>
          <w14:ligatures w14:val="none"/>
        </w:rPr>
        <w:t xml:space="preserve"> – 2 нива (конгруентен / инконгруентен)</w:t>
      </w:r>
    </w:p>
    <w:p w14:paraId="01ACB363" w14:textId="77777777" w:rsidR="00593CDF" w:rsidRPr="007C5105" w:rsidRDefault="00593CDF" w:rsidP="00593CDF">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Action consistency</w:t>
      </w:r>
      <w:r w:rsidRPr="007C5105">
        <w:rPr>
          <w:rFonts w:ascii="Times New Roman" w:eastAsia="Times New Roman" w:hAnsi="Times New Roman" w:cs="Times New Roman"/>
          <w:kern w:val="0"/>
          <w:sz w:val="24"/>
          <w:szCs w:val="24"/>
          <w14:ligatures w14:val="none"/>
        </w:rPr>
        <w:t xml:space="preserve"> – 3 нива (контролно / консистентно / инконсистентно)</w:t>
      </w:r>
    </w:p>
    <w:p w14:paraId="596A95FC" w14:textId="77777777" w:rsidR="00593CDF" w:rsidRPr="007C5105" w:rsidRDefault="00593CDF" w:rsidP="00593CD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DV</w:t>
      </w:r>
      <w:r w:rsidRPr="007C5105">
        <w:rPr>
          <w:rFonts w:ascii="Times New Roman" w:eastAsia="Times New Roman" w:hAnsi="Times New Roman" w:cs="Times New Roman"/>
          <w:kern w:val="0"/>
          <w:sz w:val="24"/>
          <w:szCs w:val="24"/>
          <w14:ligatures w14:val="none"/>
        </w:rPr>
        <w:t>: време за реакция (RT)</w:t>
      </w:r>
    </w:p>
    <w:p w14:paraId="6908C727" w14:textId="77777777" w:rsidR="00593CDF" w:rsidRPr="007C5105" w:rsidRDefault="00593CDF" w:rsidP="00593CD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N</w:t>
      </w:r>
      <w:r w:rsidRPr="007C5105">
        <w:rPr>
          <w:rFonts w:ascii="Times New Roman" w:eastAsia="Times New Roman" w:hAnsi="Times New Roman" w:cs="Times New Roman"/>
          <w:kern w:val="0"/>
          <w:sz w:val="24"/>
          <w:szCs w:val="24"/>
          <w14:ligatures w14:val="none"/>
        </w:rPr>
        <w:t xml:space="preserve"> ≈ 55</w:t>
      </w:r>
    </w:p>
    <w:p w14:paraId="10CD1583"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Това е </w:t>
      </w:r>
      <w:r w:rsidRPr="007C5105">
        <w:rPr>
          <w:rFonts w:ascii="Times New Roman" w:eastAsia="Times New Roman" w:hAnsi="Times New Roman" w:cs="Times New Roman"/>
          <w:b/>
          <w:bCs/>
          <w:kern w:val="0"/>
          <w:sz w:val="24"/>
          <w:szCs w:val="24"/>
          <w14:ligatures w14:val="none"/>
        </w:rPr>
        <w:t>2 × 3 within-subjects ANOVA</w:t>
      </w:r>
      <w:r w:rsidRPr="007C5105">
        <w:rPr>
          <w:rFonts w:ascii="Times New Roman" w:eastAsia="Times New Roman" w:hAnsi="Times New Roman" w:cs="Times New Roman"/>
          <w:kern w:val="0"/>
          <w:sz w:val="24"/>
          <w:szCs w:val="24"/>
          <w14:ligatures w14:val="none"/>
        </w:rPr>
        <w:t>.</w:t>
      </w:r>
    </w:p>
    <w:p w14:paraId="26BEFD1C"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w:t>
      </w:r>
      <w:r w:rsidRPr="007C5105">
        <w:rPr>
          <w:rFonts w:ascii="Times New Roman" w:eastAsia="Times New Roman" w:hAnsi="Times New Roman" w:cs="Times New Roman"/>
          <w:b/>
          <w:bCs/>
          <w:kern w:val="0"/>
          <w:sz w:val="24"/>
          <w:szCs w:val="24"/>
          <w14:ligatures w14:val="none"/>
        </w:rPr>
        <w:t>Важно</w:t>
      </w:r>
      <w:r w:rsidRPr="007C5105">
        <w:rPr>
          <w:rFonts w:ascii="Times New Roman" w:eastAsia="Times New Roman" w:hAnsi="Times New Roman" w:cs="Times New Roman"/>
          <w:kern w:val="0"/>
          <w:sz w:val="24"/>
          <w:szCs w:val="24"/>
          <w14:ligatures w14:val="none"/>
        </w:rPr>
        <w:t>:</w:t>
      </w:r>
      <w:r w:rsidRPr="007C5105">
        <w:rPr>
          <w:rFonts w:ascii="Times New Roman" w:eastAsia="Times New Roman" w:hAnsi="Times New Roman" w:cs="Times New Roman"/>
          <w:kern w:val="0"/>
          <w:sz w:val="24"/>
          <w:szCs w:val="24"/>
          <w14:ligatures w14:val="none"/>
        </w:rPr>
        <w:br/>
        <w:t xml:space="preserve">G*Power </w:t>
      </w:r>
      <w:r w:rsidRPr="007C5105">
        <w:rPr>
          <w:rFonts w:ascii="Times New Roman" w:eastAsia="Times New Roman" w:hAnsi="Times New Roman" w:cs="Times New Roman"/>
          <w:b/>
          <w:bCs/>
          <w:kern w:val="0"/>
          <w:sz w:val="24"/>
          <w:szCs w:val="24"/>
          <w14:ligatures w14:val="none"/>
        </w:rPr>
        <w:t>НЕ поддържа директно 2×3 RM ANOVA</w:t>
      </w:r>
      <w:r w:rsidRPr="007C5105">
        <w:rPr>
          <w:rFonts w:ascii="Times New Roman" w:eastAsia="Times New Roman" w:hAnsi="Times New Roman" w:cs="Times New Roman"/>
          <w:kern w:val="0"/>
          <w:sz w:val="24"/>
          <w:szCs w:val="24"/>
          <w14:ligatures w14:val="none"/>
        </w:rPr>
        <w:t>, затова се прави power за:</w:t>
      </w:r>
    </w:p>
    <w:p w14:paraId="0800EFB2" w14:textId="77777777" w:rsidR="00593CDF" w:rsidRPr="007C5105" w:rsidRDefault="00593CDF" w:rsidP="00593CDF">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основни ефекти </w:t>
      </w:r>
      <w:r w:rsidRPr="007C5105">
        <w:rPr>
          <w:rFonts w:ascii="Times New Roman" w:eastAsia="Times New Roman" w:hAnsi="Times New Roman" w:cs="Times New Roman"/>
          <w:b/>
          <w:bCs/>
          <w:kern w:val="0"/>
          <w:sz w:val="24"/>
          <w:szCs w:val="24"/>
          <w14:ligatures w14:val="none"/>
        </w:rPr>
        <w:t>поотделно</w:t>
      </w:r>
      <w:r w:rsidRPr="007C5105">
        <w:rPr>
          <w:rFonts w:ascii="Times New Roman" w:eastAsia="Times New Roman" w:hAnsi="Times New Roman" w:cs="Times New Roman"/>
          <w:kern w:val="0"/>
          <w:sz w:val="24"/>
          <w:szCs w:val="24"/>
          <w14:ligatures w14:val="none"/>
        </w:rPr>
        <w:t>, и/или</w:t>
      </w:r>
    </w:p>
    <w:p w14:paraId="26F82EF2" w14:textId="77777777" w:rsidR="00593CDF" w:rsidRPr="007C5105" w:rsidRDefault="00593CDF" w:rsidP="00593CDF">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най-важното сравнение</w:t>
      </w:r>
      <w:r w:rsidRPr="007C5105">
        <w:rPr>
          <w:rFonts w:ascii="Times New Roman" w:eastAsia="Times New Roman" w:hAnsi="Times New Roman" w:cs="Times New Roman"/>
          <w:kern w:val="0"/>
          <w:sz w:val="24"/>
          <w:szCs w:val="24"/>
          <w14:ligatures w14:val="none"/>
        </w:rPr>
        <w:t xml:space="preserve"> (interaction или конкретен контраст)</w:t>
      </w:r>
    </w:p>
    <w:p w14:paraId="1A2DC4FF"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Това е стандартна практика и е напълно защитима методологично.</w:t>
      </w:r>
    </w:p>
    <w:p w14:paraId="68EB1E43"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E270FA">
          <v:rect id="_x0000_i1026" style="width:0;height:1.5pt" o:hralign="center" o:hrstd="t" o:hr="t" fillcolor="#a0a0a0" stroked="f"/>
        </w:pict>
      </w:r>
    </w:p>
    <w:p w14:paraId="1EF4CFF3"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2️</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Най-добрият избор за твоя експеримент</w:t>
      </w:r>
    </w:p>
    <w:p w14:paraId="30DA6E6D"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Препоръчвам да направиш power за:</w:t>
      </w:r>
    </w:p>
    <w:p w14:paraId="46CB1A92"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Repeated measures ANOVA – within factors</w:t>
      </w:r>
      <w:r w:rsidRPr="007C5105">
        <w:rPr>
          <w:rFonts w:ascii="Times New Roman" w:eastAsia="Times New Roman" w:hAnsi="Times New Roman" w:cs="Times New Roman"/>
          <w:kern w:val="0"/>
          <w:sz w:val="24"/>
          <w:szCs w:val="24"/>
          <w14:ligatures w14:val="none"/>
        </w:rPr>
        <w:br/>
        <w:t>и да изчислиш power за:</w:t>
      </w:r>
    </w:p>
    <w:p w14:paraId="78C73E1C" w14:textId="77777777" w:rsidR="00593CDF" w:rsidRPr="007C5105" w:rsidRDefault="00593CDF" w:rsidP="00593CDF">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основния ефект на </w:t>
      </w:r>
      <w:r w:rsidRPr="007C5105">
        <w:rPr>
          <w:rFonts w:ascii="Times New Roman" w:eastAsia="Times New Roman" w:hAnsi="Times New Roman" w:cs="Times New Roman"/>
          <w:b/>
          <w:bCs/>
          <w:kern w:val="0"/>
          <w:sz w:val="24"/>
          <w:szCs w:val="24"/>
          <w14:ligatures w14:val="none"/>
        </w:rPr>
        <w:t>Action consistency (3 нива)</w:t>
      </w:r>
      <w:r w:rsidRPr="007C5105">
        <w:rPr>
          <w:rFonts w:ascii="Times New Roman" w:eastAsia="Times New Roman" w:hAnsi="Times New Roman" w:cs="Times New Roman"/>
          <w:kern w:val="0"/>
          <w:sz w:val="24"/>
          <w:szCs w:val="24"/>
          <w14:ligatures w14:val="none"/>
        </w:rPr>
        <w:br/>
        <w:t>или</w:t>
      </w:r>
    </w:p>
    <w:p w14:paraId="0EA6A7AB" w14:textId="77777777" w:rsidR="00593CDF" w:rsidRPr="007C5105" w:rsidRDefault="00593CDF" w:rsidP="00593CDF">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interaction</w:t>
      </w:r>
      <w:r w:rsidRPr="007C5105">
        <w:rPr>
          <w:rFonts w:ascii="Times New Roman" w:eastAsia="Times New Roman" w:hAnsi="Times New Roman" w:cs="Times New Roman"/>
          <w:kern w:val="0"/>
          <w:sz w:val="24"/>
          <w:szCs w:val="24"/>
          <w14:ligatures w14:val="none"/>
        </w:rPr>
        <w:t xml:space="preserve"> (ако това ти е основната хипотеза)</w:t>
      </w:r>
    </w:p>
    <w:p w14:paraId="2A7B0963"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В теза обикновено се пише:</w:t>
      </w:r>
    </w:p>
    <w:p w14:paraId="4D23F2A1"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i/>
          <w:iCs/>
          <w:kern w:val="0"/>
          <w:sz w:val="24"/>
          <w:szCs w:val="24"/>
          <w14:ligatures w14:val="none"/>
        </w:rPr>
        <w:t>A priori power analysis was conducted for the main within-subject effect of action consistency.</w:t>
      </w:r>
    </w:p>
    <w:p w14:paraId="771FF841"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14D606">
          <v:rect id="_x0000_i1027" style="width:0;height:1.5pt" o:hralign="center" o:hrstd="t" o:hr="t" fillcolor="#a0a0a0" stroked="f"/>
        </w:pict>
      </w:r>
    </w:p>
    <w:p w14:paraId="2083D9CA"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3️</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Стъпка по стъпка в G*Power</w:t>
      </w:r>
    </w:p>
    <w:p w14:paraId="7D46DDBD"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Step 1: Test family</w:t>
      </w:r>
    </w:p>
    <w:p w14:paraId="22B5A72E"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F tests</w:t>
      </w:r>
    </w:p>
    <w:p w14:paraId="2DDB4B95"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Step 2: Statistical test</w:t>
      </w:r>
    </w:p>
    <w:p w14:paraId="50EF4BA0"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ANOVA: Repeated measures, within factors</w:t>
      </w:r>
    </w:p>
    <w:p w14:paraId="07351152"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Step 3: Type of power analysis</w:t>
      </w:r>
    </w:p>
    <w:p w14:paraId="19E62240"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Избери според нуждата:</w:t>
      </w:r>
    </w:p>
    <w:p w14:paraId="2CBCB237" w14:textId="77777777" w:rsidR="00593CDF" w:rsidRPr="007C5105" w:rsidRDefault="00593CDF" w:rsidP="00593CDF">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A priori</w:t>
      </w:r>
      <w:r w:rsidRPr="007C5105">
        <w:rPr>
          <w:rFonts w:ascii="Times New Roman" w:eastAsia="Times New Roman" w:hAnsi="Times New Roman" w:cs="Times New Roman"/>
          <w:kern w:val="0"/>
          <w:sz w:val="24"/>
          <w:szCs w:val="24"/>
          <w14:ligatures w14:val="none"/>
        </w:rPr>
        <w:t xml:space="preserve"> → ако обосноваваш нужния N</w:t>
      </w:r>
    </w:p>
    <w:p w14:paraId="5E0DADF6" w14:textId="77777777" w:rsidR="00593CDF" w:rsidRPr="007C5105" w:rsidRDefault="00593CDF" w:rsidP="00593CDF">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Post hoc</w:t>
      </w:r>
      <w:r w:rsidRPr="007C5105">
        <w:rPr>
          <w:rFonts w:ascii="Times New Roman" w:eastAsia="Times New Roman" w:hAnsi="Times New Roman" w:cs="Times New Roman"/>
          <w:kern w:val="0"/>
          <w:sz w:val="24"/>
          <w:szCs w:val="24"/>
          <w14:ligatures w14:val="none"/>
        </w:rPr>
        <w:t xml:space="preserve"> → ако проверяваш дали N = 55 е достатъчно</w:t>
      </w:r>
    </w:p>
    <w:p w14:paraId="4DD7A93B"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За магистърска теза → </w:t>
      </w:r>
      <w:r w:rsidRPr="007C5105">
        <w:rPr>
          <w:rFonts w:ascii="Times New Roman" w:eastAsia="Times New Roman" w:hAnsi="Times New Roman" w:cs="Times New Roman"/>
          <w:b/>
          <w:bCs/>
          <w:kern w:val="0"/>
          <w:sz w:val="24"/>
          <w:szCs w:val="24"/>
          <w14:ligatures w14:val="none"/>
        </w:rPr>
        <w:t>Post hoc</w:t>
      </w:r>
      <w:r w:rsidRPr="007C5105">
        <w:rPr>
          <w:rFonts w:ascii="Times New Roman" w:eastAsia="Times New Roman" w:hAnsi="Times New Roman" w:cs="Times New Roman"/>
          <w:kern w:val="0"/>
          <w:sz w:val="24"/>
          <w:szCs w:val="24"/>
          <w14:ligatures w14:val="none"/>
        </w:rPr>
        <w:t xml:space="preserve"> е напълно ОК.</w:t>
      </w:r>
    </w:p>
    <w:p w14:paraId="658427BB"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638EA8">
          <v:rect id="_x0000_i1028" style="width:0;height:1.5pt" o:hralign="center" o:hrstd="t" o:hr="t" fillcolor="#a0a0a0" stroked="f"/>
        </w:pict>
      </w:r>
    </w:p>
    <w:p w14:paraId="19F50EF9"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4️</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Какво въвеждаш (пример с твоите данни)</w:t>
      </w:r>
    </w:p>
    <w:p w14:paraId="694C185B"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Effect size f</w:t>
      </w:r>
    </w:p>
    <w:p w14:paraId="274F5A37"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Тук е най-честият проблем.</w:t>
      </w:r>
    </w:p>
    <w:p w14:paraId="2A44ACD3" w14:textId="77777777" w:rsidR="00593CDF" w:rsidRPr="007C5105" w:rsidRDefault="00593CDF" w:rsidP="00593CDF">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7C5105">
        <w:rPr>
          <w:rFonts w:ascii="Times New Roman" w:eastAsia="Times New Roman" w:hAnsi="Times New Roman" w:cs="Times New Roman"/>
          <w:b/>
          <w:bCs/>
          <w:kern w:val="0"/>
          <w:sz w:val="24"/>
          <w:szCs w:val="24"/>
          <w14:ligatures w14:val="none"/>
        </w:rPr>
        <w:t>Ако нямаш предишен ефект:</w:t>
      </w:r>
    </w:p>
    <w:p w14:paraId="27A6E103"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Използвай конвенционални стойности (Cohen):</w:t>
      </w:r>
    </w:p>
    <w:p w14:paraId="4812F912" w14:textId="77777777" w:rsidR="00593CDF" w:rsidRPr="007C5105" w:rsidRDefault="00593CDF" w:rsidP="00593CD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малък: </w:t>
      </w:r>
      <w:r w:rsidRPr="007C5105">
        <w:rPr>
          <w:rFonts w:ascii="Times New Roman" w:eastAsia="Times New Roman" w:hAnsi="Times New Roman" w:cs="Times New Roman"/>
          <w:b/>
          <w:bCs/>
          <w:kern w:val="0"/>
          <w:sz w:val="24"/>
          <w:szCs w:val="24"/>
          <w14:ligatures w14:val="none"/>
        </w:rPr>
        <w:t>f = 0.10</w:t>
      </w:r>
    </w:p>
    <w:p w14:paraId="1AE9FE3C" w14:textId="77777777" w:rsidR="00593CDF" w:rsidRPr="007C5105" w:rsidRDefault="00593CDF" w:rsidP="00593CD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среден: </w:t>
      </w:r>
      <w:r w:rsidRPr="007C5105">
        <w:rPr>
          <w:rFonts w:ascii="Times New Roman" w:eastAsia="Times New Roman" w:hAnsi="Times New Roman" w:cs="Times New Roman"/>
          <w:b/>
          <w:bCs/>
          <w:kern w:val="0"/>
          <w:sz w:val="24"/>
          <w:szCs w:val="24"/>
          <w14:ligatures w14:val="none"/>
        </w:rPr>
        <w:t>f = 0.25</w:t>
      </w:r>
      <w:r w:rsidRPr="007C5105">
        <w:rPr>
          <w:rFonts w:ascii="Times New Roman" w:eastAsia="Times New Roman" w:hAnsi="Times New Roman" w:cs="Times New Roman"/>
          <w:kern w:val="0"/>
          <w:sz w:val="24"/>
          <w:szCs w:val="24"/>
          <w14:ligatures w14:val="none"/>
        </w:rPr>
        <w:t xml:space="preserve"> </w:t>
      </w: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(препоръчително)</w:t>
      </w:r>
    </w:p>
    <w:p w14:paraId="1DCAFD58" w14:textId="77777777" w:rsidR="00593CDF" w:rsidRPr="007C5105" w:rsidRDefault="00593CDF" w:rsidP="00593CD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голям: </w:t>
      </w:r>
      <w:r w:rsidRPr="007C5105">
        <w:rPr>
          <w:rFonts w:ascii="Times New Roman" w:eastAsia="Times New Roman" w:hAnsi="Times New Roman" w:cs="Times New Roman"/>
          <w:b/>
          <w:bCs/>
          <w:kern w:val="0"/>
          <w:sz w:val="24"/>
          <w:szCs w:val="24"/>
          <w14:ligatures w14:val="none"/>
        </w:rPr>
        <w:t>f = 0.40</w:t>
      </w:r>
    </w:p>
    <w:p w14:paraId="0F65DFA1"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За gaze-cueing и agency ефекти </w:t>
      </w:r>
      <w:r w:rsidRPr="007C5105">
        <w:rPr>
          <w:rFonts w:ascii="Times New Roman" w:eastAsia="Times New Roman" w:hAnsi="Times New Roman" w:cs="Times New Roman"/>
          <w:b/>
          <w:bCs/>
          <w:kern w:val="0"/>
          <w:sz w:val="24"/>
          <w:szCs w:val="24"/>
          <w14:ligatures w14:val="none"/>
        </w:rPr>
        <w:t>f = 0.20–0.25</w:t>
      </w:r>
      <w:r w:rsidRPr="007C5105">
        <w:rPr>
          <w:rFonts w:ascii="Times New Roman" w:eastAsia="Times New Roman" w:hAnsi="Times New Roman" w:cs="Times New Roman"/>
          <w:kern w:val="0"/>
          <w:sz w:val="24"/>
          <w:szCs w:val="24"/>
          <w14:ligatures w14:val="none"/>
        </w:rPr>
        <w:t xml:space="preserve"> е напълно разумно.</w:t>
      </w:r>
    </w:p>
    <w:p w14:paraId="5240E1FA"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Аз бих сложил:</w:t>
      </w:r>
    </w:p>
    <w:p w14:paraId="1E2A2065"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f = 0.25</w:t>
      </w:r>
    </w:p>
    <w:p w14:paraId="51297DBC"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6491C7">
          <v:rect id="_x0000_i1029" style="width:0;height:1.5pt" o:hralign="center" o:hrstd="t" o:hr="t" fillcolor="#a0a0a0" stroked="f"/>
        </w:pict>
      </w:r>
    </w:p>
    <w:p w14:paraId="3FC9743B"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α error prob</w:t>
      </w:r>
    </w:p>
    <w:p w14:paraId="2E7CDA98"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0.05</w:t>
      </w:r>
    </w:p>
    <w:p w14:paraId="06DAC6EC"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397BD2">
          <v:rect id="_x0000_i1030" style="width:0;height:1.5pt" o:hralign="center" o:hrstd="t" o:hr="t" fillcolor="#a0a0a0" stroked="f"/>
        </w:pict>
      </w:r>
    </w:p>
    <w:p w14:paraId="120E0D13"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Total sample size</w:t>
      </w:r>
    </w:p>
    <w:p w14:paraId="4018545D"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55</w:t>
      </w:r>
    </w:p>
    <w:p w14:paraId="0069520D"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50234D">
          <v:rect id="_x0000_i1031" style="width:0;height:1.5pt" o:hralign="center" o:hrstd="t" o:hr="t" fillcolor="#a0a0a0" stroked="f"/>
        </w:pict>
      </w:r>
    </w:p>
    <w:p w14:paraId="637D5D2A"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Number of groups</w:t>
      </w:r>
    </w:p>
    <w:p w14:paraId="5B6C070C"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w:t>
      </w:r>
      <w:r w:rsidRPr="007C5105">
        <w:rPr>
          <w:rFonts w:ascii="Times New Roman" w:eastAsia="Times New Roman" w:hAnsi="Times New Roman" w:cs="Times New Roman"/>
          <w:b/>
          <w:bCs/>
          <w:kern w:val="0"/>
          <w:sz w:val="24"/>
          <w:szCs w:val="24"/>
          <w14:ligatures w14:val="none"/>
        </w:rPr>
        <w:t>ВИНАГИ = 1</w:t>
      </w:r>
      <w:r w:rsidRPr="007C5105">
        <w:rPr>
          <w:rFonts w:ascii="Times New Roman" w:eastAsia="Times New Roman" w:hAnsi="Times New Roman" w:cs="Times New Roman"/>
          <w:kern w:val="0"/>
          <w:sz w:val="24"/>
          <w:szCs w:val="24"/>
          <w14:ligatures w14:val="none"/>
        </w:rPr>
        <w:br/>
        <w:t>(защото е within-subjects)</w:t>
      </w:r>
    </w:p>
    <w:p w14:paraId="5A574A13"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1</w:t>
      </w:r>
    </w:p>
    <w:p w14:paraId="61C19843"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66E5B1">
          <v:rect id="_x0000_i1032" style="width:0;height:1.5pt" o:hralign="center" o:hrstd="t" o:hr="t" fillcolor="#a0a0a0" stroked="f"/>
        </w:pict>
      </w:r>
    </w:p>
    <w:p w14:paraId="5AFB289E"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Number of measurements</w:t>
      </w:r>
    </w:p>
    <w:p w14:paraId="70520CE9"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Зависи какво тестваш:</w:t>
      </w:r>
    </w:p>
    <w:p w14:paraId="16C64CD8" w14:textId="77777777" w:rsidR="00593CDF" w:rsidRPr="007C5105" w:rsidRDefault="00593CDF" w:rsidP="00593CDF">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7C5105">
        <w:rPr>
          <w:rFonts w:ascii="Times New Roman" w:eastAsia="Times New Roman" w:hAnsi="Times New Roman" w:cs="Times New Roman"/>
          <w:b/>
          <w:bCs/>
          <w:kern w:val="0"/>
          <w:sz w:val="24"/>
          <w:szCs w:val="24"/>
          <w14:ligatures w14:val="none"/>
        </w:rPr>
        <w:t>Ако тестваш Action consistency</w:t>
      </w:r>
    </w:p>
    <w:p w14:paraId="507EBA3B"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3</w:t>
      </w:r>
    </w:p>
    <w:p w14:paraId="28BB5961" w14:textId="77777777" w:rsidR="00593CDF" w:rsidRPr="007C5105" w:rsidRDefault="00593CDF" w:rsidP="00593CDF">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7C5105">
        <w:rPr>
          <w:rFonts w:ascii="Times New Roman" w:eastAsia="Times New Roman" w:hAnsi="Times New Roman" w:cs="Times New Roman"/>
          <w:b/>
          <w:bCs/>
          <w:kern w:val="0"/>
          <w:sz w:val="24"/>
          <w:szCs w:val="24"/>
          <w14:ligatures w14:val="none"/>
        </w:rPr>
        <w:t>Ако тестваш Gaze congruency</w:t>
      </w:r>
    </w:p>
    <w:p w14:paraId="36609FF4"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2</w:t>
      </w:r>
    </w:p>
    <w:p w14:paraId="33E51295"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866AEE">
          <v:rect id="_x0000_i1033" style="width:0;height:1.5pt" o:hralign="center" o:hrstd="t" o:hr="t" fillcolor="#a0a0a0" stroked="f"/>
        </w:pict>
      </w:r>
    </w:p>
    <w:p w14:paraId="7606A7C8"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Corr among repeated measures</w:t>
      </w:r>
    </w:p>
    <w:p w14:paraId="785F92B2"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Ако нямаш реална стойност:</w:t>
      </w:r>
    </w:p>
    <w:p w14:paraId="058BBE5D"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0.5</w:t>
      </w:r>
    </w:p>
    <w:p w14:paraId="5D12A776"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(стандартно и приемливо)</w:t>
      </w:r>
    </w:p>
    <w:p w14:paraId="2FAF441E"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C0F418">
          <v:rect id="_x0000_i1034" style="width:0;height:1.5pt" o:hralign="center" o:hrstd="t" o:hr="t" fillcolor="#a0a0a0" stroked="f"/>
        </w:pict>
      </w:r>
    </w:p>
    <w:p w14:paraId="71D4FC1A"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Nonsphericity correction ε</w:t>
      </w:r>
    </w:p>
    <w:p w14:paraId="12D85D0C"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1</w:t>
      </w:r>
    </w:p>
    <w:p w14:paraId="1176428B"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(консервативно; ако има нарушение, реалният power ще е по-нисък)</w:t>
      </w:r>
    </w:p>
    <w:p w14:paraId="00E39648"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610912">
          <v:rect id="_x0000_i1035" style="width:0;height:1.5pt" o:hralign="center" o:hrstd="t" o:hr="t" fillcolor="#a0a0a0" stroked="f"/>
        </w:pict>
      </w:r>
    </w:p>
    <w:p w14:paraId="3608FC15"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5️</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Натискаш „Calculate“ → какво да очакваш</w:t>
      </w:r>
    </w:p>
    <w:p w14:paraId="11BB86C0"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При:</w:t>
      </w:r>
    </w:p>
    <w:p w14:paraId="622D3FE0" w14:textId="77777777" w:rsidR="00593CDF" w:rsidRPr="007C5105" w:rsidRDefault="00593CDF" w:rsidP="00593CDF">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f = 0.25</w:t>
      </w:r>
    </w:p>
    <w:p w14:paraId="7CF86331" w14:textId="77777777" w:rsidR="00593CDF" w:rsidRPr="007C5105" w:rsidRDefault="00593CDF" w:rsidP="00593CDF">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N = 55</w:t>
      </w:r>
    </w:p>
    <w:p w14:paraId="60024170" w14:textId="77777777" w:rsidR="00593CDF" w:rsidRPr="007C5105" w:rsidRDefault="00593CDF" w:rsidP="00593CDF">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measurements = 3</w:t>
      </w:r>
    </w:p>
    <w:p w14:paraId="51956298" w14:textId="77777777" w:rsidR="00593CDF" w:rsidRPr="007C5105" w:rsidRDefault="00593CDF" w:rsidP="00593CDF">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corr = 0.5</w:t>
      </w:r>
    </w:p>
    <w:p w14:paraId="6AF43330"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power ще е приблизително:</w:t>
      </w:r>
    </w:p>
    <w:p w14:paraId="355CADB4"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1 – β ≈ 0.85 – 0.90</w:t>
      </w:r>
    </w:p>
    <w:p w14:paraId="3F809035"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Тоест: </w:t>
      </w:r>
      <w:r w:rsidRPr="007C5105">
        <w:rPr>
          <w:rFonts w:ascii="Times New Roman" w:eastAsia="Times New Roman" w:hAnsi="Times New Roman" w:cs="Times New Roman"/>
          <w:b/>
          <w:bCs/>
          <w:kern w:val="0"/>
          <w:sz w:val="24"/>
          <w:szCs w:val="24"/>
          <w14:ligatures w14:val="none"/>
        </w:rPr>
        <w:t>повече от достатъчен</w:t>
      </w:r>
      <w:r w:rsidRPr="007C5105">
        <w:rPr>
          <w:rFonts w:ascii="Times New Roman" w:eastAsia="Times New Roman" w:hAnsi="Times New Roman" w:cs="Times New Roman"/>
          <w:kern w:val="0"/>
          <w:sz w:val="24"/>
          <w:szCs w:val="24"/>
          <w14:ligatures w14:val="none"/>
        </w:rPr>
        <w:t xml:space="preserve"> за магистърска теза.</w:t>
      </w:r>
    </w:p>
    <w:p w14:paraId="42291579"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A5D4E7">
          <v:rect id="_x0000_i1036" style="width:0;height:1.5pt" o:hralign="center" o:hrstd="t" o:hr="t" fillcolor="#a0a0a0" stroked="f"/>
        </w:pict>
      </w:r>
    </w:p>
    <w:p w14:paraId="3D29A317"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6️</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Как да го напишеш в тезата (готов текст)</w:t>
      </w:r>
    </w:p>
    <w:p w14:paraId="016284EC"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Можеш директно да използваш това:</w:t>
      </w:r>
    </w:p>
    <w:p w14:paraId="3B9203DD"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i/>
          <w:iCs/>
          <w:kern w:val="0"/>
          <w:sz w:val="24"/>
          <w:szCs w:val="24"/>
          <w14:ligatures w14:val="none"/>
        </w:rPr>
        <w:t>A post hoc power analysis was conducted using G</w:t>
      </w:r>
      <w:r w:rsidRPr="007C5105">
        <w:rPr>
          <w:rFonts w:ascii="Times New Roman" w:eastAsia="Times New Roman" w:hAnsi="Times New Roman" w:cs="Times New Roman"/>
          <w:kern w:val="0"/>
          <w:sz w:val="24"/>
          <w:szCs w:val="24"/>
          <w14:ligatures w14:val="none"/>
        </w:rPr>
        <w:t>Power 3.1 for a repeated-measures ANOVA with one within-subject factor (action consistency, three levels). Assuming a medium effect size (f = 0.25), α = .05, and a sample size of 55 participants, the achieved power was above .85.*</w:t>
      </w:r>
    </w:p>
    <w:p w14:paraId="6BAAFC9E"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Ако искаш — ще го </w:t>
      </w:r>
      <w:r w:rsidRPr="007C5105">
        <w:rPr>
          <w:rFonts w:ascii="Times New Roman" w:eastAsia="Times New Roman" w:hAnsi="Times New Roman" w:cs="Times New Roman"/>
          <w:b/>
          <w:bCs/>
          <w:kern w:val="0"/>
          <w:sz w:val="24"/>
          <w:szCs w:val="24"/>
          <w14:ligatures w14:val="none"/>
        </w:rPr>
        <w:t>наглася точно към хипотезите ти</w:t>
      </w:r>
      <w:r w:rsidRPr="007C5105">
        <w:rPr>
          <w:rFonts w:ascii="Times New Roman" w:eastAsia="Times New Roman" w:hAnsi="Times New Roman" w:cs="Times New Roman"/>
          <w:kern w:val="0"/>
          <w:sz w:val="24"/>
          <w:szCs w:val="24"/>
          <w14:ligatures w14:val="none"/>
        </w:rPr>
        <w:t xml:space="preserve"> (agency, gaze-cueing, interaction).</w:t>
      </w:r>
    </w:p>
    <w:p w14:paraId="19AA1BB5"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CE561D5">
          <v:rect id="_x0000_i1037" style="width:0;height:1.5pt" o:hralign="center" o:hrstd="t" o:hr="t" fillcolor="#a0a0a0" stroked="f"/>
        </w:pict>
      </w:r>
    </w:p>
    <w:p w14:paraId="2DF5AE38"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7️</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Ако искаш да сме още по-прецизни </w:t>
      </w:r>
      <w:r w:rsidRPr="007C5105">
        <w:rPr>
          <w:rFonts w:ascii="Segoe UI Emoji" w:eastAsia="Times New Roman" w:hAnsi="Segoe UI Emoji" w:cs="Segoe UI Emoji"/>
          <w:b/>
          <w:bCs/>
          <w:kern w:val="0"/>
          <w:sz w:val="36"/>
          <w:szCs w:val="36"/>
          <w14:ligatures w14:val="none"/>
        </w:rPr>
        <w:t>💡</w:t>
      </w:r>
    </w:p>
    <w:p w14:paraId="45296E6A"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Мога:</w:t>
      </w:r>
    </w:p>
    <w:p w14:paraId="617DAAB4" w14:textId="77777777" w:rsidR="00593CDF" w:rsidRPr="007C5105" w:rsidRDefault="00593CDF" w:rsidP="00593CDF">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да направя </w:t>
      </w:r>
      <w:r w:rsidRPr="007C5105">
        <w:rPr>
          <w:rFonts w:ascii="Times New Roman" w:eastAsia="Times New Roman" w:hAnsi="Times New Roman" w:cs="Times New Roman"/>
          <w:b/>
          <w:bCs/>
          <w:kern w:val="0"/>
          <w:sz w:val="24"/>
          <w:szCs w:val="24"/>
          <w14:ligatures w14:val="none"/>
        </w:rPr>
        <w:t>power за interaction</w:t>
      </w:r>
      <w:r w:rsidRPr="007C5105">
        <w:rPr>
          <w:rFonts w:ascii="Times New Roman" w:eastAsia="Times New Roman" w:hAnsi="Times New Roman" w:cs="Times New Roman"/>
          <w:kern w:val="0"/>
          <w:sz w:val="24"/>
          <w:szCs w:val="24"/>
          <w14:ligatures w14:val="none"/>
        </w:rPr>
        <w:t xml:space="preserve"> (по-консервативно)</w:t>
      </w:r>
    </w:p>
    <w:p w14:paraId="2D0A9F32" w14:textId="77777777" w:rsidR="00593CDF" w:rsidRPr="007C5105" w:rsidRDefault="00593CDF" w:rsidP="00593CDF">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да ти кажа </w:t>
      </w:r>
      <w:r w:rsidRPr="007C5105">
        <w:rPr>
          <w:rFonts w:ascii="Times New Roman" w:eastAsia="Times New Roman" w:hAnsi="Times New Roman" w:cs="Times New Roman"/>
          <w:b/>
          <w:bCs/>
          <w:kern w:val="0"/>
          <w:sz w:val="24"/>
          <w:szCs w:val="24"/>
          <w14:ligatures w14:val="none"/>
        </w:rPr>
        <w:t>кой анализ е най-защитим пред комисия</w:t>
      </w:r>
    </w:p>
    <w:p w14:paraId="0B8A18E9" w14:textId="77777777" w:rsidR="00593CDF" w:rsidRPr="007C5105" w:rsidRDefault="00593CDF" w:rsidP="00593CDF">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да го вържем с </w:t>
      </w:r>
      <w:r w:rsidRPr="007C5105">
        <w:rPr>
          <w:rFonts w:ascii="Times New Roman" w:eastAsia="Times New Roman" w:hAnsi="Times New Roman" w:cs="Times New Roman"/>
          <w:b/>
          <w:bCs/>
          <w:kern w:val="0"/>
          <w:sz w:val="24"/>
          <w:szCs w:val="24"/>
          <w14:ligatures w14:val="none"/>
        </w:rPr>
        <w:t>null results</w:t>
      </w:r>
      <w:r w:rsidRPr="007C5105">
        <w:rPr>
          <w:rFonts w:ascii="Times New Roman" w:eastAsia="Times New Roman" w:hAnsi="Times New Roman" w:cs="Times New Roman"/>
          <w:kern w:val="0"/>
          <w:sz w:val="24"/>
          <w:szCs w:val="24"/>
          <w14:ligatures w14:val="none"/>
        </w:rPr>
        <w:t xml:space="preserve"> (което е силно методологично!)</w:t>
      </w:r>
    </w:p>
    <w:p w14:paraId="4BEA4AA8"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Само ми кажи:</w:t>
      </w:r>
      <w:r w:rsidRPr="007C5105">
        <w:rPr>
          <w:rFonts w:ascii="Times New Roman" w:eastAsia="Times New Roman" w:hAnsi="Times New Roman" w:cs="Times New Roman"/>
          <w:kern w:val="0"/>
          <w:sz w:val="24"/>
          <w:szCs w:val="24"/>
          <w14:ligatures w14:val="none"/>
        </w:rPr>
        <w:br/>
      </w: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w:t>
      </w:r>
      <w:r w:rsidRPr="007C5105">
        <w:rPr>
          <w:rFonts w:ascii="Times New Roman" w:eastAsia="Times New Roman" w:hAnsi="Times New Roman" w:cs="Times New Roman"/>
          <w:i/>
          <w:iCs/>
          <w:kern w:val="0"/>
          <w:sz w:val="24"/>
          <w:szCs w:val="24"/>
          <w14:ligatures w14:val="none"/>
        </w:rPr>
        <w:t>За кой ефект ти е най-важно да покажеш power?</w:t>
      </w:r>
    </w:p>
    <w:p w14:paraId="763EE8B8" w14:textId="77777777" w:rsidR="00593CDF" w:rsidRDefault="00593CDF">
      <w:pPr>
        <w:pStyle w:val="CommentText"/>
      </w:pPr>
    </w:p>
  </w:comment>
  <w:comment w:id="3" w:author="Kaloyan Zdravkov" w:date="2026-01-25T18:32:00Z" w:initials="KZ">
    <w:p w14:paraId="6686877A" w14:textId="77777777" w:rsidR="00593CDF" w:rsidRPr="005A2B3E" w:rsidRDefault="00593CDF" w:rsidP="00593CDF">
      <w:pPr>
        <w:pStyle w:val="CommentText"/>
      </w:pPr>
      <w:r>
        <w:rPr>
          <w:rStyle w:val="CommentReference"/>
        </w:rPr>
        <w:annotationRef/>
      </w:r>
      <w:r w:rsidRPr="005A2B3E">
        <w:t xml:space="preserve">Страхотен въпрос — това вече е </w:t>
      </w:r>
      <w:r w:rsidRPr="005A2B3E">
        <w:rPr>
          <w:b/>
          <w:bCs/>
        </w:rPr>
        <w:t>методологично „на ниво“</w:t>
      </w:r>
      <w:r w:rsidRPr="005A2B3E">
        <w:t xml:space="preserve"> </w:t>
      </w:r>
      <w:r w:rsidRPr="005A2B3E">
        <w:rPr>
          <w:rFonts w:ascii="Segoe UI Emoji" w:hAnsi="Segoe UI Emoji" w:cs="Segoe UI Emoji"/>
        </w:rPr>
        <w:t>🧠</w:t>
      </w:r>
      <w:r w:rsidRPr="005A2B3E">
        <w:br/>
        <w:t xml:space="preserve">Краткият отговор е: </w:t>
      </w:r>
      <w:r w:rsidRPr="005A2B3E">
        <w:rPr>
          <w:b/>
          <w:bCs/>
        </w:rPr>
        <w:t>да, interaction power е по-консервативен</w:t>
      </w:r>
      <w:r w:rsidRPr="005A2B3E">
        <w:t xml:space="preserve">, и </w:t>
      </w:r>
      <w:r w:rsidRPr="005A2B3E">
        <w:rPr>
          <w:b/>
          <w:bCs/>
        </w:rPr>
        <w:t>не, не е нужно (и не е желателно) да репортваш и трите</w:t>
      </w:r>
      <w:r w:rsidRPr="005A2B3E">
        <w:t xml:space="preserve">. По-долу ти давам </w:t>
      </w:r>
      <w:r w:rsidRPr="005A2B3E">
        <w:rPr>
          <w:i/>
          <w:iCs/>
        </w:rPr>
        <w:t>точната логика + конкретни стъпки + какво да напишеш</w:t>
      </w:r>
      <w:r w:rsidRPr="005A2B3E">
        <w:t>.</w:t>
      </w:r>
    </w:p>
    <w:p w14:paraId="520843DD" w14:textId="77777777" w:rsidR="00593CDF" w:rsidRPr="005A2B3E" w:rsidRDefault="00000000" w:rsidP="00593CDF">
      <w:pPr>
        <w:pStyle w:val="CommentText"/>
      </w:pPr>
      <w:r>
        <w:pict w14:anchorId="6672C4F1">
          <v:rect id="_x0000_i1038" style="width:0;height:1.5pt" o:hralign="center" o:hrstd="t" o:hr="t" fillcolor="#a0a0a0" stroked="f"/>
        </w:pict>
      </w:r>
    </w:p>
    <w:p w14:paraId="22204862" w14:textId="77777777" w:rsidR="00593CDF" w:rsidRPr="005A2B3E" w:rsidRDefault="00593CDF" w:rsidP="00593CDF">
      <w:pPr>
        <w:pStyle w:val="CommentText"/>
        <w:rPr>
          <w:b/>
          <w:bCs/>
        </w:rPr>
      </w:pPr>
      <w:r w:rsidRPr="005A2B3E">
        <w:rPr>
          <w:b/>
          <w:bCs/>
        </w:rPr>
        <w:t>1️</w:t>
      </w:r>
      <w:r w:rsidRPr="005A2B3E">
        <w:rPr>
          <w:rFonts w:ascii="Segoe UI Symbol" w:hAnsi="Segoe UI Symbol" w:cs="Segoe UI Symbol"/>
          <w:b/>
          <w:bCs/>
        </w:rPr>
        <w:t>⃣</w:t>
      </w:r>
      <w:r w:rsidRPr="005A2B3E">
        <w:rPr>
          <w:b/>
          <w:bCs/>
        </w:rPr>
        <w:t xml:space="preserve"> Какво значи „power за interaction“ в G*Power (реално)</w:t>
      </w:r>
    </w:p>
    <w:p w14:paraId="4B859BF0" w14:textId="77777777" w:rsidR="00593CDF" w:rsidRPr="005A2B3E" w:rsidRDefault="00593CDF" w:rsidP="00593CDF">
      <w:pPr>
        <w:pStyle w:val="CommentText"/>
      </w:pPr>
      <w:r w:rsidRPr="005A2B3E">
        <w:t xml:space="preserve">G*Power </w:t>
      </w:r>
      <w:r w:rsidRPr="005A2B3E">
        <w:rPr>
          <w:b/>
          <w:bCs/>
        </w:rPr>
        <w:t>няма отделна опция „interaction“</w:t>
      </w:r>
      <w:r w:rsidRPr="005A2B3E">
        <w:t xml:space="preserve"> за RM ANOVA.</w:t>
      </w:r>
      <w:r w:rsidRPr="005A2B3E">
        <w:br/>
        <w:t>Затова interaction-ът се апроксимира чрез:</w:t>
      </w:r>
    </w:p>
    <w:p w14:paraId="5FBC12D6" w14:textId="77777777" w:rsidR="00593CDF" w:rsidRPr="005A2B3E" w:rsidRDefault="00593CDF" w:rsidP="00593CDF">
      <w:pPr>
        <w:pStyle w:val="CommentText"/>
      </w:pPr>
      <w:r w:rsidRPr="005A2B3E">
        <w:rPr>
          <w:b/>
          <w:bCs/>
        </w:rPr>
        <w:t>Repeated measures ANOVA – within factors</w:t>
      </w:r>
      <w:r w:rsidRPr="005A2B3E">
        <w:br/>
        <w:t xml:space="preserve">с </w:t>
      </w:r>
      <w:r w:rsidRPr="005A2B3E">
        <w:rPr>
          <w:b/>
          <w:bCs/>
        </w:rPr>
        <w:t>брой измервания = брой клетки на interaction-а</w:t>
      </w:r>
    </w:p>
    <w:p w14:paraId="4D2B94FA" w14:textId="77777777" w:rsidR="00593CDF" w:rsidRPr="005A2B3E" w:rsidRDefault="00593CDF" w:rsidP="00593CDF">
      <w:pPr>
        <w:pStyle w:val="CommentText"/>
        <w:rPr>
          <w:b/>
          <w:bCs/>
        </w:rPr>
      </w:pPr>
      <w:r w:rsidRPr="005A2B3E">
        <w:rPr>
          <w:b/>
          <w:bCs/>
        </w:rPr>
        <w:t>В твоя случай:</w:t>
      </w:r>
    </w:p>
    <w:p w14:paraId="1BFF109E" w14:textId="77777777" w:rsidR="00593CDF" w:rsidRPr="005A2B3E" w:rsidRDefault="00593CDF" w:rsidP="00593CDF">
      <w:pPr>
        <w:pStyle w:val="CommentText"/>
        <w:numPr>
          <w:ilvl w:val="0"/>
          <w:numId w:val="8"/>
        </w:numPr>
      </w:pPr>
      <w:r w:rsidRPr="005A2B3E">
        <w:t>Gaze congruency = 2</w:t>
      </w:r>
    </w:p>
    <w:p w14:paraId="232D300D" w14:textId="77777777" w:rsidR="00593CDF" w:rsidRPr="005A2B3E" w:rsidRDefault="00593CDF" w:rsidP="00593CDF">
      <w:pPr>
        <w:pStyle w:val="CommentText"/>
        <w:numPr>
          <w:ilvl w:val="0"/>
          <w:numId w:val="8"/>
        </w:numPr>
      </w:pPr>
      <w:r w:rsidRPr="005A2B3E">
        <w:t>Action consistency = 3</w:t>
      </w:r>
      <w:r w:rsidRPr="005A2B3E">
        <w:br/>
      </w:r>
      <w:r w:rsidRPr="005A2B3E">
        <w:rPr>
          <w:rFonts w:ascii="Segoe UI Emoji" w:hAnsi="Segoe UI Emoji" w:cs="Segoe UI Emoji"/>
        </w:rPr>
        <w:t>➡️</w:t>
      </w:r>
      <w:r w:rsidRPr="005A2B3E">
        <w:t xml:space="preserve"> </w:t>
      </w:r>
      <w:r w:rsidRPr="005A2B3E">
        <w:rPr>
          <w:b/>
          <w:bCs/>
        </w:rPr>
        <w:t>2 × 3 = 6 условия</w:t>
      </w:r>
    </w:p>
    <w:p w14:paraId="17993479" w14:textId="77777777" w:rsidR="00593CDF" w:rsidRPr="005A2B3E" w:rsidRDefault="00593CDF" w:rsidP="00593CDF">
      <w:pPr>
        <w:pStyle w:val="CommentText"/>
      </w:pPr>
      <w:r w:rsidRPr="005A2B3E">
        <w:rPr>
          <w:rFonts w:ascii="Segoe UI Emoji" w:hAnsi="Segoe UI Emoji" w:cs="Segoe UI Emoji"/>
        </w:rPr>
        <w:t>📌</w:t>
      </w:r>
      <w:r w:rsidRPr="005A2B3E">
        <w:t xml:space="preserve"> Interaction power ≈ power за </w:t>
      </w:r>
      <w:r w:rsidRPr="005A2B3E">
        <w:rPr>
          <w:b/>
          <w:bCs/>
        </w:rPr>
        <w:t>6-нивов within-subject фактор</w:t>
      </w:r>
    </w:p>
    <w:p w14:paraId="6B7EBFF3" w14:textId="77777777" w:rsidR="00593CDF" w:rsidRPr="005A2B3E" w:rsidRDefault="00593CDF" w:rsidP="00593CDF">
      <w:pPr>
        <w:pStyle w:val="CommentText"/>
      </w:pPr>
      <w:r w:rsidRPr="005A2B3E">
        <w:t>Това е стандартният, консервативен workaround и се приема без проблем.</w:t>
      </w:r>
    </w:p>
    <w:p w14:paraId="7896BDBE" w14:textId="77777777" w:rsidR="00593CDF" w:rsidRPr="005A2B3E" w:rsidRDefault="00000000" w:rsidP="00593CDF">
      <w:pPr>
        <w:pStyle w:val="CommentText"/>
      </w:pPr>
      <w:r>
        <w:pict w14:anchorId="5BFA332E">
          <v:rect id="_x0000_i1039" style="width:0;height:1.5pt" o:hralign="center" o:hrstd="t" o:hr="t" fillcolor="#a0a0a0" stroked="f"/>
        </w:pict>
      </w:r>
    </w:p>
    <w:p w14:paraId="49FA1497" w14:textId="77777777" w:rsidR="00593CDF" w:rsidRPr="005A2B3E" w:rsidRDefault="00593CDF" w:rsidP="00593CDF">
      <w:pPr>
        <w:pStyle w:val="CommentText"/>
        <w:rPr>
          <w:b/>
          <w:bCs/>
        </w:rPr>
      </w:pPr>
      <w:r w:rsidRPr="005A2B3E">
        <w:rPr>
          <w:b/>
          <w:bCs/>
        </w:rPr>
        <w:t>2️</w:t>
      </w:r>
      <w:r w:rsidRPr="005A2B3E">
        <w:rPr>
          <w:rFonts w:ascii="Segoe UI Symbol" w:hAnsi="Segoe UI Symbol" w:cs="Segoe UI Symbol"/>
          <w:b/>
          <w:bCs/>
        </w:rPr>
        <w:t>⃣</w:t>
      </w:r>
      <w:r w:rsidRPr="005A2B3E">
        <w:rPr>
          <w:b/>
          <w:bCs/>
        </w:rPr>
        <w:t xml:space="preserve"> Стъпка по стъпка: Interaction power в G*Power</w:t>
      </w:r>
    </w:p>
    <w:p w14:paraId="19F4B45B"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Test family</w:t>
      </w:r>
    </w:p>
    <w:p w14:paraId="5BB7D62E" w14:textId="77777777" w:rsidR="00593CDF" w:rsidRPr="005A2B3E" w:rsidRDefault="00593CDF" w:rsidP="00593CDF">
      <w:pPr>
        <w:pStyle w:val="CommentText"/>
      </w:pPr>
      <w:r w:rsidRPr="005A2B3E">
        <w:t>F tests</w:t>
      </w:r>
    </w:p>
    <w:p w14:paraId="36A09BB9"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Statistical test</w:t>
      </w:r>
    </w:p>
    <w:p w14:paraId="4A82C918" w14:textId="77777777" w:rsidR="00593CDF" w:rsidRPr="005A2B3E" w:rsidRDefault="00593CDF" w:rsidP="00593CDF">
      <w:pPr>
        <w:pStyle w:val="CommentText"/>
      </w:pPr>
      <w:r w:rsidRPr="005A2B3E">
        <w:t>ANOVA: Repeated measures, within factors</w:t>
      </w:r>
    </w:p>
    <w:p w14:paraId="16698319"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Type of power analysis</w:t>
      </w:r>
    </w:p>
    <w:p w14:paraId="68D726B4" w14:textId="77777777" w:rsidR="00593CDF" w:rsidRPr="005A2B3E" w:rsidRDefault="00593CDF" w:rsidP="00593CDF">
      <w:pPr>
        <w:pStyle w:val="CommentText"/>
      </w:pPr>
      <w:r w:rsidRPr="005A2B3E">
        <w:t>Post hoc</w:t>
      </w:r>
    </w:p>
    <w:p w14:paraId="20F4B251" w14:textId="77777777" w:rsidR="00593CDF" w:rsidRPr="005A2B3E" w:rsidRDefault="00593CDF" w:rsidP="00593CDF">
      <w:pPr>
        <w:pStyle w:val="CommentText"/>
      </w:pPr>
      <w:r w:rsidRPr="005A2B3E">
        <w:t>(напълно окей за магистърска)</w:t>
      </w:r>
    </w:p>
    <w:p w14:paraId="6669889E" w14:textId="77777777" w:rsidR="00593CDF" w:rsidRPr="005A2B3E" w:rsidRDefault="00000000" w:rsidP="00593CDF">
      <w:pPr>
        <w:pStyle w:val="CommentText"/>
      </w:pPr>
      <w:r>
        <w:pict w14:anchorId="288A5F8D">
          <v:rect id="_x0000_i1040" style="width:0;height:1.5pt" o:hralign="center" o:hrstd="t" o:hr="t" fillcolor="#a0a0a0" stroked="f"/>
        </w:pict>
      </w:r>
    </w:p>
    <w:p w14:paraId="79AB0244"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Input параметри (важно!)</w:t>
      </w:r>
    </w:p>
    <w:p w14:paraId="3082E7FC" w14:textId="77777777" w:rsidR="00593CDF" w:rsidRPr="005A2B3E" w:rsidRDefault="00593CDF" w:rsidP="00593CDF">
      <w:pPr>
        <w:pStyle w:val="CommentText"/>
        <w:rPr>
          <w:b/>
          <w:bCs/>
        </w:rPr>
      </w:pPr>
      <w:r w:rsidRPr="005A2B3E">
        <w:rPr>
          <w:b/>
          <w:bCs/>
        </w:rPr>
        <w:t>Effect size f</w:t>
      </w:r>
    </w:p>
    <w:p w14:paraId="290A7D00" w14:textId="77777777" w:rsidR="00593CDF" w:rsidRPr="005A2B3E" w:rsidRDefault="00593CDF" w:rsidP="00593CDF">
      <w:pPr>
        <w:pStyle w:val="CommentText"/>
      </w:pPr>
      <w:r w:rsidRPr="005A2B3E">
        <w:t xml:space="preserve">Interaction ефектите са </w:t>
      </w:r>
      <w:r w:rsidRPr="005A2B3E">
        <w:rPr>
          <w:b/>
          <w:bCs/>
        </w:rPr>
        <w:t>по-малки</w:t>
      </w:r>
      <w:r w:rsidRPr="005A2B3E">
        <w:t>, затова:</w:t>
      </w:r>
    </w:p>
    <w:p w14:paraId="126A234C" w14:textId="77777777" w:rsidR="00593CDF" w:rsidRPr="005A2B3E" w:rsidRDefault="00593CDF" w:rsidP="00593CDF">
      <w:pPr>
        <w:pStyle w:val="CommentText"/>
        <w:numPr>
          <w:ilvl w:val="0"/>
          <w:numId w:val="9"/>
        </w:numPr>
      </w:pPr>
      <w:r w:rsidRPr="005A2B3E">
        <w:t>оптимистично: f = 0.25</w:t>
      </w:r>
    </w:p>
    <w:p w14:paraId="0CD8DA3A" w14:textId="77777777" w:rsidR="00593CDF" w:rsidRPr="005A2B3E" w:rsidRDefault="00593CDF" w:rsidP="00593CDF">
      <w:pPr>
        <w:pStyle w:val="CommentText"/>
        <w:numPr>
          <w:ilvl w:val="0"/>
          <w:numId w:val="9"/>
        </w:numPr>
      </w:pPr>
      <w:r w:rsidRPr="005A2B3E">
        <w:rPr>
          <w:b/>
          <w:bCs/>
        </w:rPr>
        <w:t>реалистично / консервативно</w:t>
      </w:r>
      <w:r w:rsidRPr="005A2B3E">
        <w:t>:</w:t>
      </w:r>
    </w:p>
    <w:p w14:paraId="76389EB6" w14:textId="77777777" w:rsidR="00593CDF" w:rsidRPr="005A2B3E" w:rsidRDefault="00593CDF" w:rsidP="00593CDF">
      <w:pPr>
        <w:pStyle w:val="CommentText"/>
      </w:pPr>
      <w:r w:rsidRPr="005A2B3E">
        <w:t>f = 0.20   ← препоръчвам това</w:t>
      </w:r>
    </w:p>
    <w:p w14:paraId="752D9C6F" w14:textId="77777777" w:rsidR="00593CDF" w:rsidRPr="005A2B3E" w:rsidRDefault="00000000" w:rsidP="00593CDF">
      <w:pPr>
        <w:pStyle w:val="CommentText"/>
      </w:pPr>
      <w:r>
        <w:pict w14:anchorId="5F807704">
          <v:rect id="_x0000_i1041" style="width:0;height:1.5pt" o:hralign="center" o:hrstd="t" o:hr="t" fillcolor="#a0a0a0" stroked="f"/>
        </w:pict>
      </w:r>
    </w:p>
    <w:p w14:paraId="71D732F3" w14:textId="77777777" w:rsidR="00593CDF" w:rsidRPr="005A2B3E" w:rsidRDefault="00593CDF" w:rsidP="00593CDF">
      <w:pPr>
        <w:pStyle w:val="CommentText"/>
        <w:rPr>
          <w:b/>
          <w:bCs/>
        </w:rPr>
      </w:pPr>
      <w:r w:rsidRPr="005A2B3E">
        <w:rPr>
          <w:b/>
          <w:bCs/>
        </w:rPr>
        <w:t>α error prob</w:t>
      </w:r>
    </w:p>
    <w:p w14:paraId="67CA9261" w14:textId="77777777" w:rsidR="00593CDF" w:rsidRPr="005A2B3E" w:rsidRDefault="00593CDF" w:rsidP="00593CDF">
      <w:pPr>
        <w:pStyle w:val="CommentText"/>
      </w:pPr>
      <w:r w:rsidRPr="005A2B3E">
        <w:t>0.05</w:t>
      </w:r>
    </w:p>
    <w:p w14:paraId="615E880D" w14:textId="77777777" w:rsidR="00593CDF" w:rsidRPr="005A2B3E" w:rsidRDefault="00000000" w:rsidP="00593CDF">
      <w:pPr>
        <w:pStyle w:val="CommentText"/>
      </w:pPr>
      <w:r>
        <w:pict w14:anchorId="5E62C9A4">
          <v:rect id="_x0000_i1042" style="width:0;height:1.5pt" o:hralign="center" o:hrstd="t" o:hr="t" fillcolor="#a0a0a0" stroked="f"/>
        </w:pict>
      </w:r>
    </w:p>
    <w:p w14:paraId="02963B62" w14:textId="77777777" w:rsidR="00593CDF" w:rsidRPr="005A2B3E" w:rsidRDefault="00593CDF" w:rsidP="00593CDF">
      <w:pPr>
        <w:pStyle w:val="CommentText"/>
        <w:rPr>
          <w:b/>
          <w:bCs/>
        </w:rPr>
      </w:pPr>
      <w:r w:rsidRPr="005A2B3E">
        <w:rPr>
          <w:b/>
          <w:bCs/>
        </w:rPr>
        <w:t>Total sample size</w:t>
      </w:r>
    </w:p>
    <w:p w14:paraId="5870DE37" w14:textId="77777777" w:rsidR="00593CDF" w:rsidRPr="005A2B3E" w:rsidRDefault="00593CDF" w:rsidP="00593CDF">
      <w:pPr>
        <w:pStyle w:val="CommentText"/>
      </w:pPr>
      <w:r w:rsidRPr="005A2B3E">
        <w:t>55</w:t>
      </w:r>
    </w:p>
    <w:p w14:paraId="7D09C5FC" w14:textId="77777777" w:rsidR="00593CDF" w:rsidRPr="005A2B3E" w:rsidRDefault="00000000" w:rsidP="00593CDF">
      <w:pPr>
        <w:pStyle w:val="CommentText"/>
      </w:pPr>
      <w:r>
        <w:pict w14:anchorId="0EDE75B8">
          <v:rect id="_x0000_i1043" style="width:0;height:1.5pt" o:hralign="center" o:hrstd="t" o:hr="t" fillcolor="#a0a0a0" stroked="f"/>
        </w:pict>
      </w:r>
    </w:p>
    <w:p w14:paraId="7AFD5BDD" w14:textId="77777777" w:rsidR="00593CDF" w:rsidRPr="005A2B3E" w:rsidRDefault="00593CDF" w:rsidP="00593CDF">
      <w:pPr>
        <w:pStyle w:val="CommentText"/>
        <w:rPr>
          <w:b/>
          <w:bCs/>
        </w:rPr>
      </w:pPr>
      <w:r w:rsidRPr="005A2B3E">
        <w:rPr>
          <w:b/>
          <w:bCs/>
        </w:rPr>
        <w:t>Number of groups</w:t>
      </w:r>
    </w:p>
    <w:p w14:paraId="64BA2F49" w14:textId="77777777" w:rsidR="00593CDF" w:rsidRPr="005A2B3E" w:rsidRDefault="00593CDF" w:rsidP="00593CDF">
      <w:pPr>
        <w:pStyle w:val="CommentText"/>
      </w:pPr>
      <w:r w:rsidRPr="005A2B3E">
        <w:t>1</w:t>
      </w:r>
    </w:p>
    <w:p w14:paraId="55B4E30D" w14:textId="77777777" w:rsidR="00593CDF" w:rsidRPr="005A2B3E" w:rsidRDefault="00000000" w:rsidP="00593CDF">
      <w:pPr>
        <w:pStyle w:val="CommentText"/>
      </w:pPr>
      <w:r>
        <w:pict w14:anchorId="0756BEDB">
          <v:rect id="_x0000_i1044" style="width:0;height:1.5pt" o:hralign="center" o:hrstd="t" o:hr="t" fillcolor="#a0a0a0" stroked="f"/>
        </w:pict>
      </w:r>
    </w:p>
    <w:p w14:paraId="17775A45" w14:textId="77777777" w:rsidR="00593CDF" w:rsidRPr="005A2B3E" w:rsidRDefault="00593CDF" w:rsidP="00593CDF">
      <w:pPr>
        <w:pStyle w:val="CommentText"/>
        <w:rPr>
          <w:b/>
          <w:bCs/>
        </w:rPr>
      </w:pPr>
      <w:r w:rsidRPr="005A2B3E">
        <w:rPr>
          <w:b/>
          <w:bCs/>
        </w:rPr>
        <w:t>Number of measurements</w:t>
      </w:r>
    </w:p>
    <w:p w14:paraId="58CEB5CC" w14:textId="77777777" w:rsidR="00593CDF" w:rsidRPr="005A2B3E" w:rsidRDefault="00593CDF" w:rsidP="00593CDF">
      <w:pPr>
        <w:pStyle w:val="CommentText"/>
      </w:pPr>
      <w:r w:rsidRPr="005A2B3E">
        <w:t>6</w:t>
      </w:r>
    </w:p>
    <w:p w14:paraId="0D213DD0" w14:textId="77777777" w:rsidR="00593CDF" w:rsidRPr="005A2B3E" w:rsidRDefault="00593CDF" w:rsidP="00593CDF">
      <w:pPr>
        <w:pStyle w:val="CommentText"/>
      </w:pPr>
      <w:r w:rsidRPr="005A2B3E">
        <w:t>(2 gaze × 3 action)</w:t>
      </w:r>
    </w:p>
    <w:p w14:paraId="4F4CFADA" w14:textId="77777777" w:rsidR="00593CDF" w:rsidRPr="005A2B3E" w:rsidRDefault="00000000" w:rsidP="00593CDF">
      <w:pPr>
        <w:pStyle w:val="CommentText"/>
      </w:pPr>
      <w:r>
        <w:pict w14:anchorId="25E49514">
          <v:rect id="_x0000_i1045" style="width:0;height:1.5pt" o:hralign="center" o:hrstd="t" o:hr="t" fillcolor="#a0a0a0" stroked="f"/>
        </w:pict>
      </w:r>
    </w:p>
    <w:p w14:paraId="57405011" w14:textId="77777777" w:rsidR="00593CDF" w:rsidRPr="005A2B3E" w:rsidRDefault="00593CDF" w:rsidP="00593CDF">
      <w:pPr>
        <w:pStyle w:val="CommentText"/>
        <w:rPr>
          <w:b/>
          <w:bCs/>
        </w:rPr>
      </w:pPr>
      <w:r w:rsidRPr="005A2B3E">
        <w:rPr>
          <w:b/>
          <w:bCs/>
        </w:rPr>
        <w:t>Corr among repeated measures</w:t>
      </w:r>
    </w:p>
    <w:p w14:paraId="594C71F8" w14:textId="77777777" w:rsidR="00593CDF" w:rsidRPr="005A2B3E" w:rsidRDefault="00593CDF" w:rsidP="00593CDF">
      <w:pPr>
        <w:pStyle w:val="CommentText"/>
      </w:pPr>
      <w:r w:rsidRPr="005A2B3E">
        <w:t>0.4 – 0.5</w:t>
      </w:r>
    </w:p>
    <w:p w14:paraId="64BD101B" w14:textId="77777777" w:rsidR="00593CDF" w:rsidRPr="005A2B3E" w:rsidRDefault="00593CDF" w:rsidP="00593CDF">
      <w:pPr>
        <w:pStyle w:val="CommentText"/>
      </w:pPr>
      <w:r w:rsidRPr="005A2B3E">
        <w:t>Ако се колебаеш:</w:t>
      </w:r>
    </w:p>
    <w:p w14:paraId="441FD3EB" w14:textId="77777777" w:rsidR="00593CDF" w:rsidRPr="005A2B3E" w:rsidRDefault="00593CDF" w:rsidP="00593CDF">
      <w:pPr>
        <w:pStyle w:val="CommentText"/>
      </w:pPr>
      <w:r w:rsidRPr="005A2B3E">
        <w:t>0.5</w:t>
      </w:r>
    </w:p>
    <w:p w14:paraId="1411BEBB" w14:textId="77777777" w:rsidR="00593CDF" w:rsidRPr="005A2B3E" w:rsidRDefault="00000000" w:rsidP="00593CDF">
      <w:pPr>
        <w:pStyle w:val="CommentText"/>
      </w:pPr>
      <w:r>
        <w:pict w14:anchorId="4D37D89C">
          <v:rect id="_x0000_i1046" style="width:0;height:1.5pt" o:hralign="center" o:hrstd="t" o:hr="t" fillcolor="#a0a0a0" stroked="f"/>
        </w:pict>
      </w:r>
    </w:p>
    <w:p w14:paraId="07CED60B" w14:textId="77777777" w:rsidR="00593CDF" w:rsidRPr="005A2B3E" w:rsidRDefault="00593CDF" w:rsidP="00593CDF">
      <w:pPr>
        <w:pStyle w:val="CommentText"/>
        <w:rPr>
          <w:b/>
          <w:bCs/>
        </w:rPr>
      </w:pPr>
      <w:r w:rsidRPr="005A2B3E">
        <w:rPr>
          <w:b/>
          <w:bCs/>
        </w:rPr>
        <w:t>Nonsphericity correction ε</w:t>
      </w:r>
    </w:p>
    <w:p w14:paraId="24F609C3" w14:textId="77777777" w:rsidR="00593CDF" w:rsidRPr="005A2B3E" w:rsidRDefault="00593CDF" w:rsidP="00593CDF">
      <w:pPr>
        <w:pStyle w:val="CommentText"/>
      </w:pPr>
      <w:r w:rsidRPr="005A2B3E">
        <w:t>1</w:t>
      </w:r>
    </w:p>
    <w:p w14:paraId="0DE1464D" w14:textId="77777777" w:rsidR="00593CDF" w:rsidRPr="005A2B3E" w:rsidRDefault="00593CDF" w:rsidP="00593CDF">
      <w:pPr>
        <w:pStyle w:val="CommentText"/>
      </w:pPr>
      <w:r w:rsidRPr="005A2B3E">
        <w:t>(по подразбиране; реално interaction е още по-строг)</w:t>
      </w:r>
    </w:p>
    <w:p w14:paraId="16529DE4" w14:textId="77777777" w:rsidR="00593CDF" w:rsidRPr="005A2B3E" w:rsidRDefault="00000000" w:rsidP="00593CDF">
      <w:pPr>
        <w:pStyle w:val="CommentText"/>
      </w:pPr>
      <w:r>
        <w:pict w14:anchorId="727DC949">
          <v:rect id="_x0000_i1047" style="width:0;height:1.5pt" o:hralign="center" o:hrstd="t" o:hr="t" fillcolor="#a0a0a0" stroked="f"/>
        </w:pict>
      </w:r>
    </w:p>
    <w:p w14:paraId="7A7FE3DB"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Calculate</w:t>
      </w:r>
    </w:p>
    <w:p w14:paraId="175532F6" w14:textId="77777777" w:rsidR="00593CDF" w:rsidRPr="005A2B3E" w:rsidRDefault="00593CDF" w:rsidP="00593CDF">
      <w:pPr>
        <w:pStyle w:val="CommentText"/>
      </w:pPr>
      <w:r w:rsidRPr="005A2B3E">
        <w:t>Очакван резултат:</w:t>
      </w:r>
    </w:p>
    <w:p w14:paraId="3A90B825" w14:textId="77777777" w:rsidR="00593CDF" w:rsidRPr="005A2B3E" w:rsidRDefault="00593CDF" w:rsidP="00593CDF">
      <w:pPr>
        <w:pStyle w:val="CommentText"/>
        <w:numPr>
          <w:ilvl w:val="0"/>
          <w:numId w:val="10"/>
        </w:numPr>
      </w:pPr>
      <w:r w:rsidRPr="005A2B3E">
        <w:t xml:space="preserve">при </w:t>
      </w:r>
      <w:r w:rsidRPr="005A2B3E">
        <w:rPr>
          <w:b/>
          <w:bCs/>
        </w:rPr>
        <w:t>f = 0.20</w:t>
      </w:r>
      <w:r w:rsidRPr="005A2B3E">
        <w:t xml:space="preserve"> → power ≈ </w:t>
      </w:r>
      <w:r w:rsidRPr="005A2B3E">
        <w:rPr>
          <w:b/>
          <w:bCs/>
        </w:rPr>
        <w:t>0.70–0.78</w:t>
      </w:r>
    </w:p>
    <w:p w14:paraId="5CF546CB" w14:textId="77777777" w:rsidR="00593CDF" w:rsidRPr="005A2B3E" w:rsidRDefault="00593CDF" w:rsidP="00593CDF">
      <w:pPr>
        <w:pStyle w:val="CommentText"/>
        <w:numPr>
          <w:ilvl w:val="0"/>
          <w:numId w:val="10"/>
        </w:numPr>
      </w:pPr>
      <w:r w:rsidRPr="005A2B3E">
        <w:t xml:space="preserve">при </w:t>
      </w:r>
      <w:r w:rsidRPr="005A2B3E">
        <w:rPr>
          <w:b/>
          <w:bCs/>
        </w:rPr>
        <w:t>f = 0.25</w:t>
      </w:r>
      <w:r w:rsidRPr="005A2B3E">
        <w:t xml:space="preserve"> → power ≈ </w:t>
      </w:r>
      <w:r w:rsidRPr="005A2B3E">
        <w:rPr>
          <w:b/>
          <w:bCs/>
        </w:rPr>
        <w:t>0.85</w:t>
      </w:r>
    </w:p>
    <w:p w14:paraId="48A9D467" w14:textId="77777777" w:rsidR="00593CDF" w:rsidRPr="005A2B3E" w:rsidRDefault="00593CDF" w:rsidP="00593CDF">
      <w:pPr>
        <w:pStyle w:val="CommentText"/>
      </w:pPr>
      <w:r w:rsidRPr="005A2B3E">
        <w:rPr>
          <w:rFonts w:ascii="Segoe UI Emoji" w:hAnsi="Segoe UI Emoji" w:cs="Segoe UI Emoji"/>
        </w:rPr>
        <w:t>📌</w:t>
      </w:r>
      <w:r w:rsidRPr="005A2B3E">
        <w:t xml:space="preserve"> Това е </w:t>
      </w:r>
      <w:r w:rsidRPr="005A2B3E">
        <w:rPr>
          <w:b/>
          <w:bCs/>
        </w:rPr>
        <w:t>много прилично</w:t>
      </w:r>
      <w:r w:rsidRPr="005A2B3E">
        <w:t xml:space="preserve"> за interaction в within-design.</w:t>
      </w:r>
    </w:p>
    <w:p w14:paraId="36465A85" w14:textId="77777777" w:rsidR="00593CDF" w:rsidRPr="005A2B3E" w:rsidRDefault="00000000" w:rsidP="00593CDF">
      <w:pPr>
        <w:pStyle w:val="CommentText"/>
      </w:pPr>
      <w:r>
        <w:pict w14:anchorId="5E9FF5F2">
          <v:rect id="_x0000_i1048" style="width:0;height:1.5pt" o:hralign="center" o:hrstd="t" o:hr="t" fillcolor="#a0a0a0" stroked="f"/>
        </w:pict>
      </w:r>
    </w:p>
    <w:p w14:paraId="440B77C2" w14:textId="77777777" w:rsidR="00593CDF" w:rsidRPr="005A2B3E" w:rsidRDefault="00593CDF" w:rsidP="00593CDF">
      <w:pPr>
        <w:pStyle w:val="CommentText"/>
        <w:rPr>
          <w:b/>
          <w:bCs/>
        </w:rPr>
      </w:pPr>
      <w:r w:rsidRPr="005A2B3E">
        <w:rPr>
          <w:b/>
          <w:bCs/>
        </w:rPr>
        <w:t>3️</w:t>
      </w:r>
      <w:r w:rsidRPr="005A2B3E">
        <w:rPr>
          <w:rFonts w:ascii="Segoe UI Symbol" w:hAnsi="Segoe UI Symbol" w:cs="Segoe UI Symbol"/>
          <w:b/>
          <w:bCs/>
        </w:rPr>
        <w:t>⃣</w:t>
      </w:r>
      <w:r w:rsidRPr="005A2B3E">
        <w:rPr>
          <w:b/>
          <w:bCs/>
        </w:rPr>
        <w:t xml:space="preserve"> Трябва ли да репортваш power за всички ефекти?</w:t>
      </w:r>
    </w:p>
    <w:p w14:paraId="06FE2658"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Не. НЕ репортвай:</w:t>
      </w:r>
    </w:p>
    <w:p w14:paraId="5F11C1C7" w14:textId="77777777" w:rsidR="00593CDF" w:rsidRPr="005A2B3E" w:rsidRDefault="00593CDF" w:rsidP="00593CDF">
      <w:pPr>
        <w:pStyle w:val="CommentText"/>
        <w:numPr>
          <w:ilvl w:val="0"/>
          <w:numId w:val="11"/>
        </w:numPr>
      </w:pPr>
      <w:r w:rsidRPr="005A2B3E">
        <w:t>gaze main effect</w:t>
      </w:r>
    </w:p>
    <w:p w14:paraId="4743D7E5" w14:textId="77777777" w:rsidR="00593CDF" w:rsidRPr="005A2B3E" w:rsidRDefault="00593CDF" w:rsidP="00593CDF">
      <w:pPr>
        <w:pStyle w:val="CommentText"/>
        <w:numPr>
          <w:ilvl w:val="0"/>
          <w:numId w:val="11"/>
        </w:numPr>
      </w:pPr>
      <w:r w:rsidRPr="005A2B3E">
        <w:t>action main effect</w:t>
      </w:r>
    </w:p>
    <w:p w14:paraId="10BE358D" w14:textId="77777777" w:rsidR="00593CDF" w:rsidRPr="005A2B3E" w:rsidRDefault="00593CDF" w:rsidP="00593CDF">
      <w:pPr>
        <w:pStyle w:val="CommentText"/>
        <w:numPr>
          <w:ilvl w:val="0"/>
          <w:numId w:val="11"/>
        </w:numPr>
      </w:pPr>
      <w:r w:rsidRPr="005A2B3E">
        <w:t>interaction</w:t>
      </w:r>
    </w:p>
    <w:p w14:paraId="6C190F07" w14:textId="77777777" w:rsidR="00593CDF" w:rsidRPr="005A2B3E" w:rsidRDefault="00593CDF" w:rsidP="00593CDF">
      <w:pPr>
        <w:pStyle w:val="CommentText"/>
      </w:pPr>
      <w:r w:rsidRPr="005A2B3E">
        <w:t>Това изглежда:</w:t>
      </w:r>
    </w:p>
    <w:p w14:paraId="18627136" w14:textId="77777777" w:rsidR="00593CDF" w:rsidRPr="005A2B3E" w:rsidRDefault="00593CDF" w:rsidP="00593CDF">
      <w:pPr>
        <w:pStyle w:val="CommentText"/>
        <w:numPr>
          <w:ilvl w:val="0"/>
          <w:numId w:val="12"/>
        </w:numPr>
      </w:pPr>
      <w:r w:rsidRPr="005A2B3E">
        <w:t>статистически „шумно“</w:t>
      </w:r>
    </w:p>
    <w:p w14:paraId="139DED3A" w14:textId="77777777" w:rsidR="00593CDF" w:rsidRPr="005A2B3E" w:rsidRDefault="00593CDF" w:rsidP="00593CDF">
      <w:pPr>
        <w:pStyle w:val="CommentText"/>
        <w:numPr>
          <w:ilvl w:val="0"/>
          <w:numId w:val="12"/>
        </w:numPr>
      </w:pPr>
      <w:r w:rsidRPr="005A2B3E">
        <w:t>сякаш си търсила post-hoc оправдание</w:t>
      </w:r>
    </w:p>
    <w:p w14:paraId="2CA27DEC" w14:textId="77777777" w:rsidR="00593CDF" w:rsidRPr="005A2B3E" w:rsidRDefault="00000000" w:rsidP="00593CDF">
      <w:pPr>
        <w:pStyle w:val="CommentText"/>
      </w:pPr>
      <w:r>
        <w:pict w14:anchorId="39AB2BA4">
          <v:rect id="_x0000_i1049" style="width:0;height:1.5pt" o:hralign="center" o:hrstd="t" o:hr="t" fillcolor="#a0a0a0" stroked="f"/>
        </w:pict>
      </w:r>
    </w:p>
    <w:p w14:paraId="70C594E2"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Най-добрата практика (особено за теза):</w:t>
      </w:r>
    </w:p>
    <w:p w14:paraId="66ED8D3F" w14:textId="77777777" w:rsidR="00593CDF" w:rsidRPr="005A2B3E" w:rsidRDefault="00593CDF" w:rsidP="00593CDF">
      <w:pPr>
        <w:pStyle w:val="CommentText"/>
      </w:pPr>
      <w:r w:rsidRPr="005A2B3E">
        <w:t xml:space="preserve">Избери </w:t>
      </w:r>
      <w:r w:rsidRPr="005A2B3E">
        <w:rPr>
          <w:b/>
          <w:bCs/>
        </w:rPr>
        <w:t>ЕДНО</w:t>
      </w:r>
      <w:r w:rsidRPr="005A2B3E">
        <w:t xml:space="preserve"> от следните:</w:t>
      </w:r>
    </w:p>
    <w:p w14:paraId="4250A080"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Вариант А (най-чистият)</w:t>
      </w:r>
    </w:p>
    <w:p w14:paraId="2A2A1695" w14:textId="77777777" w:rsidR="00593CDF" w:rsidRPr="005A2B3E" w:rsidRDefault="00593CDF" w:rsidP="00593CDF">
      <w:pPr>
        <w:pStyle w:val="CommentText"/>
      </w:pPr>
      <w:r w:rsidRPr="005A2B3E">
        <w:rPr>
          <w:rFonts w:ascii="Segoe UI Emoji" w:hAnsi="Segoe UI Emoji" w:cs="Segoe UI Emoji"/>
        </w:rPr>
        <w:t>👉</w:t>
      </w:r>
      <w:r w:rsidRPr="005A2B3E">
        <w:t xml:space="preserve"> Репортваш </w:t>
      </w:r>
      <w:r w:rsidRPr="005A2B3E">
        <w:rPr>
          <w:b/>
          <w:bCs/>
        </w:rPr>
        <w:t>само interaction power</w:t>
      </w:r>
    </w:p>
    <w:p w14:paraId="2BB121EE" w14:textId="77777777" w:rsidR="00593CDF" w:rsidRPr="005A2B3E" w:rsidRDefault="00593CDF" w:rsidP="00593CDF">
      <w:pPr>
        <w:pStyle w:val="CommentText"/>
      </w:pPr>
      <w:r w:rsidRPr="005A2B3E">
        <w:t xml:space="preserve">защото е </w:t>
      </w:r>
      <w:r w:rsidRPr="005A2B3E">
        <w:rPr>
          <w:b/>
          <w:bCs/>
        </w:rPr>
        <w:t>най-консервативният тест</w:t>
      </w:r>
    </w:p>
    <w:p w14:paraId="456F6C18"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Вариант Б (ако interaction не е основната хипотеза)</w:t>
      </w:r>
    </w:p>
    <w:p w14:paraId="5E92BD3E" w14:textId="77777777" w:rsidR="00593CDF" w:rsidRPr="005A2B3E" w:rsidRDefault="00593CDF" w:rsidP="00593CDF">
      <w:pPr>
        <w:pStyle w:val="CommentText"/>
      </w:pPr>
      <w:r w:rsidRPr="005A2B3E">
        <w:rPr>
          <w:rFonts w:ascii="Segoe UI Emoji" w:hAnsi="Segoe UI Emoji" w:cs="Segoe UI Emoji"/>
        </w:rPr>
        <w:t>👉</w:t>
      </w:r>
      <w:r w:rsidRPr="005A2B3E">
        <w:t xml:space="preserve"> Репортваш power за </w:t>
      </w:r>
      <w:r w:rsidRPr="005A2B3E">
        <w:rPr>
          <w:b/>
          <w:bCs/>
        </w:rPr>
        <w:t>Action consistency</w:t>
      </w:r>
    </w:p>
    <w:p w14:paraId="3E72DC46" w14:textId="77777777" w:rsidR="00593CDF" w:rsidRPr="005A2B3E" w:rsidRDefault="00000000" w:rsidP="00593CDF">
      <w:pPr>
        <w:pStyle w:val="CommentText"/>
      </w:pPr>
      <w:r>
        <w:pict w14:anchorId="76B60D8A">
          <v:rect id="_x0000_i1050" style="width:0;height:1.5pt" o:hralign="center" o:hrstd="t" o:hr="t" fillcolor="#a0a0a0" stroked="f"/>
        </w:pict>
      </w:r>
    </w:p>
    <w:p w14:paraId="577940B8" w14:textId="77777777" w:rsidR="00593CDF" w:rsidRPr="005A2B3E" w:rsidRDefault="00593CDF" w:rsidP="00593CDF">
      <w:pPr>
        <w:pStyle w:val="CommentText"/>
      </w:pPr>
      <w:r w:rsidRPr="005A2B3E">
        <w:rPr>
          <w:rFonts w:ascii="Segoe UI Emoji" w:hAnsi="Segoe UI Emoji" w:cs="Segoe UI Emoji"/>
        </w:rPr>
        <w:t>📌</w:t>
      </w:r>
      <w:r w:rsidRPr="005A2B3E">
        <w:t xml:space="preserve"> </w:t>
      </w:r>
      <w:r w:rsidRPr="005A2B3E">
        <w:rPr>
          <w:b/>
          <w:bCs/>
        </w:rPr>
        <w:t>Аз бих ти препоръчал Вариант А</w:t>
      </w:r>
      <w:r w:rsidRPr="005A2B3E">
        <w:t>, защото:</w:t>
      </w:r>
    </w:p>
    <w:p w14:paraId="61B4C422" w14:textId="77777777" w:rsidR="00593CDF" w:rsidRPr="005A2B3E" w:rsidRDefault="00593CDF" w:rsidP="00593CDF">
      <w:pPr>
        <w:pStyle w:val="CommentText"/>
        <w:numPr>
          <w:ilvl w:val="0"/>
          <w:numId w:val="13"/>
        </w:numPr>
      </w:pPr>
      <w:r w:rsidRPr="005A2B3E">
        <w:t>дизайнът ти е концептуално interaction-driven (agency × attention)</w:t>
      </w:r>
    </w:p>
    <w:p w14:paraId="6ED53EC4" w14:textId="77777777" w:rsidR="00593CDF" w:rsidRPr="005A2B3E" w:rsidRDefault="00593CDF" w:rsidP="00593CDF">
      <w:pPr>
        <w:pStyle w:val="CommentText"/>
        <w:numPr>
          <w:ilvl w:val="0"/>
          <w:numId w:val="13"/>
        </w:numPr>
      </w:pPr>
      <w:r w:rsidRPr="005A2B3E">
        <w:t>покрива и main effects „по подразбиране“</w:t>
      </w:r>
    </w:p>
    <w:p w14:paraId="05D5CD0F" w14:textId="77777777" w:rsidR="00593CDF" w:rsidRPr="005A2B3E" w:rsidRDefault="00593CDF" w:rsidP="00593CDF">
      <w:pPr>
        <w:pStyle w:val="CommentText"/>
        <w:numPr>
          <w:ilvl w:val="0"/>
          <w:numId w:val="13"/>
        </w:numPr>
      </w:pPr>
      <w:r w:rsidRPr="005A2B3E">
        <w:t>защитава null резултати</w:t>
      </w:r>
    </w:p>
    <w:p w14:paraId="762862A2" w14:textId="77777777" w:rsidR="00593CDF" w:rsidRPr="005A2B3E" w:rsidRDefault="00000000" w:rsidP="00593CDF">
      <w:pPr>
        <w:pStyle w:val="CommentText"/>
      </w:pPr>
      <w:r>
        <w:pict w14:anchorId="4132549A">
          <v:rect id="_x0000_i1051" style="width:0;height:1.5pt" o:hralign="center" o:hrstd="t" o:hr="t" fillcolor="#a0a0a0" stroked="f"/>
        </w:pict>
      </w:r>
    </w:p>
    <w:p w14:paraId="065CC4CF" w14:textId="77777777" w:rsidR="00593CDF" w:rsidRPr="005A2B3E" w:rsidRDefault="00593CDF" w:rsidP="00593CDF">
      <w:pPr>
        <w:pStyle w:val="CommentText"/>
        <w:rPr>
          <w:b/>
          <w:bCs/>
        </w:rPr>
      </w:pPr>
      <w:r w:rsidRPr="005A2B3E">
        <w:rPr>
          <w:b/>
          <w:bCs/>
        </w:rPr>
        <w:t>4️</w:t>
      </w:r>
      <w:r w:rsidRPr="005A2B3E">
        <w:rPr>
          <w:rFonts w:ascii="Segoe UI Symbol" w:hAnsi="Segoe UI Symbol" w:cs="Segoe UI Symbol"/>
          <w:b/>
          <w:bCs/>
        </w:rPr>
        <w:t>⃣</w:t>
      </w:r>
      <w:r w:rsidRPr="005A2B3E">
        <w:rPr>
          <w:b/>
          <w:bCs/>
        </w:rPr>
        <w:t xml:space="preserve"> Готов текст за interaction power (можеш директно да го сложиш)</w:t>
      </w:r>
    </w:p>
    <w:p w14:paraId="2FF6F8AA"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English (за Method / Power analysis)</w:t>
      </w:r>
    </w:p>
    <w:p w14:paraId="30AE65D4" w14:textId="77777777" w:rsidR="00593CDF" w:rsidRPr="005A2B3E" w:rsidRDefault="00593CDF" w:rsidP="00593CDF">
      <w:pPr>
        <w:pStyle w:val="CommentText"/>
      </w:pPr>
      <w:r w:rsidRPr="005A2B3E">
        <w:rPr>
          <w:i/>
          <w:iCs/>
        </w:rPr>
        <w:t>A post hoc power analysis was conducted using G</w:t>
      </w:r>
      <w:r w:rsidRPr="005A2B3E">
        <w:t>Power 3.1 to estimate power for the interaction between gaze congruency and action consistency. The interaction was approximated as a repeated-measures ANOVA with six within-subject conditions (2 × 3). Assuming a small-to-medium effect size (f = 0.20), α = .05, and a sample size of 55 participants, the achieved power was approximately .75.*</w:t>
      </w:r>
    </w:p>
    <w:p w14:paraId="2D854837" w14:textId="77777777" w:rsidR="00593CDF" w:rsidRPr="005A2B3E" w:rsidRDefault="00593CDF" w:rsidP="00593CDF">
      <w:pPr>
        <w:pStyle w:val="CommentText"/>
      </w:pPr>
      <w:r w:rsidRPr="005A2B3E">
        <w:t>Ако искаш по-смело:</w:t>
      </w:r>
    </w:p>
    <w:p w14:paraId="6D30236B" w14:textId="77777777" w:rsidR="00593CDF" w:rsidRPr="005A2B3E" w:rsidRDefault="00593CDF" w:rsidP="00593CDF">
      <w:pPr>
        <w:pStyle w:val="CommentText"/>
      </w:pPr>
      <w:r w:rsidRPr="005A2B3E">
        <w:rPr>
          <w:i/>
          <w:iCs/>
        </w:rPr>
        <w:t>… medium effect size (f = 0.25)… power above .85.</w:t>
      </w:r>
    </w:p>
    <w:p w14:paraId="6ACBBDF9" w14:textId="77777777" w:rsidR="00593CDF" w:rsidRPr="005A2B3E" w:rsidRDefault="00000000" w:rsidP="00593CDF">
      <w:pPr>
        <w:pStyle w:val="CommentText"/>
      </w:pPr>
      <w:r>
        <w:pict w14:anchorId="42E48052">
          <v:rect id="_x0000_i1052" style="width:0;height:1.5pt" o:hralign="center" o:hrstd="t" o:hr="t" fillcolor="#a0a0a0" stroked="f"/>
        </w:pict>
      </w:r>
    </w:p>
    <w:p w14:paraId="2543EE46"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Български (ако пишеш на български)</w:t>
      </w:r>
    </w:p>
    <w:p w14:paraId="3A18ADCD" w14:textId="77777777" w:rsidR="00593CDF" w:rsidRPr="005A2B3E" w:rsidRDefault="00593CDF" w:rsidP="00593CDF">
      <w:pPr>
        <w:pStyle w:val="CommentText"/>
      </w:pPr>
      <w:r w:rsidRPr="005A2B3E">
        <w:rPr>
          <w:i/>
          <w:iCs/>
        </w:rPr>
        <w:t>Пост хок анализ на мощността беше проведен с помощта на G</w:t>
      </w:r>
      <w:r w:rsidRPr="005A2B3E">
        <w:t>Power 3.1 за оценка на мощността на интеракцията между конгруентността на погледа и консистентността на действието. Интеракцията беше апроксимирана като вътресубектен ANOVA с шест условия (2 × 3). При допускане за малък към среден ефект (f = 0.20), α = 0.05 и размер на извадката N = 55, постигнатата мощност беше приблизително 0.75.*</w:t>
      </w:r>
    </w:p>
    <w:p w14:paraId="5FD0580E" w14:textId="77777777" w:rsidR="00593CDF" w:rsidRPr="005A2B3E" w:rsidRDefault="00000000" w:rsidP="00593CDF">
      <w:pPr>
        <w:pStyle w:val="CommentText"/>
      </w:pPr>
      <w:r>
        <w:pict w14:anchorId="531BA49A">
          <v:rect id="_x0000_i1053" style="width:0;height:1.5pt" o:hralign="center" o:hrstd="t" o:hr="t" fillcolor="#a0a0a0" stroked="f"/>
        </w:pict>
      </w:r>
    </w:p>
    <w:p w14:paraId="56CEEEF8" w14:textId="77777777" w:rsidR="00593CDF" w:rsidRPr="005A2B3E" w:rsidRDefault="00593CDF" w:rsidP="00593CDF">
      <w:pPr>
        <w:pStyle w:val="CommentText"/>
        <w:rPr>
          <w:b/>
          <w:bCs/>
        </w:rPr>
      </w:pPr>
      <w:r w:rsidRPr="005A2B3E">
        <w:rPr>
          <w:b/>
          <w:bCs/>
        </w:rPr>
        <w:t>5️</w:t>
      </w:r>
      <w:r w:rsidRPr="005A2B3E">
        <w:rPr>
          <w:rFonts w:ascii="Segoe UI Symbol" w:hAnsi="Segoe UI Symbol" w:cs="Segoe UI Symbol"/>
          <w:b/>
          <w:bCs/>
        </w:rPr>
        <w:t>⃣</w:t>
      </w:r>
      <w:r w:rsidRPr="005A2B3E">
        <w:rPr>
          <w:b/>
          <w:bCs/>
        </w:rPr>
        <w:t xml:space="preserve"> Финален методологичен съвет (важен)</w:t>
      </w:r>
    </w:p>
    <w:p w14:paraId="5BB290C9" w14:textId="77777777" w:rsidR="00593CDF" w:rsidRPr="005A2B3E" w:rsidRDefault="00593CDF" w:rsidP="00593CDF">
      <w:pPr>
        <w:pStyle w:val="CommentText"/>
      </w:pPr>
      <w:r w:rsidRPr="005A2B3E">
        <w:rPr>
          <w:b/>
          <w:bCs/>
        </w:rPr>
        <w:t>Не репортвай power за ефекти, които не са ти теоретично централни.</w:t>
      </w:r>
    </w:p>
    <w:p w14:paraId="6C69500D" w14:textId="77777777" w:rsidR="00593CDF" w:rsidRPr="005A2B3E" w:rsidRDefault="00593CDF" w:rsidP="00593CDF">
      <w:pPr>
        <w:pStyle w:val="CommentText"/>
      </w:pPr>
      <w:r w:rsidRPr="005A2B3E">
        <w:t>Един добре подбран, консервативен power анализ:</w:t>
      </w:r>
    </w:p>
    <w:p w14:paraId="1F30E52E" w14:textId="77777777" w:rsidR="00593CDF" w:rsidRPr="005A2B3E" w:rsidRDefault="00593CDF" w:rsidP="00593CDF">
      <w:pPr>
        <w:pStyle w:val="CommentText"/>
        <w:numPr>
          <w:ilvl w:val="0"/>
          <w:numId w:val="14"/>
        </w:numPr>
      </w:pPr>
      <w:r w:rsidRPr="005A2B3E">
        <w:t>изглежда уверено</w:t>
      </w:r>
    </w:p>
    <w:p w14:paraId="31D4E343" w14:textId="77777777" w:rsidR="00593CDF" w:rsidRPr="005A2B3E" w:rsidRDefault="00593CDF" w:rsidP="00593CDF">
      <w:pPr>
        <w:pStyle w:val="CommentText"/>
        <w:numPr>
          <w:ilvl w:val="0"/>
          <w:numId w:val="14"/>
        </w:numPr>
      </w:pPr>
      <w:r w:rsidRPr="005A2B3E">
        <w:t>защитава null резултати</w:t>
      </w:r>
    </w:p>
    <w:p w14:paraId="4F1F5B1A" w14:textId="77777777" w:rsidR="00593CDF" w:rsidRPr="005A2B3E" w:rsidRDefault="00593CDF" w:rsidP="00593CDF">
      <w:pPr>
        <w:pStyle w:val="CommentText"/>
        <w:numPr>
          <w:ilvl w:val="0"/>
          <w:numId w:val="14"/>
        </w:numPr>
      </w:pPr>
      <w:r w:rsidRPr="005A2B3E">
        <w:t xml:space="preserve">показва, че </w:t>
      </w:r>
      <w:r w:rsidRPr="005A2B3E">
        <w:rPr>
          <w:i/>
          <w:iCs/>
        </w:rPr>
        <w:t>си мислила дизайна, а не само статистиката</w:t>
      </w:r>
    </w:p>
    <w:p w14:paraId="00F6E584" w14:textId="77777777" w:rsidR="00593CDF" w:rsidRPr="005A2B3E" w:rsidRDefault="00593CDF" w:rsidP="00593CDF">
      <w:pPr>
        <w:pStyle w:val="CommentText"/>
      </w:pPr>
      <w:r w:rsidRPr="005A2B3E">
        <w:t>Ако искаш, мога:</w:t>
      </w:r>
    </w:p>
    <w:p w14:paraId="1ACFB01A" w14:textId="77777777" w:rsidR="00593CDF" w:rsidRPr="005A2B3E" w:rsidRDefault="00593CDF" w:rsidP="00593CDF">
      <w:pPr>
        <w:pStyle w:val="CommentText"/>
        <w:numPr>
          <w:ilvl w:val="0"/>
          <w:numId w:val="15"/>
        </w:numPr>
      </w:pPr>
      <w:r w:rsidRPr="005A2B3E">
        <w:t xml:space="preserve">да ти кажа </w:t>
      </w:r>
      <w:r w:rsidRPr="005A2B3E">
        <w:rPr>
          <w:b/>
          <w:bCs/>
        </w:rPr>
        <w:t>кое f е най-защитимо спрямо литературата</w:t>
      </w:r>
    </w:p>
    <w:p w14:paraId="2CA3A34C" w14:textId="77777777" w:rsidR="00593CDF" w:rsidRPr="005A2B3E" w:rsidRDefault="00593CDF" w:rsidP="00593CDF">
      <w:pPr>
        <w:pStyle w:val="CommentText"/>
        <w:numPr>
          <w:ilvl w:val="0"/>
          <w:numId w:val="15"/>
        </w:numPr>
      </w:pPr>
      <w:r w:rsidRPr="005A2B3E">
        <w:t xml:space="preserve">да вържем power анализа с </w:t>
      </w:r>
      <w:r w:rsidRPr="005A2B3E">
        <w:rPr>
          <w:b/>
          <w:bCs/>
        </w:rPr>
        <w:t>interpretation на null interaction</w:t>
      </w:r>
    </w:p>
    <w:p w14:paraId="1CBC7563" w14:textId="77777777" w:rsidR="00593CDF" w:rsidRPr="005A2B3E" w:rsidRDefault="00593CDF" w:rsidP="00593CDF">
      <w:pPr>
        <w:pStyle w:val="CommentText"/>
        <w:numPr>
          <w:ilvl w:val="0"/>
          <w:numId w:val="15"/>
        </w:numPr>
      </w:pPr>
      <w:r w:rsidRPr="005A2B3E">
        <w:t>да го формулираме така, че комисията да няма къде да „хване“</w:t>
      </w:r>
    </w:p>
    <w:p w14:paraId="04F01FD6" w14:textId="77777777" w:rsidR="00593CDF" w:rsidRPr="005A2B3E" w:rsidRDefault="00593CDF" w:rsidP="00593CDF">
      <w:pPr>
        <w:pStyle w:val="CommentText"/>
      </w:pPr>
      <w:r w:rsidRPr="005A2B3E">
        <w:t xml:space="preserve">Само кажи </w:t>
      </w:r>
      <w:r w:rsidRPr="005A2B3E">
        <w:rPr>
          <w:rFonts w:ascii="Segoe UI Emoji" w:hAnsi="Segoe UI Emoji" w:cs="Segoe UI Emoji"/>
        </w:rPr>
        <w:t>👌</w:t>
      </w:r>
    </w:p>
    <w:p w14:paraId="0B020DCE" w14:textId="77777777" w:rsidR="00593CDF" w:rsidRDefault="00593CDF">
      <w:pPr>
        <w:pStyle w:val="CommentText"/>
      </w:pPr>
    </w:p>
  </w:comment>
  <w:comment w:id="4" w:author="Kaloyan Zdravkov" w:date="2026-01-31T16:33:00Z" w:initials="KZ">
    <w:p w14:paraId="22BF92DB" w14:textId="729C4CC8" w:rsidR="00B84A96" w:rsidRDefault="00B84A96">
      <w:pPr>
        <w:pStyle w:val="CommentText"/>
      </w:pPr>
      <w:r>
        <w:rPr>
          <w:rStyle w:val="CommentReference"/>
        </w:rPr>
        <w:annotationRef/>
      </w:r>
      <w:r w:rsidRPr="00B84A96">
        <w:t>(η²ₚ = .24 → средно-силен ефект)</w:t>
      </w:r>
    </w:p>
  </w:comment>
  <w:comment w:id="5" w:author="Kaloyan Zdravkov" w:date="2026-01-31T16:32:00Z" w:initials="KZ">
    <w:p w14:paraId="287F5945" w14:textId="77777777" w:rsidR="00B84A96" w:rsidRPr="00B84A96" w:rsidRDefault="00B84A96" w:rsidP="00B84A96">
      <w:pPr>
        <w:pStyle w:val="CommentText"/>
      </w:pPr>
      <w:r>
        <w:rPr>
          <w:rStyle w:val="CommentReference"/>
        </w:rPr>
        <w:annotationRef/>
      </w:r>
      <w:r w:rsidRPr="00B84A96">
        <w:t>След Greenhouse–Geisser корекция:</w:t>
      </w:r>
    </w:p>
    <w:p w14:paraId="389082C2" w14:textId="77777777" w:rsidR="00B84A96" w:rsidRPr="00B84A96" w:rsidRDefault="00B84A96" w:rsidP="00B84A96">
      <w:pPr>
        <w:pStyle w:val="CommentText"/>
      </w:pPr>
    </w:p>
    <w:p w14:paraId="1AF52C63" w14:textId="77777777" w:rsidR="00B84A96" w:rsidRPr="00B84A96" w:rsidRDefault="00B84A96" w:rsidP="00B84A96">
      <w:pPr>
        <w:pStyle w:val="CommentText"/>
      </w:pPr>
      <w:r w:rsidRPr="00B84A96">
        <w:t>Изчислява се ε (epsilon), където 0 &lt; ε ≤ 1</w:t>
      </w:r>
    </w:p>
    <w:p w14:paraId="4AB4989F" w14:textId="77777777" w:rsidR="00B84A96" w:rsidRPr="00B84A96" w:rsidRDefault="00B84A96" w:rsidP="00B84A96">
      <w:pPr>
        <w:pStyle w:val="CommentText"/>
      </w:pPr>
    </w:p>
    <w:p w14:paraId="0D4FF09E" w14:textId="77777777" w:rsidR="00B84A96" w:rsidRPr="00B84A96" w:rsidRDefault="00B84A96" w:rsidP="00B84A96">
      <w:pPr>
        <w:pStyle w:val="CommentText"/>
      </w:pPr>
      <w:r w:rsidRPr="00B84A96">
        <w:t>Степените на свобода се умножават по ε</w:t>
      </w:r>
    </w:p>
    <w:p w14:paraId="4ECEA39B" w14:textId="77777777" w:rsidR="00B84A96" w:rsidRPr="00B84A96" w:rsidRDefault="00B84A96" w:rsidP="00B84A96">
      <w:pPr>
        <w:pStyle w:val="CommentText"/>
      </w:pPr>
    </w:p>
    <w:p w14:paraId="686752B7" w14:textId="77777777" w:rsidR="00B84A96" w:rsidRPr="00B84A96" w:rsidRDefault="00B84A96" w:rsidP="00B84A96">
      <w:pPr>
        <w:pStyle w:val="CommentText"/>
      </w:pPr>
      <w:r w:rsidRPr="00B84A96">
        <w:t>Примерно:</w:t>
      </w:r>
    </w:p>
    <w:p w14:paraId="5EDD156A" w14:textId="77777777" w:rsidR="00B84A96" w:rsidRPr="00B84A96" w:rsidRDefault="00B84A96" w:rsidP="00B84A96">
      <w:pPr>
        <w:pStyle w:val="CommentText"/>
      </w:pPr>
    </w:p>
    <w:p w14:paraId="628B62AA" w14:textId="77777777" w:rsidR="00B84A96" w:rsidRPr="00B84A96" w:rsidRDefault="00B84A96" w:rsidP="00B84A96">
      <w:pPr>
        <w:pStyle w:val="CommentText"/>
      </w:pPr>
      <w:r w:rsidRPr="00B84A96">
        <w:t>ε ≈ 0.71</w:t>
      </w:r>
    </w:p>
    <w:p w14:paraId="185507D3" w14:textId="77777777" w:rsidR="00B84A96" w:rsidRPr="00B84A96" w:rsidRDefault="00B84A96" w:rsidP="00B84A96">
      <w:pPr>
        <w:pStyle w:val="CommentText"/>
      </w:pPr>
    </w:p>
    <w:p w14:paraId="1119EAFE" w14:textId="77777777" w:rsidR="00B84A96" w:rsidRPr="00B84A96" w:rsidRDefault="00B84A96" w:rsidP="00B84A96">
      <w:pPr>
        <w:pStyle w:val="CommentText"/>
      </w:pPr>
      <w:r w:rsidRPr="00B84A96">
        <w:t>df₁ = 2 × 0.71 ≈ 1.42</w:t>
      </w:r>
    </w:p>
    <w:p w14:paraId="2A58D4BD" w14:textId="77777777" w:rsidR="00B84A96" w:rsidRPr="00B84A96" w:rsidRDefault="00B84A96" w:rsidP="00B84A96">
      <w:pPr>
        <w:pStyle w:val="CommentText"/>
      </w:pPr>
    </w:p>
    <w:p w14:paraId="2CE60E8F" w14:textId="77777777" w:rsidR="00B84A96" w:rsidRPr="00B84A96" w:rsidRDefault="00B84A96" w:rsidP="00B84A96">
      <w:pPr>
        <w:pStyle w:val="CommentText"/>
      </w:pPr>
      <w:r w:rsidRPr="00B84A96">
        <w:t>df₂ = 78 × 0.71 ≈ 55.22</w:t>
      </w:r>
    </w:p>
    <w:p w14:paraId="10C94AC2" w14:textId="77777777" w:rsidR="00B84A96" w:rsidRPr="00B84A96" w:rsidRDefault="00B84A96" w:rsidP="00B84A96">
      <w:pPr>
        <w:pStyle w:val="CommentText"/>
      </w:pPr>
    </w:p>
    <w:p w14:paraId="74A28EFE" w14:textId="1545C0E8" w:rsidR="00B84A96" w:rsidRDefault="00B84A96" w:rsidP="00B84A96">
      <w:pPr>
        <w:pStyle w:val="CommentText"/>
      </w:pPr>
      <w:r w:rsidRPr="00B84A96">
        <w:rPr>
          <w:rFonts w:ascii="Segoe UI Symbol" w:hAnsi="Segoe UI Symbol" w:cs="Segoe UI Symbol"/>
        </w:rPr>
        <w:t>➡</w:t>
      </w:r>
      <w:r w:rsidRPr="00B84A96">
        <w:t xml:space="preserve"> това дава F(1.42, 55.22)</w:t>
      </w:r>
    </w:p>
  </w:comment>
  <w:comment w:id="6" w:author="Kaloyan Zdravkov" w:date="2026-02-07T17:22:00Z" w:initials="KZ">
    <w:p w14:paraId="53090BBD" w14:textId="550D11F0" w:rsidR="006C5B49" w:rsidRDefault="006C5B49">
      <w:pPr>
        <w:pStyle w:val="CommentText"/>
      </w:pPr>
      <w:r>
        <w:rPr>
          <w:rStyle w:val="CommentReference"/>
        </w:rPr>
        <w:annotationRef/>
      </w:r>
      <w:r>
        <w:t>Add them</w:t>
      </w:r>
    </w:p>
  </w:comment>
  <w:comment w:id="7" w:author="Kaloyan Zdravkov" w:date="2026-02-10T22:21:00Z" w:initials="KZ">
    <w:p w14:paraId="0DA5BE61" w14:textId="77777777" w:rsidR="00FA2D03" w:rsidRPr="00030743" w:rsidRDefault="00FA2D03" w:rsidP="00FA2D03">
      <w:pPr>
        <w:pStyle w:val="CommentText"/>
        <w:rPr>
          <w:b/>
          <w:bCs/>
        </w:rPr>
      </w:pPr>
      <w:r>
        <w:rPr>
          <w:rStyle w:val="CommentReference"/>
        </w:rPr>
        <w:annotationRef/>
      </w:r>
      <w:r w:rsidRPr="00030743">
        <w:rPr>
          <w:b/>
          <w:bCs/>
        </w:rPr>
        <w:t>Recommended Paper</w:t>
      </w:r>
    </w:p>
    <w:p w14:paraId="2A854F87" w14:textId="77777777" w:rsidR="00FA2D03" w:rsidRPr="00030743" w:rsidRDefault="00FA2D03" w:rsidP="00FA2D03">
      <w:pPr>
        <w:pStyle w:val="CommentText"/>
      </w:pPr>
      <w:r w:rsidRPr="00030743">
        <w:rPr>
          <w:b/>
          <w:bCs/>
        </w:rPr>
        <w:t>Frith, C. D., Blakemore, S. J., &amp; Wolpert, D. M. (2000). Abnormalities in the awareness of action. </w:t>
      </w:r>
      <w:r w:rsidRPr="00030743">
        <w:rPr>
          <w:b/>
          <w:bCs/>
          <w:i/>
          <w:iCs/>
        </w:rPr>
        <w:t>Trends in Cognitive Sciences</w:t>
      </w:r>
      <w:r w:rsidRPr="00030743">
        <w:rPr>
          <w:b/>
          <w:bCs/>
        </w:rPr>
        <w:t>, 4(9), 357-363.</w:t>
      </w:r>
      <w:r w:rsidRPr="00030743">
        <w:t> </w:t>
      </w:r>
    </w:p>
    <w:p w14:paraId="5748C209" w14:textId="77777777" w:rsidR="00FA2D03" w:rsidRPr="00030743" w:rsidRDefault="00FA2D03" w:rsidP="00FA2D03">
      <w:pPr>
        <w:pStyle w:val="CommentText"/>
        <w:numPr>
          <w:ilvl w:val="0"/>
          <w:numId w:val="27"/>
        </w:numPr>
      </w:pPr>
      <w:r w:rsidRPr="00030743">
        <w:rPr>
          <w:b/>
          <w:bCs/>
        </w:rPr>
        <w:t>Why cite this:</w:t>
      </w:r>
      <w:r w:rsidRPr="00030743">
        <w:t> This paper outlines how the brain compares internal motor commands (efference copies) with actual sensory feedback to generate the "feeling" that one is causing their own actions. It links the subjective experience of agency directly to the motor control process</w:t>
      </w:r>
    </w:p>
    <w:p w14:paraId="1D48C4DD" w14:textId="77777777" w:rsidR="00FA2D03" w:rsidRDefault="00FA2D03" w:rsidP="00FA2D03">
      <w:pPr>
        <w:pStyle w:val="CommentText"/>
      </w:pPr>
    </w:p>
    <w:p w14:paraId="6B4D63FE" w14:textId="0BB513DA" w:rsidR="00FA2D03" w:rsidRDefault="00FA2D03" w:rsidP="00FA2D03">
      <w:pPr>
        <w:pStyle w:val="CommentText"/>
      </w:pPr>
      <w:r>
        <w:t>+ tag SofA motor movement</w:t>
      </w:r>
    </w:p>
  </w:comment>
  <w:comment w:id="8" w:author="Kaloyan Zdravkov" w:date="2026-02-11T19:55:00Z" w:initials="KZ">
    <w:p w14:paraId="250E1DD2" w14:textId="77777777" w:rsidR="00B70746" w:rsidRDefault="00B70746">
      <w:pPr>
        <w:pStyle w:val="CommentText"/>
      </w:pPr>
      <w:r>
        <w:rPr>
          <w:rStyle w:val="CommentReference"/>
        </w:rPr>
        <w:annotationRef/>
      </w:r>
      <w:r w:rsidRPr="00B70746">
        <w:t>https://www.sciencedirect.com/science/article/pii/S1053810011002005</w:t>
      </w:r>
    </w:p>
    <w:p w14:paraId="25A29AE8" w14:textId="583EBF4B" w:rsidR="00B70746" w:rsidRDefault="00B70746">
      <w:pPr>
        <w:pStyle w:val="CommentText"/>
      </w:pPr>
    </w:p>
  </w:comment>
  <w:comment w:id="9" w:author="Kaloyan Zdravkov" w:date="2026-02-10T22:30:00Z" w:initials="KZ">
    <w:p w14:paraId="1FDC0345" w14:textId="14AC1E74" w:rsidR="00D73510" w:rsidRDefault="00D73510">
      <w:pPr>
        <w:pStyle w:val="CommentText"/>
      </w:pPr>
      <w:r>
        <w:rPr>
          <w:rStyle w:val="CommentReference"/>
        </w:rPr>
        <w:annotationRef/>
      </w:r>
      <w:r>
        <w:t>May go to the general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951939" w15:done="0"/>
  <w15:commentEx w15:paraId="68823F7A" w15:done="0"/>
  <w15:commentEx w15:paraId="763EE8B8" w15:done="0"/>
  <w15:commentEx w15:paraId="0B020DCE" w15:paraIdParent="763EE8B8" w15:done="0"/>
  <w15:commentEx w15:paraId="22BF92DB" w15:done="0"/>
  <w15:commentEx w15:paraId="74A28EFE" w15:done="0"/>
  <w15:commentEx w15:paraId="53090BBD" w15:done="0"/>
  <w15:commentEx w15:paraId="6B4D63FE" w15:done="0"/>
  <w15:commentEx w15:paraId="25A29AE8" w15:done="0"/>
  <w15:commentEx w15:paraId="1FDC03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5478E" w16cex:dateUtc="2026-01-25T10:22:00Z"/>
  <w16cex:commentExtensible w16cex:durableId="6C5472EE" w16cex:dateUtc="2026-02-01T16:36:00Z"/>
  <w16cex:commentExtensible w16cex:durableId="52DBDCDE" w16cex:dateUtc="2026-01-25T16:24:00Z"/>
  <w16cex:commentExtensible w16cex:durableId="0CE7B534" w16cex:dateUtc="2026-01-25T16:32:00Z"/>
  <w16cex:commentExtensible w16cex:durableId="4D46350B" w16cex:dateUtc="2026-01-31T14:33:00Z"/>
  <w16cex:commentExtensible w16cex:durableId="1BB17B6C" w16cex:dateUtc="2026-01-31T14:32:00Z"/>
  <w16cex:commentExtensible w16cex:durableId="2FA40E15" w16cex:dateUtc="2026-02-07T15:22:00Z"/>
  <w16cex:commentExtensible w16cex:durableId="1302DF5E" w16cex:dateUtc="2026-02-10T20:21:00Z"/>
  <w16cex:commentExtensible w16cex:durableId="18A1FEA0" w16cex:dateUtc="2026-02-11T17:55:00Z"/>
  <w16cex:commentExtensible w16cex:durableId="01DA93B5" w16cex:dateUtc="2026-02-10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951939" w16cid:durableId="2AC5478E"/>
  <w16cid:commentId w16cid:paraId="68823F7A" w16cid:durableId="6C5472EE"/>
  <w16cid:commentId w16cid:paraId="763EE8B8" w16cid:durableId="52DBDCDE"/>
  <w16cid:commentId w16cid:paraId="0B020DCE" w16cid:durableId="0CE7B534"/>
  <w16cid:commentId w16cid:paraId="22BF92DB" w16cid:durableId="4D46350B"/>
  <w16cid:commentId w16cid:paraId="74A28EFE" w16cid:durableId="1BB17B6C"/>
  <w16cid:commentId w16cid:paraId="53090BBD" w16cid:durableId="2FA40E15"/>
  <w16cid:commentId w16cid:paraId="6B4D63FE" w16cid:durableId="1302DF5E"/>
  <w16cid:commentId w16cid:paraId="25A29AE8" w16cid:durableId="18A1FEA0"/>
  <w16cid:commentId w16cid:paraId="1FDC0345" w16cid:durableId="01DA93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nux Libertine">
    <w:altName w:val="Times New Roman"/>
    <w:charset w:val="00"/>
    <w:family w:val="auto"/>
    <w:pitch w:val="variable"/>
    <w:sig w:usb0="E0000AFF" w:usb1="5200E5FB" w:usb2="02000020" w:usb3="00000000" w:csb0="000001B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683"/>
    <w:multiLevelType w:val="multilevel"/>
    <w:tmpl w:val="A290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7500"/>
    <w:multiLevelType w:val="multilevel"/>
    <w:tmpl w:val="B8DC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0297A"/>
    <w:multiLevelType w:val="multilevel"/>
    <w:tmpl w:val="B094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410D6"/>
    <w:multiLevelType w:val="multilevel"/>
    <w:tmpl w:val="465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B44FF"/>
    <w:multiLevelType w:val="multilevel"/>
    <w:tmpl w:val="548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566B7"/>
    <w:multiLevelType w:val="multilevel"/>
    <w:tmpl w:val="811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A7708"/>
    <w:multiLevelType w:val="multilevel"/>
    <w:tmpl w:val="9CD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F24F3"/>
    <w:multiLevelType w:val="multilevel"/>
    <w:tmpl w:val="85D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71895"/>
    <w:multiLevelType w:val="multilevel"/>
    <w:tmpl w:val="9E76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A5060"/>
    <w:multiLevelType w:val="multilevel"/>
    <w:tmpl w:val="775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948D4"/>
    <w:multiLevelType w:val="multilevel"/>
    <w:tmpl w:val="50BCB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267F1"/>
    <w:multiLevelType w:val="multilevel"/>
    <w:tmpl w:val="CBEC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068D1"/>
    <w:multiLevelType w:val="multilevel"/>
    <w:tmpl w:val="BB34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41B80"/>
    <w:multiLevelType w:val="multilevel"/>
    <w:tmpl w:val="877C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418E9"/>
    <w:multiLevelType w:val="multilevel"/>
    <w:tmpl w:val="C77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40D87"/>
    <w:multiLevelType w:val="multilevel"/>
    <w:tmpl w:val="5AC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06C2B"/>
    <w:multiLevelType w:val="multilevel"/>
    <w:tmpl w:val="F7C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46AFC"/>
    <w:multiLevelType w:val="multilevel"/>
    <w:tmpl w:val="026A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60CC1"/>
    <w:multiLevelType w:val="multilevel"/>
    <w:tmpl w:val="D902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30E32"/>
    <w:multiLevelType w:val="multilevel"/>
    <w:tmpl w:val="928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93F55"/>
    <w:multiLevelType w:val="multilevel"/>
    <w:tmpl w:val="CAF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36EBB"/>
    <w:multiLevelType w:val="hybridMultilevel"/>
    <w:tmpl w:val="0E288E7C"/>
    <w:lvl w:ilvl="0" w:tplc="D78CB598">
      <w:numFmt w:val="bullet"/>
      <w:lvlText w:val="-"/>
      <w:lvlJc w:val="left"/>
      <w:pPr>
        <w:ind w:left="405" w:hanging="360"/>
      </w:pPr>
      <w:rPr>
        <w:rFonts w:ascii="Times New Roman" w:eastAsiaTheme="minorHAnsi"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2" w15:restartNumberingAfterBreak="0">
    <w:nsid w:val="5EF077CC"/>
    <w:multiLevelType w:val="multilevel"/>
    <w:tmpl w:val="48B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A0D21"/>
    <w:multiLevelType w:val="multilevel"/>
    <w:tmpl w:val="B62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557FE"/>
    <w:multiLevelType w:val="multilevel"/>
    <w:tmpl w:val="00D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E1933"/>
    <w:multiLevelType w:val="multilevel"/>
    <w:tmpl w:val="E53A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831B4"/>
    <w:multiLevelType w:val="multilevel"/>
    <w:tmpl w:val="223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D1BED"/>
    <w:multiLevelType w:val="multilevel"/>
    <w:tmpl w:val="38A2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92A43"/>
    <w:multiLevelType w:val="multilevel"/>
    <w:tmpl w:val="160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F306D"/>
    <w:multiLevelType w:val="multilevel"/>
    <w:tmpl w:val="1D5E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085E1C"/>
    <w:multiLevelType w:val="multilevel"/>
    <w:tmpl w:val="3A9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545AC"/>
    <w:multiLevelType w:val="multilevel"/>
    <w:tmpl w:val="1B5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439090">
    <w:abstractNumId w:val="0"/>
  </w:num>
  <w:num w:numId="2" w16cid:durableId="2119250005">
    <w:abstractNumId w:val="29"/>
  </w:num>
  <w:num w:numId="3" w16cid:durableId="242375863">
    <w:abstractNumId w:val="23"/>
  </w:num>
  <w:num w:numId="4" w16cid:durableId="352149524">
    <w:abstractNumId w:val="2"/>
  </w:num>
  <w:num w:numId="5" w16cid:durableId="2024942063">
    <w:abstractNumId w:val="11"/>
  </w:num>
  <w:num w:numId="6" w16cid:durableId="1137264018">
    <w:abstractNumId w:val="28"/>
  </w:num>
  <w:num w:numId="7" w16cid:durableId="1043402513">
    <w:abstractNumId w:val="12"/>
  </w:num>
  <w:num w:numId="8" w16cid:durableId="1836257538">
    <w:abstractNumId w:val="31"/>
  </w:num>
  <w:num w:numId="9" w16cid:durableId="611057862">
    <w:abstractNumId w:val="7"/>
  </w:num>
  <w:num w:numId="10" w16cid:durableId="1129470581">
    <w:abstractNumId w:val="27"/>
  </w:num>
  <w:num w:numId="11" w16cid:durableId="67700083">
    <w:abstractNumId w:val="30"/>
  </w:num>
  <w:num w:numId="12" w16cid:durableId="195890404">
    <w:abstractNumId w:val="18"/>
  </w:num>
  <w:num w:numId="13" w16cid:durableId="800616896">
    <w:abstractNumId w:val="16"/>
  </w:num>
  <w:num w:numId="14" w16cid:durableId="2047875922">
    <w:abstractNumId w:val="5"/>
  </w:num>
  <w:num w:numId="15" w16cid:durableId="370691666">
    <w:abstractNumId w:val="19"/>
  </w:num>
  <w:num w:numId="16" w16cid:durableId="1391689125">
    <w:abstractNumId w:val="1"/>
  </w:num>
  <w:num w:numId="17" w16cid:durableId="1295260104">
    <w:abstractNumId w:val="24"/>
  </w:num>
  <w:num w:numId="18" w16cid:durableId="598416208">
    <w:abstractNumId w:val="20"/>
  </w:num>
  <w:num w:numId="19" w16cid:durableId="446853798">
    <w:abstractNumId w:val="4"/>
  </w:num>
  <w:num w:numId="20" w16cid:durableId="678506167">
    <w:abstractNumId w:val="10"/>
  </w:num>
  <w:num w:numId="21" w16cid:durableId="1627543005">
    <w:abstractNumId w:val="13"/>
  </w:num>
  <w:num w:numId="22" w16cid:durableId="250090882">
    <w:abstractNumId w:val="17"/>
  </w:num>
  <w:num w:numId="23" w16cid:durableId="643395483">
    <w:abstractNumId w:val="15"/>
  </w:num>
  <w:num w:numId="24" w16cid:durableId="1860508425">
    <w:abstractNumId w:val="25"/>
  </w:num>
  <w:num w:numId="25" w16cid:durableId="536743840">
    <w:abstractNumId w:val="26"/>
  </w:num>
  <w:num w:numId="26" w16cid:durableId="1183208591">
    <w:abstractNumId w:val="9"/>
  </w:num>
  <w:num w:numId="27" w16cid:durableId="947662520">
    <w:abstractNumId w:val="8"/>
  </w:num>
  <w:num w:numId="28" w16cid:durableId="1917787029">
    <w:abstractNumId w:val="14"/>
  </w:num>
  <w:num w:numId="29" w16cid:durableId="1420440980">
    <w:abstractNumId w:val="3"/>
  </w:num>
  <w:num w:numId="30" w16cid:durableId="227300854">
    <w:abstractNumId w:val="6"/>
  </w:num>
  <w:num w:numId="31" w16cid:durableId="763956193">
    <w:abstractNumId w:val="21"/>
  </w:num>
  <w:num w:numId="32" w16cid:durableId="54841665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yan Zdravkov">
    <w15:presenceInfo w15:providerId="Windows Live" w15:userId="445d42b3a0f17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CC"/>
    <w:rsid w:val="00030743"/>
    <w:rsid w:val="00034CA7"/>
    <w:rsid w:val="000526D6"/>
    <w:rsid w:val="00067C56"/>
    <w:rsid w:val="000849AA"/>
    <w:rsid w:val="000B0E35"/>
    <w:rsid w:val="000F5851"/>
    <w:rsid w:val="00105B0B"/>
    <w:rsid w:val="00143873"/>
    <w:rsid w:val="0017372C"/>
    <w:rsid w:val="00197E0C"/>
    <w:rsid w:val="001E57AC"/>
    <w:rsid w:val="001E70C3"/>
    <w:rsid w:val="00212FB2"/>
    <w:rsid w:val="00271392"/>
    <w:rsid w:val="002C036F"/>
    <w:rsid w:val="002D6A1F"/>
    <w:rsid w:val="00314D02"/>
    <w:rsid w:val="00316824"/>
    <w:rsid w:val="00316F63"/>
    <w:rsid w:val="00320ECB"/>
    <w:rsid w:val="00347081"/>
    <w:rsid w:val="003C61D1"/>
    <w:rsid w:val="003D34BD"/>
    <w:rsid w:val="003D4CF9"/>
    <w:rsid w:val="003E1024"/>
    <w:rsid w:val="003E73BE"/>
    <w:rsid w:val="003F7C50"/>
    <w:rsid w:val="004747CC"/>
    <w:rsid w:val="00474F3D"/>
    <w:rsid w:val="004939C5"/>
    <w:rsid w:val="004A0864"/>
    <w:rsid w:val="004A2E5D"/>
    <w:rsid w:val="004E4C20"/>
    <w:rsid w:val="004F0061"/>
    <w:rsid w:val="00515991"/>
    <w:rsid w:val="00554644"/>
    <w:rsid w:val="00593CDF"/>
    <w:rsid w:val="005A2B3E"/>
    <w:rsid w:val="005A6D6F"/>
    <w:rsid w:val="005B10BB"/>
    <w:rsid w:val="005C093C"/>
    <w:rsid w:val="005C1FFE"/>
    <w:rsid w:val="005C41DA"/>
    <w:rsid w:val="005C426D"/>
    <w:rsid w:val="005E1314"/>
    <w:rsid w:val="005F62BD"/>
    <w:rsid w:val="00633357"/>
    <w:rsid w:val="0065684F"/>
    <w:rsid w:val="006638A0"/>
    <w:rsid w:val="0066789C"/>
    <w:rsid w:val="00667C1C"/>
    <w:rsid w:val="006A358A"/>
    <w:rsid w:val="006A58A8"/>
    <w:rsid w:val="006C5B49"/>
    <w:rsid w:val="006D516F"/>
    <w:rsid w:val="006E1589"/>
    <w:rsid w:val="00723947"/>
    <w:rsid w:val="007539F3"/>
    <w:rsid w:val="007543D7"/>
    <w:rsid w:val="0076526C"/>
    <w:rsid w:val="00770D3C"/>
    <w:rsid w:val="00774569"/>
    <w:rsid w:val="007A4223"/>
    <w:rsid w:val="007B6CFF"/>
    <w:rsid w:val="007C5105"/>
    <w:rsid w:val="007C53C2"/>
    <w:rsid w:val="007F50C3"/>
    <w:rsid w:val="0080147B"/>
    <w:rsid w:val="00830DE8"/>
    <w:rsid w:val="00884190"/>
    <w:rsid w:val="00892A50"/>
    <w:rsid w:val="008941D6"/>
    <w:rsid w:val="008B30B8"/>
    <w:rsid w:val="008C2CCC"/>
    <w:rsid w:val="008D73BA"/>
    <w:rsid w:val="008D7BD2"/>
    <w:rsid w:val="009050BE"/>
    <w:rsid w:val="00970F71"/>
    <w:rsid w:val="009A00B1"/>
    <w:rsid w:val="009C529B"/>
    <w:rsid w:val="009D691C"/>
    <w:rsid w:val="009E3BAB"/>
    <w:rsid w:val="00A017E2"/>
    <w:rsid w:val="00A31CD3"/>
    <w:rsid w:val="00A47F5D"/>
    <w:rsid w:val="00A64954"/>
    <w:rsid w:val="00A658D2"/>
    <w:rsid w:val="00A65AEC"/>
    <w:rsid w:val="00A927AA"/>
    <w:rsid w:val="00AC7A09"/>
    <w:rsid w:val="00B104E8"/>
    <w:rsid w:val="00B246F0"/>
    <w:rsid w:val="00B53FF2"/>
    <w:rsid w:val="00B61899"/>
    <w:rsid w:val="00B673AB"/>
    <w:rsid w:val="00B70709"/>
    <w:rsid w:val="00B70746"/>
    <w:rsid w:val="00B84A96"/>
    <w:rsid w:val="00B926E9"/>
    <w:rsid w:val="00BB0318"/>
    <w:rsid w:val="00BC6E28"/>
    <w:rsid w:val="00BD169D"/>
    <w:rsid w:val="00C42C75"/>
    <w:rsid w:val="00C47233"/>
    <w:rsid w:val="00C618A6"/>
    <w:rsid w:val="00C851B1"/>
    <w:rsid w:val="00CB0C39"/>
    <w:rsid w:val="00CC3444"/>
    <w:rsid w:val="00CC35BE"/>
    <w:rsid w:val="00CC6C78"/>
    <w:rsid w:val="00D660C4"/>
    <w:rsid w:val="00D73510"/>
    <w:rsid w:val="00DB0D21"/>
    <w:rsid w:val="00DC587C"/>
    <w:rsid w:val="00DF7A29"/>
    <w:rsid w:val="00E14159"/>
    <w:rsid w:val="00E575E7"/>
    <w:rsid w:val="00E66130"/>
    <w:rsid w:val="00EA5A0F"/>
    <w:rsid w:val="00F046B9"/>
    <w:rsid w:val="00F274B2"/>
    <w:rsid w:val="00F45DC0"/>
    <w:rsid w:val="00F53C0F"/>
    <w:rsid w:val="00FA2D03"/>
    <w:rsid w:val="00FD2657"/>
    <w:rsid w:val="00FD6B36"/>
    <w:rsid w:val="00FE3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6D40"/>
  <w15:chartTrackingRefBased/>
  <w15:docId w15:val="{B701DF36-83AE-4E4C-93AF-E05A21F8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E0C"/>
  </w:style>
  <w:style w:type="paragraph" w:styleId="Heading1">
    <w:name w:val="heading 1"/>
    <w:basedOn w:val="Normal"/>
    <w:next w:val="Normal"/>
    <w:link w:val="Heading1Char"/>
    <w:uiPriority w:val="9"/>
    <w:qFormat/>
    <w:rsid w:val="008C2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2CC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C2C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2CC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2CC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2CC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2CC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2CC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MsWordTemplate">
    <w:name w:val="ACM's Word Template"/>
    <w:basedOn w:val="Normal"/>
    <w:link w:val="ACMsWordTemplateChar"/>
    <w:qFormat/>
    <w:rsid w:val="00197E0C"/>
    <w:pPr>
      <w:jc w:val="both"/>
    </w:pPr>
    <w:rPr>
      <w:rFonts w:ascii="Linux Libertine" w:hAnsi="Linux Libertine" w:cstheme="minorBidi"/>
      <w:sz w:val="14"/>
      <w:szCs w:val="22"/>
    </w:rPr>
  </w:style>
  <w:style w:type="character" w:customStyle="1" w:styleId="ACMsWordTemplateChar">
    <w:name w:val="ACM's Word Template Char"/>
    <w:basedOn w:val="DefaultParagraphFont"/>
    <w:link w:val="ACMsWordTemplate"/>
    <w:rsid w:val="00197E0C"/>
    <w:rPr>
      <w:rFonts w:ascii="Linux Libertine" w:hAnsi="Linux Libertine" w:cstheme="minorBidi"/>
      <w:sz w:val="14"/>
      <w:szCs w:val="22"/>
    </w:rPr>
  </w:style>
  <w:style w:type="character" w:customStyle="1" w:styleId="Heading1Char">
    <w:name w:val="Heading 1 Char"/>
    <w:basedOn w:val="DefaultParagraphFont"/>
    <w:link w:val="Heading1"/>
    <w:uiPriority w:val="9"/>
    <w:rsid w:val="008C2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2CC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8C2C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C2C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2C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2C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2C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2C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2C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2C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2CCC"/>
    <w:rPr>
      <w:i/>
      <w:iCs/>
      <w:color w:val="404040" w:themeColor="text1" w:themeTint="BF"/>
    </w:rPr>
  </w:style>
  <w:style w:type="paragraph" w:styleId="ListParagraph">
    <w:name w:val="List Paragraph"/>
    <w:basedOn w:val="Normal"/>
    <w:uiPriority w:val="34"/>
    <w:qFormat/>
    <w:rsid w:val="008C2CCC"/>
    <w:pPr>
      <w:ind w:left="720"/>
      <w:contextualSpacing/>
    </w:pPr>
  </w:style>
  <w:style w:type="character" w:styleId="IntenseEmphasis">
    <w:name w:val="Intense Emphasis"/>
    <w:basedOn w:val="DefaultParagraphFont"/>
    <w:uiPriority w:val="21"/>
    <w:qFormat/>
    <w:rsid w:val="008C2CCC"/>
    <w:rPr>
      <w:i/>
      <w:iCs/>
      <w:color w:val="2F5496" w:themeColor="accent1" w:themeShade="BF"/>
    </w:rPr>
  </w:style>
  <w:style w:type="paragraph" w:styleId="IntenseQuote">
    <w:name w:val="Intense Quote"/>
    <w:basedOn w:val="Normal"/>
    <w:next w:val="Normal"/>
    <w:link w:val="IntenseQuoteChar"/>
    <w:uiPriority w:val="30"/>
    <w:qFormat/>
    <w:rsid w:val="008C2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CCC"/>
    <w:rPr>
      <w:i/>
      <w:iCs/>
      <w:color w:val="2F5496" w:themeColor="accent1" w:themeShade="BF"/>
    </w:rPr>
  </w:style>
  <w:style w:type="character" w:styleId="IntenseReference">
    <w:name w:val="Intense Reference"/>
    <w:basedOn w:val="DefaultParagraphFont"/>
    <w:uiPriority w:val="32"/>
    <w:qFormat/>
    <w:rsid w:val="008C2CCC"/>
    <w:rPr>
      <w:b/>
      <w:bCs/>
      <w:smallCaps/>
      <w:color w:val="2F5496" w:themeColor="accent1" w:themeShade="BF"/>
      <w:spacing w:val="5"/>
    </w:rPr>
  </w:style>
  <w:style w:type="paragraph" w:customStyle="1" w:styleId="FigureCaption">
    <w:name w:val="FigureCaption"/>
    <w:link w:val="FigureCaptionChar"/>
    <w:autoRedefine/>
    <w:qFormat/>
    <w:rsid w:val="00A64954"/>
    <w:pPr>
      <w:spacing w:before="220" w:after="240"/>
      <w:jc w:val="both"/>
    </w:pPr>
    <w:rPr>
      <w:rFonts w:ascii="Linux Libertine" w:hAnsi="Linux Libertine" w:cs="Linux Libertine"/>
      <w:b/>
      <w:kern w:val="0"/>
      <w:sz w:val="18"/>
      <w:szCs w:val="22"/>
      <w14:ligatures w14:val="none"/>
    </w:rPr>
  </w:style>
  <w:style w:type="character" w:customStyle="1" w:styleId="FigureCaptionChar">
    <w:name w:val="FigureCaption Char"/>
    <w:basedOn w:val="DefaultParagraphFont"/>
    <w:link w:val="FigureCaption"/>
    <w:rsid w:val="00A64954"/>
    <w:rPr>
      <w:rFonts w:ascii="Linux Libertine" w:hAnsi="Linux Libertine" w:cs="Linux Libertine"/>
      <w:b/>
      <w:kern w:val="0"/>
      <w:sz w:val="18"/>
      <w:szCs w:val="22"/>
      <w14:ligatures w14:val="none"/>
    </w:rPr>
  </w:style>
  <w:style w:type="paragraph" w:styleId="Caption">
    <w:name w:val="caption"/>
    <w:basedOn w:val="Normal"/>
    <w:next w:val="Normal"/>
    <w:autoRedefine/>
    <w:uiPriority w:val="35"/>
    <w:unhideWhenUsed/>
    <w:qFormat/>
    <w:rsid w:val="00A64954"/>
    <w:rPr>
      <w:rFonts w:ascii="Times New Roman" w:eastAsia="Times New Roman" w:hAnsi="Times New Roman" w:cs="Times New Roman"/>
      <w:b/>
      <w:bCs/>
      <w:color w:val="4472C4" w:themeColor="accent1"/>
      <w:kern w:val="0"/>
      <w:sz w:val="24"/>
      <w:szCs w:val="18"/>
      <w:lang w:val="it-IT" w:eastAsia="en-GB"/>
      <w14:ligatures w14:val="none"/>
    </w:rPr>
  </w:style>
  <w:style w:type="paragraph" w:customStyle="1" w:styleId="Para">
    <w:name w:val="Para"/>
    <w:autoRedefine/>
    <w:qFormat/>
    <w:rsid w:val="009050BE"/>
    <w:pPr>
      <w:spacing w:line="264" w:lineRule="auto"/>
      <w:jc w:val="both"/>
    </w:pPr>
    <w:rPr>
      <w:rFonts w:ascii="Times New Roman" w:hAnsi="Times New Roman" w:cs="Times New Roman"/>
      <w:b/>
      <w:bCs/>
    </w:rPr>
  </w:style>
  <w:style w:type="character" w:styleId="CommentReference">
    <w:name w:val="annotation reference"/>
    <w:basedOn w:val="DefaultParagraphFont"/>
    <w:uiPriority w:val="99"/>
    <w:semiHidden/>
    <w:unhideWhenUsed/>
    <w:rsid w:val="007B6CFF"/>
    <w:rPr>
      <w:sz w:val="16"/>
      <w:szCs w:val="16"/>
    </w:rPr>
  </w:style>
  <w:style w:type="paragraph" w:styleId="CommentText">
    <w:name w:val="annotation text"/>
    <w:basedOn w:val="Normal"/>
    <w:link w:val="CommentTextChar"/>
    <w:uiPriority w:val="99"/>
    <w:semiHidden/>
    <w:unhideWhenUsed/>
    <w:rsid w:val="007B6CFF"/>
  </w:style>
  <w:style w:type="character" w:customStyle="1" w:styleId="CommentTextChar">
    <w:name w:val="Comment Text Char"/>
    <w:basedOn w:val="DefaultParagraphFont"/>
    <w:link w:val="CommentText"/>
    <w:uiPriority w:val="99"/>
    <w:semiHidden/>
    <w:rsid w:val="007B6CFF"/>
  </w:style>
  <w:style w:type="paragraph" w:styleId="CommentSubject">
    <w:name w:val="annotation subject"/>
    <w:basedOn w:val="CommentText"/>
    <w:next w:val="CommentText"/>
    <w:link w:val="CommentSubjectChar"/>
    <w:uiPriority w:val="99"/>
    <w:semiHidden/>
    <w:unhideWhenUsed/>
    <w:rsid w:val="007B6CFF"/>
    <w:rPr>
      <w:b/>
      <w:bCs/>
    </w:rPr>
  </w:style>
  <w:style w:type="character" w:customStyle="1" w:styleId="CommentSubjectChar">
    <w:name w:val="Comment Subject Char"/>
    <w:basedOn w:val="CommentTextChar"/>
    <w:link w:val="CommentSubject"/>
    <w:uiPriority w:val="99"/>
    <w:semiHidden/>
    <w:rsid w:val="007B6CFF"/>
    <w:rPr>
      <w:b/>
      <w:bCs/>
    </w:rPr>
  </w:style>
  <w:style w:type="paragraph" w:customStyle="1" w:styleId="Head2">
    <w:name w:val="Head2"/>
    <w:autoRedefine/>
    <w:qFormat/>
    <w:rsid w:val="007B6CFF"/>
    <w:pPr>
      <w:spacing w:before="180" w:after="80"/>
    </w:pPr>
    <w:rPr>
      <w:rFonts w:ascii="Linux Libertine" w:eastAsia="Times New Roman" w:hAnsi="Linux Libertine" w:cs="Linux Libertine"/>
      <w:b/>
      <w:kern w:val="0"/>
      <w:sz w:val="22"/>
      <w14:ligatures w14:val="none"/>
    </w:rPr>
  </w:style>
  <w:style w:type="paragraph" w:customStyle="1" w:styleId="TableCaption">
    <w:name w:val="TableCaption"/>
    <w:link w:val="TableCaptionChar"/>
    <w:autoRedefine/>
    <w:qFormat/>
    <w:rsid w:val="005A6D6F"/>
    <w:pPr>
      <w:spacing w:before="360" w:after="280"/>
      <w:jc w:val="center"/>
    </w:pPr>
    <w:rPr>
      <w:rFonts w:ascii="Linux Libertine" w:hAnsi="Linux Libertine" w:cs="Linux Libertine"/>
      <w:b/>
      <w:kern w:val="0"/>
      <w:sz w:val="18"/>
      <w:szCs w:val="22"/>
      <w14:ligatures w14:val="none"/>
    </w:rPr>
  </w:style>
  <w:style w:type="character" w:customStyle="1" w:styleId="TableCaptionChar">
    <w:name w:val="TableCaption Char"/>
    <w:basedOn w:val="DefaultParagraphFont"/>
    <w:link w:val="TableCaption"/>
    <w:rsid w:val="005A6D6F"/>
    <w:rPr>
      <w:rFonts w:ascii="Linux Libertine" w:hAnsi="Linux Libertine" w:cs="Linux Libertine"/>
      <w:b/>
      <w:kern w:val="0"/>
      <w:sz w:val="18"/>
      <w:szCs w:val="22"/>
      <w14:ligatures w14:val="none"/>
    </w:rPr>
  </w:style>
  <w:style w:type="paragraph" w:styleId="Revision">
    <w:name w:val="Revision"/>
    <w:hidden/>
    <w:uiPriority w:val="99"/>
    <w:semiHidden/>
    <w:rsid w:val="008D73BA"/>
  </w:style>
  <w:style w:type="paragraph" w:styleId="NormalWeb">
    <w:name w:val="Normal (Web)"/>
    <w:basedOn w:val="Normal"/>
    <w:uiPriority w:val="99"/>
    <w:semiHidden/>
    <w:unhideWhenUsed/>
    <w:rsid w:val="007C5105"/>
    <w:rPr>
      <w:rFonts w:ascii="Times New Roman" w:hAnsi="Times New Roman" w:cs="Times New Roman"/>
      <w:sz w:val="24"/>
      <w:szCs w:val="24"/>
    </w:rPr>
  </w:style>
  <w:style w:type="table" w:styleId="TableGrid">
    <w:name w:val="Table Grid"/>
    <w:basedOn w:val="TableNormal"/>
    <w:uiPriority w:val="39"/>
    <w:rsid w:val="006678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tiff"/><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58450-9224-44A0-B717-1CC983DBB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14887</TotalTime>
  <Pages>13</Pages>
  <Words>10084</Words>
  <Characters>57484</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Kaloyan Zdravkov</dc:creator>
  <cp:keywords/>
  <dc:description/>
  <cp:lastModifiedBy>Kaloyan Zdravkov</cp:lastModifiedBy>
  <cp:revision>10</cp:revision>
  <dcterms:created xsi:type="dcterms:W3CDTF">2026-01-18T21:15:00Z</dcterms:created>
  <dcterms:modified xsi:type="dcterms:W3CDTF">2026-02-11T19:05:00Z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id="OA8yysSH"/&gt;&lt;style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