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1547" w:rsidRDefault="0003384C" w:rsidP="0003384C">
      <w:pPr>
        <w:jc w:val="center"/>
      </w:pPr>
      <w:r w:rsidRPr="0003384C">
        <w:rPr>
          <w:rFonts w:ascii="GOST type A" w:hAnsi="GOST type A"/>
          <w:b/>
          <w:sz w:val="72"/>
          <w:szCs w:val="72"/>
        </w:rPr>
        <w:t>Сортировщик фракций для колоночной хроматографии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8.75pt;height:513.5pt">
            <v:imagedata r:id="rId5" o:title="Плакат сортировщика"/>
          </v:shape>
        </w:pict>
      </w:r>
    </w:p>
    <w:sectPr w:rsidR="006F1547" w:rsidSect="0003384C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006449"/>
    <w:rsid w:val="00006449"/>
    <w:rsid w:val="0003384C"/>
    <w:rsid w:val="006F15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15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1F9806-1202-476A-982F-D923504A7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3</cp:revision>
  <cp:lastPrinted>2023-07-28T09:10:00Z</cp:lastPrinted>
  <dcterms:created xsi:type="dcterms:W3CDTF">2023-07-28T08:47:00Z</dcterms:created>
  <dcterms:modified xsi:type="dcterms:W3CDTF">2023-07-28T09:26:00Z</dcterms:modified>
</cp:coreProperties>
</file>