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Default="003E00CD"/>
    <w:p w:rsidR="00B61152" w:rsidRDefault="00B61152" w:rsidP="003F085C">
      <w:pPr>
        <w:jc w:val="both"/>
      </w:pPr>
      <w:r>
        <w:t>Análise e Resultados</w:t>
      </w:r>
    </w:p>
    <w:p w:rsidR="00B61152" w:rsidRDefault="00B61152" w:rsidP="003F085C">
      <w:pPr>
        <w:jc w:val="both"/>
      </w:pPr>
    </w:p>
    <w:p w:rsidR="00065068" w:rsidRDefault="00B61152" w:rsidP="003F085C">
      <w:pPr>
        <w:jc w:val="both"/>
      </w:pPr>
      <w:r>
        <w:t>Assim como definido na</w:t>
      </w:r>
      <w:r w:rsidR="00992607">
        <w:t xml:space="preserve"> metodologia para esta pesquisa,</w:t>
      </w:r>
      <w:proofErr w:type="gramStart"/>
      <w:r w:rsidR="00992607">
        <w:t xml:space="preserve">  </w:t>
      </w:r>
      <w:proofErr w:type="gramEnd"/>
      <w:r w:rsidR="00992607">
        <w:t>esta análise foi feita encima dos planos de ensino de disciplinas</w:t>
      </w:r>
      <w:r>
        <w:t xml:space="preserve"> do curso de Sistemas de Informação da UFVJM </w:t>
      </w:r>
      <w:r w:rsidR="00992607">
        <w:rPr>
          <w:b/>
        </w:rPr>
        <w:t>.</w:t>
      </w:r>
      <w:r w:rsidR="00992607">
        <w:t xml:space="preserve">  O objetivo é </w:t>
      </w:r>
      <w:r>
        <w:t>entender como</w:t>
      </w:r>
      <w:proofErr w:type="gramStart"/>
      <w:r>
        <w:t xml:space="preserve"> </w:t>
      </w:r>
      <w:r w:rsidR="004404F8">
        <w:t xml:space="preserve"> </w:t>
      </w:r>
      <w:proofErr w:type="gramEnd"/>
      <w:r w:rsidR="00992607">
        <w:t>os alunos do curso tem a oportunidade de desenvolver as qualidades interpessoais dentro das matérias do cu</w:t>
      </w:r>
      <w:r w:rsidR="00540560">
        <w:t>rso. As habilidades escolhidas foram Comunicação, Organização e Trabalho em equipe</w:t>
      </w:r>
      <w:proofErr w:type="gramStart"/>
      <w:r w:rsidR="00540560">
        <w:t xml:space="preserve"> pois</w:t>
      </w:r>
      <w:proofErr w:type="gramEnd"/>
      <w:r w:rsidR="00540560">
        <w:t xml:space="preserve"> segundo o artigo:</w:t>
      </w:r>
      <w:r w:rsidR="003F085C">
        <w:t xml:space="preserve"> As disciplinas escolhidas são Comunicação, organização e trabalho em equipe</w:t>
      </w:r>
      <w:r w:rsidR="00065068">
        <w:t>. P</w:t>
      </w:r>
      <w:r w:rsidR="003F085C">
        <w:t xml:space="preserve">ara </w:t>
      </w:r>
      <w:r w:rsidR="00065068">
        <w:t xml:space="preserve">a </w:t>
      </w:r>
      <w:r w:rsidR="003F085C">
        <w:t>análise</w:t>
      </w:r>
      <w:r w:rsidR="00065068">
        <w:t xml:space="preserve"> dos planos de disciplinas, estas foram dividida</w:t>
      </w:r>
      <w:r w:rsidR="00540560">
        <w:t>s</w:t>
      </w:r>
      <w:r w:rsidR="003F085C">
        <w:t xml:space="preserve"> em</w:t>
      </w:r>
      <w:r w:rsidR="00065068">
        <w:t xml:space="preserve"> dois grupos: </w:t>
      </w:r>
    </w:p>
    <w:p w:rsidR="008A2C04" w:rsidRDefault="008A2C04" w:rsidP="00065068">
      <w:pPr>
        <w:pStyle w:val="PargrafodaLista"/>
        <w:numPr>
          <w:ilvl w:val="0"/>
          <w:numId w:val="1"/>
        </w:numPr>
        <w:jc w:val="both"/>
      </w:pPr>
      <w:r>
        <w:t>O</w:t>
      </w:r>
      <w:r w:rsidR="00540560">
        <w:t xml:space="preserve"> grupo</w:t>
      </w:r>
      <w:r w:rsidR="009039F1">
        <w:t xml:space="preserve"> </w:t>
      </w:r>
      <w:proofErr w:type="gramStart"/>
      <w:r w:rsidR="009039F1">
        <w:t>1</w:t>
      </w:r>
      <w:proofErr w:type="gramEnd"/>
      <w:r w:rsidR="009039F1">
        <w:t>: D</w:t>
      </w:r>
      <w:r w:rsidR="00540560">
        <w:t>isciplinas que ex</w:t>
      </w:r>
      <w:r w:rsidR="00065068">
        <w:t>plicita</w:t>
      </w:r>
      <w:r>
        <w:t>m</w:t>
      </w:r>
      <w:r w:rsidR="00065068">
        <w:t xml:space="preserve"> no plano de ensino direta ou indiretamente que</w:t>
      </w:r>
      <w:r>
        <w:t xml:space="preserve"> existem métodos dentro da disciplina onde </w:t>
      </w:r>
      <w:r w:rsidR="00065068">
        <w:t xml:space="preserve"> as habilidad</w:t>
      </w:r>
      <w:r>
        <w:t>es são ensinadas;</w:t>
      </w:r>
    </w:p>
    <w:p w:rsidR="00B84B2A" w:rsidRDefault="00B84B2A" w:rsidP="00065068">
      <w:pPr>
        <w:pStyle w:val="PargrafodaLista"/>
        <w:numPr>
          <w:ilvl w:val="0"/>
          <w:numId w:val="1"/>
        </w:numPr>
        <w:jc w:val="both"/>
      </w:pPr>
      <w:r>
        <w:t>O grupo</w:t>
      </w:r>
      <w:r w:rsidR="009039F1">
        <w:t xml:space="preserve"> </w:t>
      </w:r>
      <w:proofErr w:type="gramStart"/>
      <w:r w:rsidR="009039F1">
        <w:t>2</w:t>
      </w:r>
      <w:proofErr w:type="gramEnd"/>
      <w:r w:rsidR="009039F1">
        <w:t>:  D</w:t>
      </w:r>
      <w:r>
        <w:t>isciplinas que não explicitam no plano de ensino direta ou indiretamente que existem métodos dentro da disciplina onde as habilidades são ensinadas</w:t>
      </w:r>
      <w:r w:rsidR="009039F1">
        <w:t xml:space="preserve">,  porém </w:t>
      </w:r>
      <w:r>
        <w:t xml:space="preserve">que o autor como aluno das mesmas pode vivenciar </w:t>
      </w:r>
      <w:r w:rsidR="009039F1">
        <w:t xml:space="preserve">o ensino na prática. </w:t>
      </w:r>
    </w:p>
    <w:p w:rsidR="009039F1" w:rsidRDefault="009039F1" w:rsidP="009039F1">
      <w:pPr>
        <w:jc w:val="both"/>
      </w:pPr>
    </w:p>
    <w:p w:rsidR="009039F1" w:rsidRDefault="00C719A2" w:rsidP="009039F1">
      <w:pPr>
        <w:jc w:val="both"/>
      </w:pPr>
      <w:r>
        <w:t xml:space="preserve">Grupo </w:t>
      </w:r>
      <w:proofErr w:type="gramStart"/>
      <w:r>
        <w:t>1</w:t>
      </w:r>
      <w:proofErr w:type="gramEnd"/>
      <w:r>
        <w:t>:</w:t>
      </w:r>
    </w:p>
    <w:p w:rsidR="00C719A2" w:rsidRDefault="00C719A2" w:rsidP="009039F1">
      <w:pPr>
        <w:jc w:val="both"/>
      </w:pPr>
      <w:r>
        <w:t xml:space="preserve">O grupo </w:t>
      </w:r>
      <w:proofErr w:type="gramStart"/>
      <w:r>
        <w:t>1</w:t>
      </w:r>
      <w:proofErr w:type="gramEnd"/>
      <w:r>
        <w:t xml:space="preserve"> consiste nas disciplinas que no plano de ensino  (Plano de ensino disponível em anexo) explicita direta ou indiretamente que existem métodos de ensino na disciplina que, auxiliam no desenvolvimento dessas qualidades pelo aluno. </w:t>
      </w:r>
    </w:p>
    <w:p w:rsidR="00C719A2" w:rsidRDefault="00C719A2" w:rsidP="009039F1">
      <w:pPr>
        <w:jc w:val="both"/>
      </w:pPr>
    </w:p>
    <w:p w:rsidR="00C719A2" w:rsidRDefault="00C719A2" w:rsidP="009039F1">
      <w:pPr>
        <w:jc w:val="both"/>
      </w:pPr>
      <w:r>
        <w:t xml:space="preserve">Habilidades de Comunicação: </w:t>
      </w:r>
    </w:p>
    <w:p w:rsidR="00C719A2" w:rsidRDefault="00C719A2" w:rsidP="009039F1">
      <w:pPr>
        <w:jc w:val="both"/>
      </w:pPr>
      <w:r>
        <w:t xml:space="preserve">Para as habilidades de comunicação foram verificados no plano de ensino se constam especificações de </w:t>
      </w:r>
      <w:r w:rsidR="00044F66">
        <w:t xml:space="preserve">seminários em sala de aula, discussões em grupo, apresentação de ponto de vista ou que é um foco da disciplina o desenvolvimento dessa qualidade pelo aluno. </w:t>
      </w:r>
    </w:p>
    <w:p w:rsidR="00044F66" w:rsidRDefault="00044F66" w:rsidP="009039F1">
      <w:pPr>
        <w:jc w:val="both"/>
      </w:pPr>
    </w:p>
    <w:p w:rsidR="00044F66" w:rsidRDefault="00044F66" w:rsidP="00044F66">
      <w:pPr>
        <w:jc w:val="center"/>
      </w:pPr>
    </w:p>
    <w:p w:rsidR="00044F66" w:rsidRDefault="00044F66" w:rsidP="00044F66">
      <w:pPr>
        <w:jc w:val="center"/>
      </w:pPr>
    </w:p>
    <w:p w:rsidR="00044F66" w:rsidRPr="00C719A2" w:rsidRDefault="000A04E8" w:rsidP="00044F66">
      <w:pPr>
        <w:jc w:val="center"/>
      </w:pPr>
      <w:r>
        <w:rPr>
          <w:noProof/>
          <w:lang w:eastAsia="pt-BR"/>
        </w:rPr>
        <w:lastRenderedPageBreak/>
        <w:drawing>
          <wp:inline distT="0" distB="0" distL="0" distR="0" wp14:anchorId="1CF0D5F3" wp14:editId="2FFB1AFC">
            <wp:extent cx="5400040" cy="3408783"/>
            <wp:effectExtent l="0" t="0" r="10160" b="2032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1152" w:rsidRDefault="008A2C04" w:rsidP="008A2C04">
      <w:pPr>
        <w:jc w:val="both"/>
      </w:pPr>
      <w:r>
        <w:t xml:space="preserve"> </w:t>
      </w:r>
    </w:p>
    <w:p w:rsidR="00044F66" w:rsidRDefault="00C35D7E" w:rsidP="008A2C04">
      <w:pPr>
        <w:jc w:val="both"/>
      </w:pPr>
      <w:r>
        <w:t>Das 31 disciplinas analis</w:t>
      </w:r>
      <w:r w:rsidR="000A04E8">
        <w:t>adas, 13</w:t>
      </w:r>
      <w:r>
        <w:t xml:space="preserve"> delas possuem diretamente no plano de ensino métodos que auxiliam os alunos no desenvolvimento da qualidade de comunicação dentro de sala de aula, sendo elas:</w:t>
      </w:r>
      <w:proofErr w:type="gramStart"/>
      <w:r>
        <w:t xml:space="preserve"> </w:t>
      </w:r>
      <w:r w:rsidR="000A04E8">
        <w:t xml:space="preserve"> </w:t>
      </w:r>
    </w:p>
    <w:p w:rsidR="000A04E8" w:rsidRDefault="000A04E8" w:rsidP="000A04E8">
      <w:pPr>
        <w:jc w:val="both"/>
      </w:pPr>
      <w:proofErr w:type="gramEnd"/>
      <w:r>
        <w:t xml:space="preserve">1.1 Fundamentos de Sistemas de Informação Primeiro </w:t>
      </w:r>
      <w:proofErr w:type="gramStart"/>
      <w:r>
        <w:t>Período :</w:t>
      </w:r>
      <w:proofErr w:type="gramEnd"/>
      <w:r>
        <w:t xml:space="preserve"> Seminários: Explicita Indiretamente</w:t>
      </w:r>
    </w:p>
    <w:p w:rsidR="000A04E8" w:rsidRDefault="000A04E8" w:rsidP="000A04E8">
      <w:pPr>
        <w:pStyle w:val="PargrafodaLista"/>
        <w:numPr>
          <w:ilvl w:val="1"/>
          <w:numId w:val="2"/>
        </w:numPr>
        <w:suppressAutoHyphens/>
        <w:jc w:val="both"/>
      </w:pPr>
      <w:r>
        <w:t>Teoria Geral dos Sistemas (Segundo Período) Explicita Indiretamente e Discussões em sala de aula, Apresentações de ponto de vista, partes da disciplina que ensinam Comunicação com o Cliente (Diretamente);</w:t>
      </w:r>
    </w:p>
    <w:p w:rsidR="000A04E8" w:rsidRDefault="000A04E8" w:rsidP="000A04E8">
      <w:pPr>
        <w:pStyle w:val="PargrafodaLista"/>
        <w:numPr>
          <w:ilvl w:val="1"/>
          <w:numId w:val="2"/>
        </w:numPr>
        <w:suppressAutoHyphens/>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organizacional;</w:t>
      </w:r>
    </w:p>
    <w:p w:rsidR="000A04E8" w:rsidRDefault="000A04E8" w:rsidP="000A04E8">
      <w:pPr>
        <w:pStyle w:val="PargrafodaLista"/>
        <w:numPr>
          <w:ilvl w:val="1"/>
          <w:numId w:val="2"/>
        </w:numPr>
        <w:suppressAutoHyphens/>
        <w:jc w:val="both"/>
      </w:pPr>
      <w:r>
        <w:t xml:space="preserve">Administração </w:t>
      </w:r>
      <w:proofErr w:type="gramStart"/>
      <w:r>
        <w:t>2</w:t>
      </w:r>
      <w:proofErr w:type="gramEnd"/>
      <w:r>
        <w:t xml:space="preserve"> (Quarto Período) Indiretamente: Discussões em sala de aula, apresentação de ponto de vista, seminários;</w:t>
      </w:r>
    </w:p>
    <w:p w:rsidR="000A04E8" w:rsidRDefault="000A04E8" w:rsidP="000A04E8">
      <w:pPr>
        <w:pStyle w:val="PargrafodaLista"/>
        <w:ind w:left="360"/>
        <w:jc w:val="both"/>
      </w:pPr>
    </w:p>
    <w:p w:rsidR="000A04E8" w:rsidRDefault="000A04E8" w:rsidP="000A04E8">
      <w:pPr>
        <w:pStyle w:val="PargrafodaLista"/>
        <w:numPr>
          <w:ilvl w:val="1"/>
          <w:numId w:val="2"/>
        </w:numPr>
        <w:suppressAutoHyphens/>
        <w:jc w:val="both"/>
      </w:pPr>
      <w:r>
        <w:t>Fundamentos de Contabilidade (Quarto Período) Indiretamente:</w:t>
      </w:r>
      <w:proofErr w:type="gramStart"/>
      <w:r>
        <w:t xml:space="preserve">  </w:t>
      </w:r>
      <w:proofErr w:type="gramEnd"/>
      <w:r>
        <w:t>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Gestão em sistemas de informação (Quinto Período) Explicita Indiretamente: Tem tópicos dentro da disciplina sobre comunicação dentro da parte de análise de relacionamento com cliente;</w:t>
      </w:r>
    </w:p>
    <w:p w:rsidR="000A04E8" w:rsidRDefault="000A04E8" w:rsidP="000A04E8">
      <w:pPr>
        <w:pStyle w:val="PargrafodaLista"/>
      </w:pPr>
    </w:p>
    <w:p w:rsidR="000A04E8" w:rsidRDefault="000A04E8" w:rsidP="000A04E8">
      <w:pPr>
        <w:pStyle w:val="PargrafodaLista"/>
        <w:numPr>
          <w:ilvl w:val="1"/>
          <w:numId w:val="2"/>
        </w:numPr>
        <w:suppressAutoHyphens/>
        <w:jc w:val="both"/>
      </w:pPr>
      <w:r>
        <w:t xml:space="preserve">Engenharia Web (Sexto Período): Explicitamente Indiretamente: Habilidade de Comunicação: </w:t>
      </w:r>
      <w:proofErr w:type="gramStart"/>
      <w:r>
        <w:t>Seminários ;</w:t>
      </w:r>
      <w:proofErr w:type="gramEnd"/>
    </w:p>
    <w:p w:rsidR="000A04E8" w:rsidRDefault="000A04E8" w:rsidP="000A04E8">
      <w:pPr>
        <w:pStyle w:val="PargrafodaLista"/>
      </w:pPr>
    </w:p>
    <w:p w:rsidR="000A04E8" w:rsidRDefault="000A04E8" w:rsidP="000A04E8">
      <w:pPr>
        <w:pStyle w:val="PargrafodaLista"/>
        <w:numPr>
          <w:ilvl w:val="1"/>
          <w:numId w:val="2"/>
        </w:numPr>
        <w:suppressAutoHyphens/>
        <w:jc w:val="both"/>
      </w:pPr>
      <w:r>
        <w:lastRenderedPageBreak/>
        <w:t>Comportamento Organizacional (Sétimo Período): Diretamente Determinado no objetivo da disciplina contribuir para a formação de competências como comunicação;</w:t>
      </w:r>
    </w:p>
    <w:p w:rsidR="000A04E8" w:rsidRDefault="000A04E8" w:rsidP="000A04E8">
      <w:pPr>
        <w:pStyle w:val="PargrafodaLista"/>
      </w:pPr>
    </w:p>
    <w:p w:rsidR="000A04E8" w:rsidRDefault="000A04E8" w:rsidP="000A04E8">
      <w:pPr>
        <w:pStyle w:val="PargrafodaLista"/>
        <w:numPr>
          <w:ilvl w:val="1"/>
          <w:numId w:val="2"/>
        </w:numPr>
        <w:suppressAutoHyphens/>
        <w:jc w:val="both"/>
      </w:pPr>
      <w:r>
        <w:t>Engenharia de Software II (Sétimo Período</w:t>
      </w:r>
      <w:proofErr w:type="gramStart"/>
      <w:r>
        <w:t>):</w:t>
      </w:r>
      <w:proofErr w:type="gramEnd"/>
      <w:r>
        <w:t>Indiretamente : 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Trabalho Cooperativo Apoiado Por Computador (Sétimo Período): Indiretamente: 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Empreendedorismo (Oitavo Período): Diretamente: Projeto de Negócios envolvendo comunicação com clientes reais;</w:t>
      </w:r>
    </w:p>
    <w:p w:rsidR="000A04E8" w:rsidRDefault="000A04E8" w:rsidP="000A04E8">
      <w:pPr>
        <w:pStyle w:val="PargrafodaLista"/>
      </w:pPr>
    </w:p>
    <w:p w:rsidR="000A04E8" w:rsidRDefault="000A04E8" w:rsidP="000A04E8">
      <w:pPr>
        <w:pStyle w:val="PargrafodaLista"/>
        <w:numPr>
          <w:ilvl w:val="1"/>
          <w:numId w:val="2"/>
        </w:numPr>
        <w:suppressAutoHyphens/>
        <w:jc w:val="both"/>
      </w:pPr>
      <w:r>
        <w:t>Gerência de Projetos de Software (Oitavo Período</w:t>
      </w:r>
      <w:proofErr w:type="gramStart"/>
      <w:r>
        <w:t>):</w:t>
      </w:r>
      <w:proofErr w:type="gramEnd"/>
      <w:r>
        <w:t xml:space="preserve">Diretamente : Apresentação de seminários para a turma </w:t>
      </w:r>
    </w:p>
    <w:p w:rsidR="000A04E8" w:rsidRDefault="000A04E8" w:rsidP="000A04E8">
      <w:pPr>
        <w:pStyle w:val="PargrafodaLista"/>
        <w:ind w:left="360"/>
        <w:jc w:val="both"/>
      </w:pPr>
    </w:p>
    <w:p w:rsidR="000A04E8" w:rsidRDefault="000A04E8" w:rsidP="000A04E8">
      <w:pPr>
        <w:pStyle w:val="PargrafodaLista"/>
        <w:numPr>
          <w:ilvl w:val="1"/>
          <w:numId w:val="2"/>
        </w:numPr>
        <w:suppressAutoHyphens/>
        <w:jc w:val="both"/>
      </w:pPr>
      <w:r>
        <w:t>Segurança e Auditoria de Sistemas (Oitavo Período): Indiretamente: Habilidades de Comunicação: Apresentação de seminários para a turma;</w:t>
      </w:r>
    </w:p>
    <w:p w:rsidR="000A04E8" w:rsidRDefault="000A04E8" w:rsidP="008A2C04">
      <w:pPr>
        <w:jc w:val="both"/>
      </w:pPr>
    </w:p>
    <w:p w:rsidR="007B49C8" w:rsidRDefault="007B49C8" w:rsidP="008A2C04">
      <w:pPr>
        <w:jc w:val="both"/>
      </w:pPr>
      <w:r>
        <w:t>Das disciplinas analisadas utilizam as determinadas estratégias as seguintes estratégias para desenvolvimento das habilidades nos alunos:</w:t>
      </w:r>
    </w:p>
    <w:p w:rsidR="00652DD6" w:rsidRDefault="005126D2" w:rsidP="007B49C8">
      <w:pPr>
        <w:pStyle w:val="PargrafodaLista"/>
        <w:numPr>
          <w:ilvl w:val="0"/>
          <w:numId w:val="3"/>
        </w:numPr>
        <w:jc w:val="both"/>
      </w:pPr>
      <w:r>
        <w:t xml:space="preserve">Seminários: </w:t>
      </w:r>
      <w:proofErr w:type="gramStart"/>
      <w:r>
        <w:t>8</w:t>
      </w:r>
      <w:proofErr w:type="gramEnd"/>
      <w:r>
        <w:t xml:space="preserve"> Di</w:t>
      </w:r>
      <w:r w:rsidR="00426C00">
        <w:t xml:space="preserve">sciplinas (COM040, COM007, COM011, </w:t>
      </w:r>
      <w:r w:rsidR="00652DD6">
        <w:t>COM012, COM020, COM027, COM029, COM033, COM034)</w:t>
      </w:r>
    </w:p>
    <w:p w:rsidR="00652DD6" w:rsidRDefault="00D9622D" w:rsidP="007B49C8">
      <w:pPr>
        <w:pStyle w:val="PargrafodaLista"/>
        <w:numPr>
          <w:ilvl w:val="0"/>
          <w:numId w:val="3"/>
        </w:numPr>
        <w:jc w:val="both"/>
      </w:pPr>
      <w:r>
        <w:t>Discussões em s</w:t>
      </w:r>
      <w:r w:rsidR="00652DD6">
        <w:t xml:space="preserve">ala de aula: </w:t>
      </w:r>
      <w:proofErr w:type="gramStart"/>
      <w:r w:rsidR="00652DD6">
        <w:t>3</w:t>
      </w:r>
      <w:proofErr w:type="gramEnd"/>
      <w:r>
        <w:t xml:space="preserve"> Disciplinas</w:t>
      </w:r>
      <w:r w:rsidR="00652DD6">
        <w:t xml:space="preserve"> (</w:t>
      </w:r>
      <w:r>
        <w:t>COM003, COM007, COM011)</w:t>
      </w:r>
    </w:p>
    <w:p w:rsidR="00D9622D" w:rsidRDefault="000761B1" w:rsidP="00D9622D">
      <w:pPr>
        <w:pStyle w:val="PargrafodaLista"/>
        <w:numPr>
          <w:ilvl w:val="0"/>
          <w:numId w:val="3"/>
        </w:numPr>
        <w:jc w:val="both"/>
      </w:pPr>
      <w:r>
        <w:t>Tópicos na disciplina que ensinam</w:t>
      </w:r>
      <w:r w:rsidR="00BB4ED0">
        <w:t xml:space="preserve"> diretamente sobre o desenvolvimento dessa habilidade:</w:t>
      </w:r>
      <w:proofErr w:type="gramStart"/>
      <w:r w:rsidR="00BB4ED0">
        <w:t xml:space="preserve"> </w:t>
      </w:r>
      <w:r>
        <w:t xml:space="preserve"> </w:t>
      </w:r>
      <w:proofErr w:type="gramEnd"/>
      <w:r>
        <w:t xml:space="preserve">5 Disciplinas (COM003, COM007, </w:t>
      </w:r>
      <w:r w:rsidR="002974DF">
        <w:t xml:space="preserve">COM018, </w:t>
      </w:r>
      <w:r w:rsidR="00B40B9D">
        <w:t>COM030, COM035)</w:t>
      </w:r>
    </w:p>
    <w:p w:rsidR="00B40B9D" w:rsidRDefault="00B40B9D" w:rsidP="00B40B9D">
      <w:pPr>
        <w:jc w:val="both"/>
      </w:pPr>
    </w:p>
    <w:p w:rsidR="00E12BD6" w:rsidRDefault="00B40B9D" w:rsidP="00B40B9D">
      <w:pPr>
        <w:jc w:val="both"/>
      </w:pPr>
      <w:r>
        <w:t xml:space="preserve">Podemos perceber que á maioria destas disciplinas são da parte de administração do curso.  A técnica de seminários é a mais utilizada pelos professores para que os alunos possam desenvolver a habilidade de comunicação. </w:t>
      </w:r>
      <w:proofErr w:type="spellStart"/>
      <w:r>
        <w:t>È</w:t>
      </w:r>
      <w:proofErr w:type="spellEnd"/>
      <w:r>
        <w:t xml:space="preserve"> indicado por (referência) que outras técnicas também sejam utilizadas pelos professores, para que os alunos possam cada vez mais desenvolver esta disciplina que se mostra extremame</w:t>
      </w:r>
      <w:r w:rsidR="00E12BD6">
        <w:t xml:space="preserve">nte importante para se tornarem melhores profissionais no </w:t>
      </w:r>
      <w:r w:rsidR="00EC170D">
        <w:t>futuro como disse (referência). Poucas disciplinas no curso explicitam diretamente no plano de ensino métodos para que os alunos possam desenvolver em sala de aula esta habilidade, o que é preocupante pelo motivo citado por (referência).</w:t>
      </w:r>
    </w:p>
    <w:p w:rsidR="00EC170D" w:rsidRDefault="00EC170D" w:rsidP="00B40B9D">
      <w:pPr>
        <w:jc w:val="both"/>
      </w:pPr>
    </w:p>
    <w:p w:rsidR="00EC170D" w:rsidRDefault="00EC170D" w:rsidP="00B40B9D">
      <w:pPr>
        <w:jc w:val="both"/>
      </w:pPr>
      <w:r>
        <w:t xml:space="preserve">Habilidade de Trabalho em Equipe </w:t>
      </w:r>
    </w:p>
    <w:p w:rsidR="00EC170D" w:rsidRDefault="00EC170D" w:rsidP="00B40B9D">
      <w:pPr>
        <w:jc w:val="both"/>
      </w:pPr>
    </w:p>
    <w:p w:rsidR="00EC170D" w:rsidRDefault="00EC170D" w:rsidP="00B40B9D">
      <w:pPr>
        <w:jc w:val="both"/>
      </w:pPr>
      <w:r>
        <w:rPr>
          <w:noProof/>
          <w:lang w:eastAsia="pt-BR"/>
        </w:rPr>
        <w:lastRenderedPageBreak/>
        <w:drawing>
          <wp:inline distT="0" distB="0" distL="0" distR="0" wp14:anchorId="1D71D624" wp14:editId="739577E7">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170D" w:rsidRDefault="00EC170D" w:rsidP="00B40B9D">
      <w:pPr>
        <w:jc w:val="both"/>
      </w:pPr>
      <w:r>
        <w:t>Habilidade de Organização</w:t>
      </w:r>
    </w:p>
    <w:p w:rsidR="00EC170D" w:rsidRDefault="006F609E" w:rsidP="00B40B9D">
      <w:pPr>
        <w:jc w:val="both"/>
      </w:pPr>
      <w:r>
        <w:rPr>
          <w:noProof/>
          <w:lang w:eastAsia="pt-BR"/>
        </w:rPr>
        <w:drawing>
          <wp:inline distT="0" distB="0" distL="0" distR="0" wp14:anchorId="28442FF6" wp14:editId="5E76B3DF">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4DD3" w:rsidRDefault="007B4DD3" w:rsidP="00B40B9D">
      <w:pPr>
        <w:jc w:val="both"/>
      </w:pPr>
    </w:p>
    <w:p w:rsidR="007B4DD3" w:rsidRDefault="007B4DD3" w:rsidP="00B40B9D">
      <w:pPr>
        <w:jc w:val="both"/>
      </w:pPr>
      <w:r>
        <w:t xml:space="preserve">Grupo </w:t>
      </w:r>
      <w:proofErr w:type="gramStart"/>
      <w:r>
        <w:t>2</w:t>
      </w:r>
      <w:proofErr w:type="gramEnd"/>
      <w:r>
        <w:t xml:space="preserve">:  O grupo 2 consiste nas disciplinas que não explicitam </w:t>
      </w:r>
      <w:r w:rsidR="007A6A83">
        <w:t xml:space="preserve">diretamente nos planos de ensino métodos que possibilitem os alunos desenvolverem as características em sala de aula, mas que o autor como aluno pode vivenciar que os métodos são aplicados. </w:t>
      </w:r>
    </w:p>
    <w:p w:rsidR="0092227E" w:rsidRDefault="0092227E" w:rsidP="00B40B9D">
      <w:pPr>
        <w:jc w:val="both"/>
      </w:pPr>
    </w:p>
    <w:p w:rsidR="007A6A83" w:rsidRDefault="0092227E" w:rsidP="00B40B9D">
      <w:pPr>
        <w:jc w:val="both"/>
      </w:pPr>
      <w:r>
        <w:t xml:space="preserve">Comunicação: </w:t>
      </w:r>
    </w:p>
    <w:p w:rsidR="0092227E" w:rsidRDefault="0092227E" w:rsidP="00B40B9D">
      <w:pPr>
        <w:jc w:val="both"/>
      </w:pPr>
      <w:r>
        <w:rPr>
          <w:noProof/>
          <w:lang w:eastAsia="pt-BR"/>
        </w:rPr>
        <w:lastRenderedPageBreak/>
        <w:drawing>
          <wp:inline distT="0" distB="0" distL="0" distR="0" wp14:anchorId="547BB288" wp14:editId="5A2B96CA">
            <wp:extent cx="4572000" cy="27432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227E" w:rsidRDefault="0092227E" w:rsidP="00B40B9D">
      <w:pPr>
        <w:jc w:val="both"/>
      </w:pPr>
      <w:r>
        <w:t>Trabalho em Equipe:</w:t>
      </w:r>
    </w:p>
    <w:p w:rsidR="0092227E" w:rsidRDefault="0092227E" w:rsidP="00B40B9D">
      <w:pPr>
        <w:jc w:val="both"/>
      </w:pPr>
      <w:r>
        <w:rPr>
          <w:noProof/>
          <w:lang w:eastAsia="pt-BR"/>
        </w:rPr>
        <w:drawing>
          <wp:inline distT="0" distB="0" distL="0" distR="0" wp14:anchorId="0A68EEFB" wp14:editId="2B23CA88">
            <wp:extent cx="4572000" cy="27432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227E" w:rsidRDefault="0092227E" w:rsidP="00B40B9D">
      <w:pPr>
        <w:jc w:val="both"/>
      </w:pPr>
      <w:bookmarkStart w:id="0" w:name="_GoBack"/>
      <w:bookmarkEnd w:id="0"/>
      <w:r>
        <w:t xml:space="preserve">Organização: </w:t>
      </w:r>
    </w:p>
    <w:p w:rsidR="0092227E" w:rsidRDefault="0092227E" w:rsidP="00B40B9D">
      <w:pPr>
        <w:jc w:val="both"/>
      </w:pPr>
      <w:r>
        <w:rPr>
          <w:noProof/>
          <w:lang w:eastAsia="pt-BR"/>
        </w:rPr>
        <w:lastRenderedPageBreak/>
        <w:drawing>
          <wp:inline distT="0" distB="0" distL="0" distR="0" wp14:anchorId="4266C609" wp14:editId="44AB836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227E" w:rsidRDefault="0092227E" w:rsidP="00B40B9D">
      <w:pPr>
        <w:jc w:val="both"/>
      </w:pPr>
    </w:p>
    <w:p w:rsidR="0092227E" w:rsidRDefault="0092227E" w:rsidP="00B40B9D">
      <w:pPr>
        <w:jc w:val="both"/>
      </w:pPr>
    </w:p>
    <w:p w:rsidR="00EC170D" w:rsidRDefault="00EC170D" w:rsidP="00B40B9D">
      <w:pPr>
        <w:jc w:val="both"/>
      </w:pPr>
    </w:p>
    <w:p w:rsidR="00EC170D" w:rsidRDefault="00EC170D" w:rsidP="00B40B9D">
      <w:pPr>
        <w:jc w:val="both"/>
      </w:pPr>
    </w:p>
    <w:p w:rsidR="00EC170D" w:rsidRPr="00B61152" w:rsidRDefault="00EC170D" w:rsidP="00B40B9D">
      <w:pPr>
        <w:jc w:val="both"/>
      </w:pPr>
    </w:p>
    <w:sectPr w:rsidR="00EC170D" w:rsidRPr="00B61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630CE"/>
    <w:multiLevelType w:val="multilevel"/>
    <w:tmpl w:val="397A52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6F6F3370"/>
    <w:multiLevelType w:val="hybridMultilevel"/>
    <w:tmpl w:val="3C9213D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nsid w:val="7FCF0F3F"/>
    <w:multiLevelType w:val="hybridMultilevel"/>
    <w:tmpl w:val="3402B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E00"/>
    <w:rsid w:val="00044F66"/>
    <w:rsid w:val="00065068"/>
    <w:rsid w:val="000761B1"/>
    <w:rsid w:val="000A04E8"/>
    <w:rsid w:val="002974DF"/>
    <w:rsid w:val="00354E00"/>
    <w:rsid w:val="00374BEA"/>
    <w:rsid w:val="003E00CD"/>
    <w:rsid w:val="003F085C"/>
    <w:rsid w:val="00426C00"/>
    <w:rsid w:val="004404F8"/>
    <w:rsid w:val="005126D2"/>
    <w:rsid w:val="00540560"/>
    <w:rsid w:val="00652DD6"/>
    <w:rsid w:val="006F609E"/>
    <w:rsid w:val="007A6A83"/>
    <w:rsid w:val="007B49C8"/>
    <w:rsid w:val="007B4DD3"/>
    <w:rsid w:val="008A2C04"/>
    <w:rsid w:val="009039F1"/>
    <w:rsid w:val="0092227E"/>
    <w:rsid w:val="00992607"/>
    <w:rsid w:val="00A90C43"/>
    <w:rsid w:val="00B40B9D"/>
    <w:rsid w:val="00B61152"/>
    <w:rsid w:val="00B84B2A"/>
    <w:rsid w:val="00BB4ED0"/>
    <w:rsid w:val="00C35D7E"/>
    <w:rsid w:val="00C719A2"/>
    <w:rsid w:val="00D9622D"/>
    <w:rsid w:val="00E12BD6"/>
    <w:rsid w:val="00E927FD"/>
    <w:rsid w:val="00EC17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5068"/>
    <w:pPr>
      <w:ind w:left="720"/>
      <w:contextualSpacing/>
    </w:pPr>
  </w:style>
  <w:style w:type="paragraph" w:styleId="Textodebalo">
    <w:name w:val="Balloon Text"/>
    <w:basedOn w:val="Normal"/>
    <w:link w:val="TextodebaloChar"/>
    <w:uiPriority w:val="99"/>
    <w:semiHidden/>
    <w:unhideWhenUsed/>
    <w:rsid w:val="00044F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F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5068"/>
    <w:pPr>
      <w:ind w:left="720"/>
      <w:contextualSpacing/>
    </w:pPr>
  </w:style>
  <w:style w:type="paragraph" w:styleId="Textodebalo">
    <w:name w:val="Balloon Text"/>
    <w:basedOn w:val="Normal"/>
    <w:link w:val="TextodebaloChar"/>
    <w:uiPriority w:val="99"/>
    <w:semiHidden/>
    <w:unhideWhenUsed/>
    <w:rsid w:val="00044F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Comunicação</a:t>
            </a:r>
          </a:p>
        </c:rich>
      </c:tx>
      <c:overlay val="0"/>
    </c:title>
    <c:autoTitleDeleted val="0"/>
    <c:plotArea>
      <c:layout/>
      <c:barChart>
        <c:barDir val="col"/>
        <c:grouping val="stacked"/>
        <c:varyColors val="0"/>
        <c:ser>
          <c:idx val="0"/>
          <c:order val="0"/>
          <c:invertIfNegative val="0"/>
          <c:dLbls>
            <c:dLbl>
              <c:idx val="0"/>
              <c:tx>
                <c:rich>
                  <a:bodyPr/>
                  <a:lstStyle/>
                  <a:p>
                    <a:r>
                      <a:rPr lang="en-US" baseline="0"/>
                      <a:t>41.93%</a:t>
                    </a:r>
                  </a:p>
                  <a:p>
                    <a:r>
                      <a:rPr lang="en-US" baseline="0"/>
                      <a:t>(13 Disciplinas)</a:t>
                    </a:r>
                    <a:endParaRPr lang="en-US"/>
                  </a:p>
                </c:rich>
              </c:tx>
              <c:dLblPos val="ctr"/>
              <c:showLegendKey val="0"/>
              <c:showVal val="1"/>
              <c:showCatName val="0"/>
              <c:showSerName val="0"/>
              <c:showPercent val="0"/>
              <c:showBubbleSize val="0"/>
            </c:dLbl>
            <c:dLbl>
              <c:idx val="1"/>
              <c:tx>
                <c:rich>
                  <a:bodyPr/>
                  <a:lstStyle/>
                  <a:p>
                    <a:r>
                      <a:rPr lang="en-US" baseline="0"/>
                      <a:t>58.06%</a:t>
                    </a:r>
                  </a:p>
                  <a:p>
                    <a:r>
                      <a:rPr lang="en-US" baseline="0"/>
                      <a:t>18 Disciplinas</a:t>
                    </a:r>
                    <a:endParaRPr lang="en-US"/>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Comunicação'!$B$11:$C$11</c:f>
              <c:strCache>
                <c:ptCount val="2"/>
                <c:pt idx="0">
                  <c:v>Possuem</c:v>
                </c:pt>
                <c:pt idx="1">
                  <c:v>Não Possuem</c:v>
                </c:pt>
              </c:strCache>
            </c:strRef>
          </c:cat>
          <c:val>
            <c:numRef>
              <c:f>'Gráfico Comunicação'!$B$12:$C$12</c:f>
              <c:numCache>
                <c:formatCode>0.00%</c:formatCode>
                <c:ptCount val="2"/>
                <c:pt idx="0">
                  <c:v>0.41930000000000001</c:v>
                </c:pt>
                <c:pt idx="1">
                  <c:v>0.5806</c:v>
                </c:pt>
              </c:numCache>
            </c:numRef>
          </c:val>
        </c:ser>
        <c:dLbls>
          <c:dLblPos val="ctr"/>
          <c:showLegendKey val="0"/>
          <c:showVal val="1"/>
          <c:showCatName val="0"/>
          <c:showSerName val="0"/>
          <c:showPercent val="0"/>
          <c:showBubbleSize val="0"/>
        </c:dLbls>
        <c:gapWidth val="150"/>
        <c:overlap val="100"/>
        <c:axId val="48164864"/>
        <c:axId val="152099008"/>
      </c:barChart>
      <c:catAx>
        <c:axId val="48164864"/>
        <c:scaling>
          <c:orientation val="minMax"/>
        </c:scaling>
        <c:delete val="0"/>
        <c:axPos val="b"/>
        <c:majorTickMark val="out"/>
        <c:minorTickMark val="none"/>
        <c:tickLblPos val="nextTo"/>
        <c:crossAx val="152099008"/>
        <c:crosses val="autoZero"/>
        <c:auto val="1"/>
        <c:lblAlgn val="ctr"/>
        <c:lblOffset val="100"/>
        <c:noMultiLvlLbl val="0"/>
      </c:catAx>
      <c:valAx>
        <c:axId val="152099008"/>
        <c:scaling>
          <c:orientation val="minMax"/>
        </c:scaling>
        <c:delete val="0"/>
        <c:axPos val="l"/>
        <c:majorGridlines/>
        <c:numFmt formatCode="0.00%" sourceLinked="1"/>
        <c:majorTickMark val="out"/>
        <c:minorTickMark val="none"/>
        <c:tickLblPos val="nextTo"/>
        <c:crossAx val="481648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Trabalho em Equipe</a:t>
            </a:r>
          </a:p>
        </c:rich>
      </c:tx>
      <c:overlay val="0"/>
    </c:title>
    <c:autoTitleDeleted val="0"/>
    <c:plotArea>
      <c:layout/>
      <c:barChart>
        <c:barDir val="col"/>
        <c:grouping val="clustered"/>
        <c:varyColors val="0"/>
        <c:ser>
          <c:idx val="0"/>
          <c:order val="0"/>
          <c:invertIfNegative val="0"/>
          <c:dLbls>
            <c:dLbl>
              <c:idx val="0"/>
              <c:tx>
                <c:rich>
                  <a:bodyPr/>
                  <a:lstStyle/>
                  <a:p>
                    <a:r>
                      <a:rPr lang="en-US"/>
                      <a:t>38,70%</a:t>
                    </a:r>
                  </a:p>
                  <a:p>
                    <a:r>
                      <a:rPr lang="en-US"/>
                      <a:t>(</a:t>
                    </a:r>
                    <a:r>
                      <a:rPr lang="en-US" sz="900"/>
                      <a:t>12</a:t>
                    </a:r>
                    <a:r>
                      <a:rPr lang="en-US" sz="900" baseline="0"/>
                      <a:t> disciplinas</a:t>
                    </a:r>
                    <a:r>
                      <a:rPr lang="en-US" baseline="0"/>
                      <a:t>)</a:t>
                    </a:r>
                    <a:endParaRPr lang="en-US"/>
                  </a:p>
                </c:rich>
              </c:tx>
              <c:dLblPos val="ctr"/>
              <c:showLegendKey val="0"/>
              <c:showVal val="1"/>
              <c:showCatName val="0"/>
              <c:showSerName val="0"/>
              <c:showPercent val="0"/>
              <c:showBubbleSize val="0"/>
            </c:dLbl>
            <c:dLbl>
              <c:idx val="1"/>
              <c:tx>
                <c:rich>
                  <a:bodyPr/>
                  <a:lstStyle/>
                  <a:p>
                    <a:r>
                      <a:rPr lang="en-US"/>
                      <a:t>61,29%</a:t>
                    </a:r>
                  </a:p>
                  <a:p>
                    <a:r>
                      <a:rPr lang="en-US"/>
                      <a:t>(</a:t>
                    </a:r>
                    <a:r>
                      <a:rPr lang="en-US" sz="900"/>
                      <a:t>19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Trabalho em Equipe'!$B$10:$C$10</c:f>
              <c:strCache>
                <c:ptCount val="2"/>
                <c:pt idx="0">
                  <c:v>Possuem</c:v>
                </c:pt>
                <c:pt idx="1">
                  <c:v>Não Possuem</c:v>
                </c:pt>
              </c:strCache>
            </c:strRef>
          </c:cat>
          <c:val>
            <c:numRef>
              <c:f>'Gráfico Trabalho em Equipe'!$B$11:$C$11</c:f>
              <c:numCache>
                <c:formatCode>0.00%</c:formatCode>
                <c:ptCount val="2"/>
                <c:pt idx="0">
                  <c:v>0.38700000000000001</c:v>
                </c:pt>
                <c:pt idx="1">
                  <c:v>0.6129</c:v>
                </c:pt>
              </c:numCache>
            </c:numRef>
          </c:val>
        </c:ser>
        <c:dLbls>
          <c:dLblPos val="ctr"/>
          <c:showLegendKey val="0"/>
          <c:showVal val="1"/>
          <c:showCatName val="0"/>
          <c:showSerName val="0"/>
          <c:showPercent val="0"/>
          <c:showBubbleSize val="0"/>
        </c:dLbls>
        <c:gapWidth val="150"/>
        <c:axId val="138176000"/>
        <c:axId val="238663872"/>
      </c:barChart>
      <c:catAx>
        <c:axId val="138176000"/>
        <c:scaling>
          <c:orientation val="minMax"/>
        </c:scaling>
        <c:delete val="0"/>
        <c:axPos val="b"/>
        <c:majorTickMark val="out"/>
        <c:minorTickMark val="none"/>
        <c:tickLblPos val="nextTo"/>
        <c:crossAx val="238663872"/>
        <c:crosses val="autoZero"/>
        <c:auto val="1"/>
        <c:lblAlgn val="ctr"/>
        <c:lblOffset val="100"/>
        <c:noMultiLvlLbl val="0"/>
      </c:catAx>
      <c:valAx>
        <c:axId val="238663872"/>
        <c:scaling>
          <c:orientation val="minMax"/>
        </c:scaling>
        <c:delete val="0"/>
        <c:axPos val="l"/>
        <c:majorGridlines/>
        <c:numFmt formatCode="0.00%" sourceLinked="1"/>
        <c:majorTickMark val="out"/>
        <c:minorTickMark val="none"/>
        <c:tickLblPos val="nextTo"/>
        <c:crossAx val="1381760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Organização</a:t>
            </a:r>
          </a:p>
        </c:rich>
      </c:tx>
      <c:overlay val="0"/>
    </c:title>
    <c:autoTitleDeleted val="0"/>
    <c:plotArea>
      <c:layout/>
      <c:barChart>
        <c:barDir val="col"/>
        <c:grouping val="clustered"/>
        <c:varyColors val="0"/>
        <c:ser>
          <c:idx val="0"/>
          <c:order val="0"/>
          <c:invertIfNegative val="0"/>
          <c:dLbls>
            <c:dLbl>
              <c:idx val="0"/>
              <c:tx>
                <c:rich>
                  <a:bodyPr/>
                  <a:lstStyle/>
                  <a:p>
                    <a:r>
                      <a:rPr lang="en-US"/>
                      <a:t>22,58%</a:t>
                    </a:r>
                    <a:r>
                      <a:rPr lang="en-US" baseline="0"/>
                      <a:t> </a:t>
                    </a:r>
                  </a:p>
                  <a:p>
                    <a:r>
                      <a:rPr lang="en-US" baseline="0"/>
                      <a:t>(</a:t>
                    </a:r>
                    <a:r>
                      <a:rPr lang="en-US" sz="900" baseline="0"/>
                      <a:t>7 Disciplinas</a:t>
                    </a:r>
                    <a:r>
                      <a:rPr lang="en-US" baseline="0"/>
                      <a:t>)</a:t>
                    </a:r>
                  </a:p>
                </c:rich>
              </c:tx>
              <c:dLblPos val="ctr"/>
              <c:showLegendKey val="0"/>
              <c:showVal val="1"/>
              <c:showCatName val="0"/>
              <c:showSerName val="0"/>
              <c:showPercent val="0"/>
              <c:showBubbleSize val="0"/>
            </c:dLbl>
            <c:dLbl>
              <c:idx val="1"/>
              <c:tx>
                <c:rich>
                  <a:bodyPr/>
                  <a:lstStyle/>
                  <a:p>
                    <a:r>
                      <a:rPr lang="en-US"/>
                      <a:t>77,41%</a:t>
                    </a:r>
                  </a:p>
                  <a:p>
                    <a:r>
                      <a:rPr lang="en-US"/>
                      <a:t>(</a:t>
                    </a:r>
                    <a:r>
                      <a:rPr lang="en-US" sz="900"/>
                      <a:t>24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Organização'!$B$11:$C$11</c:f>
              <c:strCache>
                <c:ptCount val="2"/>
                <c:pt idx="0">
                  <c:v>Possuem</c:v>
                </c:pt>
                <c:pt idx="1">
                  <c:v>Não Possuem</c:v>
                </c:pt>
              </c:strCache>
            </c:strRef>
          </c:cat>
          <c:val>
            <c:numRef>
              <c:f>'Gráfico Organização'!$B$12:$C$12</c:f>
              <c:numCache>
                <c:formatCode>0.00%</c:formatCode>
                <c:ptCount val="2"/>
                <c:pt idx="0">
                  <c:v>0.2258</c:v>
                </c:pt>
                <c:pt idx="1">
                  <c:v>0.77410000000000001</c:v>
                </c:pt>
              </c:numCache>
            </c:numRef>
          </c:val>
        </c:ser>
        <c:dLbls>
          <c:dLblPos val="ctr"/>
          <c:showLegendKey val="0"/>
          <c:showVal val="1"/>
          <c:showCatName val="0"/>
          <c:showSerName val="0"/>
          <c:showPercent val="0"/>
          <c:showBubbleSize val="0"/>
        </c:dLbls>
        <c:gapWidth val="150"/>
        <c:axId val="138176512"/>
        <c:axId val="152100160"/>
      </c:barChart>
      <c:catAx>
        <c:axId val="138176512"/>
        <c:scaling>
          <c:orientation val="minMax"/>
        </c:scaling>
        <c:delete val="0"/>
        <c:axPos val="b"/>
        <c:majorTickMark val="out"/>
        <c:minorTickMark val="none"/>
        <c:tickLblPos val="nextTo"/>
        <c:crossAx val="152100160"/>
        <c:crosses val="autoZero"/>
        <c:auto val="1"/>
        <c:lblAlgn val="ctr"/>
        <c:lblOffset val="100"/>
        <c:noMultiLvlLbl val="0"/>
      </c:catAx>
      <c:valAx>
        <c:axId val="152100160"/>
        <c:scaling>
          <c:orientation val="minMax"/>
        </c:scaling>
        <c:delete val="0"/>
        <c:axPos val="l"/>
        <c:majorGridlines/>
        <c:numFmt formatCode="0.00%" sourceLinked="1"/>
        <c:majorTickMark val="out"/>
        <c:minorTickMark val="none"/>
        <c:tickLblPos val="nextTo"/>
        <c:crossAx val="1381765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Comunicação</a:t>
            </a:r>
          </a:p>
        </c:rich>
      </c:tx>
      <c:overlay val="0"/>
    </c:title>
    <c:autoTitleDeleted val="0"/>
    <c:plotArea>
      <c:layout/>
      <c:barChart>
        <c:barDir val="col"/>
        <c:grouping val="clustered"/>
        <c:varyColors val="0"/>
        <c:ser>
          <c:idx val="0"/>
          <c:order val="0"/>
          <c:invertIfNegative val="0"/>
          <c:dLbls>
            <c:dLbl>
              <c:idx val="0"/>
              <c:tx>
                <c:rich>
                  <a:bodyPr/>
                  <a:lstStyle/>
                  <a:p>
                    <a:r>
                      <a:rPr lang="en-US"/>
                      <a:t>22,58%</a:t>
                    </a:r>
                    <a:r>
                      <a:rPr lang="en-US" baseline="0"/>
                      <a:t> </a:t>
                    </a:r>
                  </a:p>
                  <a:p>
                    <a:r>
                      <a:rPr lang="en-US" baseline="0"/>
                      <a:t>(</a:t>
                    </a:r>
                    <a:r>
                      <a:rPr lang="en-US" sz="900" baseline="0"/>
                      <a:t>7 Disciplinas</a:t>
                    </a:r>
                    <a:r>
                      <a:rPr lang="en-US" baseline="0"/>
                      <a:t>)</a:t>
                    </a:r>
                  </a:p>
                </c:rich>
              </c:tx>
              <c:dLblPos val="ctr"/>
              <c:showLegendKey val="0"/>
              <c:showVal val="1"/>
              <c:showCatName val="0"/>
              <c:showSerName val="0"/>
              <c:showPercent val="0"/>
              <c:showBubbleSize val="0"/>
            </c:dLbl>
            <c:dLbl>
              <c:idx val="1"/>
              <c:tx>
                <c:rich>
                  <a:bodyPr/>
                  <a:lstStyle/>
                  <a:p>
                    <a:r>
                      <a:rPr lang="en-US"/>
                      <a:t>77,41%</a:t>
                    </a:r>
                  </a:p>
                  <a:p>
                    <a:r>
                      <a:rPr lang="en-US"/>
                      <a:t>(</a:t>
                    </a:r>
                    <a:r>
                      <a:rPr lang="en-US" sz="900"/>
                      <a:t>24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'C:\Users\Rafael Pelli\Desktop\BACKUP AREA DE RABALHO\Tcc 1 2ª Tentativa\[qualidadesgraficodiret.xlsx]Plan3'!$B$11:$C$11</c:f>
              <c:strCache>
                <c:ptCount val="2"/>
                <c:pt idx="0">
                  <c:v>Possuem</c:v>
                </c:pt>
                <c:pt idx="1">
                  <c:v>Não Possuem</c:v>
                </c:pt>
              </c:strCache>
            </c:strRef>
          </c:cat>
          <c:val>
            <c:numRef>
              <c:f>'C:\Users\Rafael Pelli\Desktop\BACKUP AREA DE RABALHO\Tcc 1 2ª Tentativa\[qualidadesgraficodiret.xlsx]Plan3'!$B$12:$C$12</c:f>
              <c:numCache>
                <c:formatCode>General</c:formatCode>
                <c:ptCount val="2"/>
                <c:pt idx="0">
                  <c:v>0.2258</c:v>
                </c:pt>
                <c:pt idx="1">
                  <c:v>0.77410000000000001</c:v>
                </c:pt>
              </c:numCache>
            </c:numRef>
          </c:val>
        </c:ser>
        <c:dLbls>
          <c:dLblPos val="ctr"/>
          <c:showLegendKey val="0"/>
          <c:showVal val="1"/>
          <c:showCatName val="0"/>
          <c:showSerName val="0"/>
          <c:showPercent val="0"/>
          <c:showBubbleSize val="0"/>
        </c:dLbls>
        <c:gapWidth val="150"/>
        <c:axId val="138313728"/>
        <c:axId val="241256704"/>
      </c:barChart>
      <c:catAx>
        <c:axId val="138313728"/>
        <c:scaling>
          <c:orientation val="minMax"/>
        </c:scaling>
        <c:delete val="0"/>
        <c:axPos val="b"/>
        <c:majorTickMark val="out"/>
        <c:minorTickMark val="none"/>
        <c:tickLblPos val="nextTo"/>
        <c:crossAx val="241256704"/>
        <c:crosses val="autoZero"/>
        <c:auto val="1"/>
        <c:lblAlgn val="ctr"/>
        <c:lblOffset val="100"/>
        <c:noMultiLvlLbl val="0"/>
      </c:catAx>
      <c:valAx>
        <c:axId val="241256704"/>
        <c:scaling>
          <c:orientation val="minMax"/>
        </c:scaling>
        <c:delete val="0"/>
        <c:axPos val="l"/>
        <c:majorGridlines/>
        <c:numFmt formatCode="General" sourceLinked="1"/>
        <c:majorTickMark val="out"/>
        <c:minorTickMark val="none"/>
        <c:tickLblPos val="nextTo"/>
        <c:crossAx val="1383137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Habilidade</a:t>
            </a:r>
            <a:r>
              <a:rPr lang="pt-BR" baseline="0"/>
              <a:t> de Trabalho em Equipe</a:t>
            </a:r>
            <a:endParaRPr lang="pt-BR"/>
          </a:p>
        </c:rich>
      </c:tx>
      <c:overlay val="0"/>
    </c:title>
    <c:autoTitleDeleted val="0"/>
    <c:plotArea>
      <c:layout/>
      <c:barChart>
        <c:barDir val="col"/>
        <c:grouping val="clustered"/>
        <c:varyColors val="0"/>
        <c:ser>
          <c:idx val="0"/>
          <c:order val="0"/>
          <c:invertIfNegative val="0"/>
          <c:dLbls>
            <c:dLbl>
              <c:idx val="0"/>
              <c:tx>
                <c:rich>
                  <a:bodyPr/>
                  <a:lstStyle/>
                  <a:p>
                    <a:r>
                      <a:rPr lang="en-US"/>
                      <a:t>51,61%</a:t>
                    </a:r>
                  </a:p>
                  <a:p>
                    <a:r>
                      <a:rPr lang="en-US"/>
                      <a:t>(</a:t>
                    </a:r>
                    <a:r>
                      <a:rPr lang="en-US" sz="900"/>
                      <a:t>16</a:t>
                    </a:r>
                    <a:r>
                      <a:rPr lang="en-US" sz="900" baseline="0"/>
                      <a:t> Disciplinas</a:t>
                    </a:r>
                    <a:r>
                      <a:rPr lang="en-US" baseline="0"/>
                      <a:t>)</a:t>
                    </a:r>
                    <a:endParaRPr lang="en-US"/>
                  </a:p>
                </c:rich>
              </c:tx>
              <c:dLblPos val="ctr"/>
              <c:showLegendKey val="0"/>
              <c:showVal val="1"/>
              <c:showCatName val="0"/>
              <c:showSerName val="0"/>
              <c:showPercent val="0"/>
              <c:showBubbleSize val="0"/>
            </c:dLbl>
            <c:dLbl>
              <c:idx val="1"/>
              <c:tx>
                <c:rich>
                  <a:bodyPr/>
                  <a:lstStyle/>
                  <a:p>
                    <a:r>
                      <a:rPr lang="en-US"/>
                      <a:t>48,38%</a:t>
                    </a:r>
                  </a:p>
                  <a:p>
                    <a:r>
                      <a:rPr lang="en-US"/>
                      <a:t>(</a:t>
                    </a:r>
                    <a:r>
                      <a:rPr lang="en-US" sz="900"/>
                      <a:t>15</a:t>
                    </a:r>
                    <a:r>
                      <a:rPr lang="en-US" sz="900" baseline="0"/>
                      <a:t> Disciplinas</a:t>
                    </a:r>
                    <a:r>
                      <a:rPr lang="en-US" baseline="0"/>
                      <a:t>)</a:t>
                    </a:r>
                    <a:endParaRPr lang="en-US"/>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Trabalho em Equipe'!$C$8:$D$8</c:f>
              <c:strCache>
                <c:ptCount val="2"/>
                <c:pt idx="0">
                  <c:v>Possuem</c:v>
                </c:pt>
                <c:pt idx="1">
                  <c:v>Não Possuem</c:v>
                </c:pt>
              </c:strCache>
            </c:strRef>
          </c:cat>
          <c:val>
            <c:numRef>
              <c:f>'Gráfico Trabalho em Equipe'!$C$9:$D$9</c:f>
              <c:numCache>
                <c:formatCode>0.00%</c:formatCode>
                <c:ptCount val="2"/>
                <c:pt idx="0">
                  <c:v>0.5161</c:v>
                </c:pt>
                <c:pt idx="1">
                  <c:v>0.48380000000000001</c:v>
                </c:pt>
              </c:numCache>
            </c:numRef>
          </c:val>
        </c:ser>
        <c:dLbls>
          <c:dLblPos val="ctr"/>
          <c:showLegendKey val="0"/>
          <c:showVal val="1"/>
          <c:showCatName val="0"/>
          <c:showSerName val="0"/>
          <c:showPercent val="0"/>
          <c:showBubbleSize val="0"/>
        </c:dLbls>
        <c:gapWidth val="150"/>
        <c:axId val="238136320"/>
        <c:axId val="241258432"/>
      </c:barChart>
      <c:catAx>
        <c:axId val="238136320"/>
        <c:scaling>
          <c:orientation val="minMax"/>
        </c:scaling>
        <c:delete val="0"/>
        <c:axPos val="b"/>
        <c:majorTickMark val="out"/>
        <c:minorTickMark val="none"/>
        <c:tickLblPos val="nextTo"/>
        <c:crossAx val="241258432"/>
        <c:crosses val="autoZero"/>
        <c:auto val="1"/>
        <c:lblAlgn val="ctr"/>
        <c:lblOffset val="100"/>
        <c:noMultiLvlLbl val="0"/>
      </c:catAx>
      <c:valAx>
        <c:axId val="241258432"/>
        <c:scaling>
          <c:orientation val="minMax"/>
        </c:scaling>
        <c:delete val="0"/>
        <c:axPos val="l"/>
        <c:majorGridlines/>
        <c:numFmt formatCode="0.00%" sourceLinked="1"/>
        <c:majorTickMark val="out"/>
        <c:minorTickMark val="none"/>
        <c:tickLblPos val="nextTo"/>
        <c:crossAx val="2381363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Habilidades</a:t>
            </a:r>
            <a:r>
              <a:rPr lang="pt-BR" baseline="0"/>
              <a:t> de Organização</a:t>
            </a:r>
            <a:endParaRPr lang="pt-BR"/>
          </a:p>
        </c:rich>
      </c:tx>
      <c:overlay val="0"/>
    </c:title>
    <c:autoTitleDeleted val="0"/>
    <c:plotArea>
      <c:layout/>
      <c:barChart>
        <c:barDir val="col"/>
        <c:grouping val="clustered"/>
        <c:varyColors val="0"/>
        <c:ser>
          <c:idx val="0"/>
          <c:order val="0"/>
          <c:invertIfNegative val="0"/>
          <c:dLbls>
            <c:dLbl>
              <c:idx val="0"/>
              <c:tx>
                <c:rich>
                  <a:bodyPr/>
                  <a:lstStyle/>
                  <a:p>
                    <a:r>
                      <a:rPr lang="en-US"/>
                      <a:t>35,48%</a:t>
                    </a:r>
                  </a:p>
                  <a:p>
                    <a:r>
                      <a:rPr lang="en-US"/>
                      <a:t>(</a:t>
                    </a:r>
                    <a:r>
                      <a:rPr lang="en-US" sz="900"/>
                      <a:t>11 Disciplinas</a:t>
                    </a:r>
                    <a:r>
                      <a:rPr lang="en-US" sz="1050"/>
                      <a:t>)</a:t>
                    </a:r>
                  </a:p>
                </c:rich>
              </c:tx>
              <c:dLblPos val="ctr"/>
              <c:showLegendKey val="0"/>
              <c:showVal val="1"/>
              <c:showCatName val="0"/>
              <c:showSerName val="0"/>
              <c:showPercent val="0"/>
              <c:showBubbleSize val="0"/>
            </c:dLbl>
            <c:dLbl>
              <c:idx val="1"/>
              <c:tx>
                <c:rich>
                  <a:bodyPr/>
                  <a:lstStyle/>
                  <a:p>
                    <a:r>
                      <a:rPr lang="en-US"/>
                      <a:t>64,51%</a:t>
                    </a:r>
                  </a:p>
                  <a:p>
                    <a:r>
                      <a:rPr lang="en-US"/>
                      <a:t>(</a:t>
                    </a:r>
                    <a:r>
                      <a:rPr lang="en-US" sz="900"/>
                      <a:t>20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Organização'!$C$7:$D$7</c:f>
              <c:strCache>
                <c:ptCount val="2"/>
                <c:pt idx="0">
                  <c:v>Possuem</c:v>
                </c:pt>
                <c:pt idx="1">
                  <c:v>Não Possuem</c:v>
                </c:pt>
              </c:strCache>
            </c:strRef>
          </c:cat>
          <c:val>
            <c:numRef>
              <c:f>'Gráfico Organização'!$C$8:$D$8</c:f>
              <c:numCache>
                <c:formatCode>0.00%</c:formatCode>
                <c:ptCount val="2"/>
                <c:pt idx="0">
                  <c:v>0.3548</c:v>
                </c:pt>
                <c:pt idx="1">
                  <c:v>0.64510000000000001</c:v>
                </c:pt>
              </c:numCache>
            </c:numRef>
          </c:val>
        </c:ser>
        <c:dLbls>
          <c:showLegendKey val="0"/>
          <c:showVal val="0"/>
          <c:showCatName val="0"/>
          <c:showSerName val="0"/>
          <c:showPercent val="0"/>
          <c:showBubbleSize val="0"/>
        </c:dLbls>
        <c:gapWidth val="150"/>
        <c:axId val="138319360"/>
        <c:axId val="286162240"/>
      </c:barChart>
      <c:catAx>
        <c:axId val="138319360"/>
        <c:scaling>
          <c:orientation val="minMax"/>
        </c:scaling>
        <c:delete val="0"/>
        <c:axPos val="b"/>
        <c:majorTickMark val="out"/>
        <c:minorTickMark val="none"/>
        <c:tickLblPos val="nextTo"/>
        <c:crossAx val="286162240"/>
        <c:crosses val="autoZero"/>
        <c:auto val="1"/>
        <c:lblAlgn val="ctr"/>
        <c:lblOffset val="100"/>
        <c:noMultiLvlLbl val="0"/>
      </c:catAx>
      <c:valAx>
        <c:axId val="286162240"/>
        <c:scaling>
          <c:orientation val="minMax"/>
        </c:scaling>
        <c:delete val="0"/>
        <c:axPos val="l"/>
        <c:majorGridlines/>
        <c:numFmt formatCode="0.00%" sourceLinked="1"/>
        <c:majorTickMark val="out"/>
        <c:minorTickMark val="none"/>
        <c:tickLblPos val="nextTo"/>
        <c:crossAx val="1383193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778</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2</cp:revision>
  <dcterms:created xsi:type="dcterms:W3CDTF">2018-06-06T20:53:00Z</dcterms:created>
  <dcterms:modified xsi:type="dcterms:W3CDTF">2018-06-06T20:53:00Z</dcterms:modified>
</cp:coreProperties>
</file>