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120"/>
      </w:pPr>
      <w:r>
        <w:rPr>
          <w:rFonts w:ascii="Arial" w:hAnsi="Arial"/>
          <w:b/>
          <w:color w:val="0F6B6D"/>
          <w:sz w:val="21"/>
        </w:rPr>
        <w:t>PRODUCT REQUIREMENTS DOCUMENT</w:t>
      </w:r>
    </w:p>
    <w:p>
      <w:pPr>
        <w:pStyle w:val="Title"/>
      </w:pPr>
      <w:r>
        <w:t>YipYip Early Signal Lead System</w:t>
      </w:r>
    </w:p>
    <w:p>
      <w:pPr>
        <w:spacing w:after="600"/>
      </w:pPr>
      <w:r>
        <w:rPr>
          <w:rFonts w:ascii="Arial" w:hAnsi="Arial"/>
          <w:color w:val="6B7280"/>
          <w:sz w:val="30"/>
        </w:rPr>
        <w:t>A configurable system for finding and qualifying digital project opportunities before formal procurement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448"/>
            <w:shd w:fill="0F6B6D"/>
            <w:tcMar>
              <w:top w:w="105" w:type="dxa"/>
              <w:start w:w="115" w:type="dxa"/>
              <w:bottom w:w="105" w:type="dxa"/>
              <w:end w:w="115" w:type="dxa"/>
            </w:tcMar>
            <w:vAlign w:val="center"/>
          </w:tcPr>
          <w:p>
            <w:pPr>
              <w:widowControl/>
              <w:spacing w:after="0"/>
              <w:jc w:val="left"/>
            </w:pPr>
            <w:r>
              <w:rPr>
                <w:rFonts w:ascii="Arial" w:hAnsi="Arial"/>
                <w:b/>
                <w:color w:val="FFFFFF"/>
                <w:sz w:val="18"/>
              </w:rPr>
              <w:t>Item</w:t>
            </w:r>
          </w:p>
        </w:tc>
        <w:tc>
          <w:tcPr>
            <w:tcW w:type="dxa" w:w="7343"/>
            <w:shd w:fill="0F6B6D"/>
            <w:tcMar>
              <w:top w:w="105" w:type="dxa"/>
              <w:start w:w="115" w:type="dxa"/>
              <w:bottom w:w="105" w:type="dxa"/>
              <w:end w:w="115" w:type="dxa"/>
            </w:tcMar>
            <w:vAlign w:val="center"/>
          </w:tcPr>
          <w:p>
            <w:pPr>
              <w:widowControl/>
              <w:spacing w:after="0"/>
              <w:jc w:val="left"/>
            </w:pPr>
            <w:r>
              <w:rPr>
                <w:rFonts w:ascii="Arial" w:hAnsi="Arial"/>
                <w:b/>
                <w:color w:val="FFFFFF"/>
                <w:sz w:val="18"/>
              </w:rPr>
              <w:t>Detail</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9"/>
              </w:rPr>
              <w:t>Document status</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9"/>
              </w:rPr>
              <w:t>Draft for product and engineering alignment</w:t>
            </w:r>
          </w:p>
        </w:tc>
      </w:tr>
      <w:tr>
        <w:trPr>
          <w:cantSplit/>
        </w:trPr>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sz w:val="19"/>
              </w:rPr>
              <w:t>Version</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9"/>
              </w:rPr>
              <w:t>1 0</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9"/>
              </w:rPr>
              <w:t>Date</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9"/>
              </w:rPr>
              <w:t>21 September 2026</w:t>
            </w:r>
          </w:p>
        </w:tc>
      </w:tr>
      <w:tr>
        <w:trPr>
          <w:cantSplit/>
        </w:trPr>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sz w:val="19"/>
              </w:rPr>
              <w:t>Primary audience</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9"/>
              </w:rPr>
              <w:t>YipYip stakeholders, product, engineering, research operations, and business development</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9"/>
              </w:rPr>
              <w:t>Decision requested</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9"/>
              </w:rPr>
              <w:t>Confirm MVP scope, scoring policy, review points, and the first source set before implementation</w:t>
            </w:r>
          </w:p>
        </w:tc>
      </w:tr>
    </w:tbl>
    <w:p>
      <w:pPr>
        <w:spacing w:after="0"/>
      </w:pPr>
    </w:p>
    <w:p>
      <w:pPr>
        <w:spacing w:before="360" w:after="160"/>
      </w:pPr>
      <w:r>
        <w:rPr>
          <w:rFonts w:ascii="Arial" w:hAnsi="Arial"/>
          <w:b/>
          <w:sz w:val="24"/>
        </w:rPr>
        <w:t>Product direction</w:t>
      </w:r>
    </w:p>
    <w:p>
      <w:pPr>
        <w:keepLines w:val="0"/>
      </w:pPr>
      <w:r>
        <w:rPr>
          <w:rFonts w:ascii="Arial" w:hAnsi="Arial"/>
        </w:rPr>
        <w:t>The system should favor a small number of timely, explainable leads over a large feed of weak possibilities. It should discover scattered public signals early, preserve traceable evidence, and use focused research only when a promising opportunity still has material gaps.</w:t>
      </w:r>
    </w:p>
    <w:p>
      <w:pPr>
        <w:spacing w:after="0"/>
      </w:pPr>
      <w:r>
        <w:br w:type="page"/>
      </w:r>
    </w:p>
    <w:p>
      <w:pPr>
        <w:pStyle w:val="Heading1"/>
      </w:pPr>
      <w:r>
        <w:t>Contents</w:t>
      </w:r>
    </w:p>
    <w:p>
      <w:pPr>
        <w:spacing w:after="80"/>
      </w:pPr>
      <w:r>
        <w:rPr>
          <w:rFonts w:ascii="Arial" w:hAnsi="Arial"/>
          <w:b/>
          <w:color w:val="0F6B6D"/>
          <w:sz w:val="19"/>
        </w:rPr>
        <w:t>01</w:t>
      </w:r>
      <w:r>
        <w:rPr>
          <w:rFonts w:ascii="Arial" w:hAnsi="Arial"/>
          <w:sz w:val="21"/>
        </w:rPr>
        <w:t xml:space="preserve">   Executive Summary</w:t>
      </w:r>
    </w:p>
    <w:p>
      <w:pPr>
        <w:spacing w:after="80"/>
      </w:pPr>
      <w:r>
        <w:rPr>
          <w:rFonts w:ascii="Arial" w:hAnsi="Arial"/>
          <w:b/>
          <w:color w:val="0F6B6D"/>
          <w:sz w:val="19"/>
        </w:rPr>
        <w:t>02</w:t>
      </w:r>
      <w:r>
        <w:rPr>
          <w:rFonts w:ascii="Arial" w:hAnsi="Arial"/>
          <w:sz w:val="21"/>
        </w:rPr>
        <w:t xml:space="preserve">   Product Purpose and Problem</w:t>
      </w:r>
    </w:p>
    <w:p>
      <w:pPr>
        <w:spacing w:after="80"/>
      </w:pPr>
      <w:r>
        <w:rPr>
          <w:rFonts w:ascii="Arial" w:hAnsi="Arial"/>
          <w:b/>
          <w:color w:val="0F6B6D"/>
          <w:sz w:val="19"/>
        </w:rPr>
        <w:t>03</w:t>
      </w:r>
      <w:r>
        <w:rPr>
          <w:rFonts w:ascii="Arial" w:hAnsi="Arial"/>
          <w:sz w:val="21"/>
        </w:rPr>
        <w:t xml:space="preserve">   Goals and Non Goals</w:t>
      </w:r>
    </w:p>
    <w:p>
      <w:pPr>
        <w:spacing w:after="80"/>
      </w:pPr>
      <w:r>
        <w:rPr>
          <w:rFonts w:ascii="Arial" w:hAnsi="Arial"/>
          <w:b/>
          <w:color w:val="0F6B6D"/>
          <w:sz w:val="19"/>
        </w:rPr>
        <w:t>04</w:t>
      </w:r>
      <w:r>
        <w:rPr>
          <w:rFonts w:ascii="Arial" w:hAnsi="Arial"/>
          <w:sz w:val="21"/>
        </w:rPr>
        <w:t xml:space="preserve">   Users and Jobs</w:t>
      </w:r>
    </w:p>
    <w:p>
      <w:pPr>
        <w:spacing w:after="80"/>
      </w:pPr>
      <w:r>
        <w:rPr>
          <w:rFonts w:ascii="Arial" w:hAnsi="Arial"/>
          <w:b/>
          <w:color w:val="0F6B6D"/>
          <w:sz w:val="19"/>
        </w:rPr>
        <w:t>05</w:t>
      </w:r>
      <w:r>
        <w:rPr>
          <w:rFonts w:ascii="Arial" w:hAnsi="Arial"/>
          <w:sz w:val="21"/>
        </w:rPr>
        <w:t xml:space="preserve">   Product Principles</w:t>
      </w:r>
    </w:p>
    <w:p>
      <w:pPr>
        <w:spacing w:after="80"/>
      </w:pPr>
      <w:r>
        <w:rPr>
          <w:rFonts w:ascii="Arial" w:hAnsi="Arial"/>
          <w:b/>
          <w:color w:val="0F6B6D"/>
          <w:sz w:val="19"/>
        </w:rPr>
        <w:t>06</w:t>
      </w:r>
      <w:r>
        <w:rPr>
          <w:rFonts w:ascii="Arial" w:hAnsi="Arial"/>
          <w:sz w:val="21"/>
        </w:rPr>
        <w:t xml:space="preserve">   Core Data Concepts</w:t>
      </w:r>
    </w:p>
    <w:p>
      <w:pPr>
        <w:spacing w:after="80"/>
      </w:pPr>
      <w:r>
        <w:rPr>
          <w:rFonts w:ascii="Arial" w:hAnsi="Arial"/>
          <w:b/>
          <w:color w:val="0F6B6D"/>
          <w:sz w:val="19"/>
        </w:rPr>
        <w:t>07</w:t>
      </w:r>
      <w:r>
        <w:rPr>
          <w:rFonts w:ascii="Arial" w:hAnsi="Arial"/>
          <w:sz w:val="21"/>
        </w:rPr>
        <w:t xml:space="preserve">   End to End Workflow</w:t>
      </w:r>
    </w:p>
    <w:p>
      <w:pPr>
        <w:spacing w:after="80"/>
      </w:pPr>
      <w:r>
        <w:rPr>
          <w:rFonts w:ascii="Arial" w:hAnsi="Arial"/>
          <w:b/>
          <w:color w:val="0F6B6D"/>
          <w:sz w:val="19"/>
        </w:rPr>
        <w:t>08</w:t>
      </w:r>
      <w:r>
        <w:rPr>
          <w:rFonts w:ascii="Arial" w:hAnsi="Arial"/>
          <w:sz w:val="21"/>
        </w:rPr>
        <w:t xml:space="preserve">   Functional Requirements</w:t>
      </w:r>
    </w:p>
    <w:p>
      <w:pPr>
        <w:spacing w:after="80"/>
      </w:pPr>
      <w:r>
        <w:rPr>
          <w:rFonts w:ascii="Arial" w:hAnsi="Arial"/>
          <w:b/>
          <w:color w:val="0F6B6D"/>
          <w:sz w:val="19"/>
        </w:rPr>
        <w:t>09</w:t>
      </w:r>
      <w:r>
        <w:rPr>
          <w:rFonts w:ascii="Arial" w:hAnsi="Arial"/>
          <w:sz w:val="21"/>
        </w:rPr>
        <w:t xml:space="preserve">   Scoring and Qualification</w:t>
      </w:r>
    </w:p>
    <w:p>
      <w:pPr>
        <w:spacing w:after="80"/>
      </w:pPr>
      <w:r>
        <w:rPr>
          <w:rFonts w:ascii="Arial" w:hAnsi="Arial"/>
          <w:b/>
          <w:color w:val="0F6B6D"/>
          <w:sz w:val="19"/>
        </w:rPr>
        <w:t>10</w:t>
      </w:r>
      <w:r>
        <w:rPr>
          <w:rFonts w:ascii="Arial" w:hAnsi="Arial"/>
          <w:sz w:val="21"/>
        </w:rPr>
        <w:t xml:space="preserve">   Provenance and Trust</w:t>
      </w:r>
    </w:p>
    <w:p>
      <w:pPr>
        <w:spacing w:after="80"/>
      </w:pPr>
      <w:r>
        <w:rPr>
          <w:rFonts w:ascii="Arial" w:hAnsi="Arial"/>
          <w:b/>
          <w:color w:val="0F6B6D"/>
          <w:sz w:val="19"/>
        </w:rPr>
        <w:t>11</w:t>
      </w:r>
      <w:r>
        <w:rPr>
          <w:rFonts w:ascii="Arial" w:hAnsi="Arial"/>
          <w:sz w:val="21"/>
        </w:rPr>
        <w:t xml:space="preserve">   Data Schemas</w:t>
      </w:r>
    </w:p>
    <w:p>
      <w:pPr>
        <w:spacing w:after="80"/>
      </w:pPr>
      <w:r>
        <w:rPr>
          <w:rFonts w:ascii="Arial" w:hAnsi="Arial"/>
          <w:b/>
          <w:color w:val="0F6B6D"/>
          <w:sz w:val="19"/>
        </w:rPr>
        <w:t>12</w:t>
      </w:r>
      <w:r>
        <w:rPr>
          <w:rFonts w:ascii="Arial" w:hAnsi="Arial"/>
          <w:sz w:val="21"/>
        </w:rPr>
        <w:t xml:space="preserve">   System Requirements</w:t>
      </w:r>
    </w:p>
    <w:p>
      <w:pPr>
        <w:spacing w:after="80"/>
      </w:pPr>
      <w:r>
        <w:rPr>
          <w:rFonts w:ascii="Arial" w:hAnsi="Arial"/>
          <w:b/>
          <w:color w:val="0F6B6D"/>
          <w:sz w:val="19"/>
        </w:rPr>
        <w:t>13</w:t>
      </w:r>
      <w:r>
        <w:rPr>
          <w:rFonts w:ascii="Arial" w:hAnsi="Arial"/>
          <w:sz w:val="21"/>
        </w:rPr>
        <w:t xml:space="preserve">   Architecture and Processing Controls</w:t>
      </w:r>
    </w:p>
    <w:p>
      <w:pPr>
        <w:spacing w:after="80"/>
      </w:pPr>
      <w:r>
        <w:rPr>
          <w:rFonts w:ascii="Arial" w:hAnsi="Arial"/>
          <w:b/>
          <w:color w:val="0F6B6D"/>
          <w:sz w:val="19"/>
        </w:rPr>
        <w:t>14</w:t>
      </w:r>
      <w:r>
        <w:rPr>
          <w:rFonts w:ascii="Arial" w:hAnsi="Arial"/>
          <w:sz w:val="21"/>
        </w:rPr>
        <w:t xml:space="preserve">   Human Review</w:t>
      </w:r>
    </w:p>
    <w:p>
      <w:pPr>
        <w:spacing w:after="80"/>
      </w:pPr>
      <w:r>
        <w:rPr>
          <w:rFonts w:ascii="Arial" w:hAnsi="Arial"/>
          <w:b/>
          <w:color w:val="0F6B6D"/>
          <w:sz w:val="19"/>
        </w:rPr>
        <w:t>15</w:t>
      </w:r>
      <w:r>
        <w:rPr>
          <w:rFonts w:ascii="Arial" w:hAnsi="Arial"/>
          <w:sz w:val="21"/>
        </w:rPr>
        <w:t xml:space="preserve">   Observability and Evaluation</w:t>
      </w:r>
    </w:p>
    <w:p>
      <w:pPr>
        <w:spacing w:after="80"/>
      </w:pPr>
      <w:r>
        <w:rPr>
          <w:rFonts w:ascii="Arial" w:hAnsi="Arial"/>
          <w:b/>
          <w:color w:val="0F6B6D"/>
          <w:sz w:val="19"/>
        </w:rPr>
        <w:t>16</w:t>
      </w:r>
      <w:r>
        <w:rPr>
          <w:rFonts w:ascii="Arial" w:hAnsi="Arial"/>
          <w:sz w:val="21"/>
        </w:rPr>
        <w:t xml:space="preserve">   Risks and Mitigations</w:t>
      </w:r>
    </w:p>
    <w:p>
      <w:pPr>
        <w:spacing w:after="80"/>
      </w:pPr>
      <w:r>
        <w:rPr>
          <w:rFonts w:ascii="Arial" w:hAnsi="Arial"/>
          <w:b/>
          <w:color w:val="0F6B6D"/>
          <w:sz w:val="19"/>
        </w:rPr>
        <w:t>17</w:t>
      </w:r>
      <w:r>
        <w:rPr>
          <w:rFonts w:ascii="Arial" w:hAnsi="Arial"/>
          <w:sz w:val="21"/>
        </w:rPr>
        <w:t xml:space="preserve">   MVP Scope</w:t>
      </w:r>
    </w:p>
    <w:p>
      <w:pPr>
        <w:spacing w:after="80"/>
      </w:pPr>
      <w:r>
        <w:rPr>
          <w:rFonts w:ascii="Arial" w:hAnsi="Arial"/>
          <w:b/>
          <w:color w:val="0F6B6D"/>
          <w:sz w:val="19"/>
        </w:rPr>
        <w:t>18</w:t>
      </w:r>
      <w:r>
        <w:rPr>
          <w:rFonts w:ascii="Arial" w:hAnsi="Arial"/>
          <w:sz w:val="21"/>
        </w:rPr>
        <w:t xml:space="preserve">   Phased Roadmap</w:t>
      </w:r>
    </w:p>
    <w:p>
      <w:pPr>
        <w:spacing w:after="80"/>
      </w:pPr>
      <w:r>
        <w:rPr>
          <w:rFonts w:ascii="Arial" w:hAnsi="Arial"/>
          <w:b/>
          <w:color w:val="0F6B6D"/>
          <w:sz w:val="19"/>
        </w:rPr>
        <w:t>19</w:t>
      </w:r>
      <w:r>
        <w:rPr>
          <w:rFonts w:ascii="Arial" w:hAnsi="Arial"/>
          <w:sz w:val="21"/>
        </w:rPr>
        <w:t xml:space="preserve">   Open Decisions</w:t>
      </w:r>
    </w:p>
    <w:p>
      <w:pPr>
        <w:spacing w:after="80"/>
      </w:pPr>
      <w:r>
        <w:rPr>
          <w:rFonts w:ascii="Arial" w:hAnsi="Arial"/>
          <w:b/>
          <w:color w:val="0F6B6D"/>
          <w:sz w:val="19"/>
        </w:rPr>
        <w:t>20</w:t>
      </w:r>
      <w:r>
        <w:rPr>
          <w:rFonts w:ascii="Arial" w:hAnsi="Arial"/>
          <w:sz w:val="21"/>
        </w:rPr>
        <w:t xml:space="preserve">   Acceptance Criteria</w:t>
      </w:r>
    </w:p>
    <w:p>
      <w:pPr>
        <w:spacing w:after="0"/>
      </w:pPr>
      <w:r>
        <w:br w:type="page"/>
      </w:r>
    </w:p>
    <w:p>
      <w:pPr>
        <w:pStyle w:val="Heading1"/>
      </w:pPr>
      <w:r>
        <w:t>Executive Summary</w:t>
      </w:r>
    </w:p>
    <w:p>
      <w:pPr>
        <w:keepLines w:val="0"/>
      </w:pPr>
      <w:r>
        <w:rPr>
          <w:rFonts w:ascii="Arial" w:hAnsi="Arial"/>
        </w:rPr>
        <w:t>YipYip needs earlier visibility into organizations that may soon commission digital work. Published tenders arrive after the market is crowded and, in many cases, after an organization has already formed a preferred supplier profile. The product will therefore look for public signals that precede formal procurement, such as funding announcements, policy plans, calls for pitches, new digital roles, strategic roadmaps, market consultations, and project announcements.</w:t>
      </w:r>
    </w:p>
    <w:p>
      <w:pPr>
        <w:keepLines w:val="0"/>
      </w:pPr>
      <w:r>
        <w:rPr>
          <w:rFonts w:ascii="Arial" w:hAnsi="Arial"/>
        </w:rPr>
        <w:t>The system will run separate discovery jobs for each enabled source or source family. It will normalize each result as a Signal, resolve related Signals into a shared Opportunity, score that Opportunity against a versioned YipYip profile, identify missing qualification data, and perform focused research only when the missing data could change the decision. A final assessment will rerank the enriched set and promote only the strongest opportunities to Leads.</w:t>
      </w:r>
    </w:p>
    <w:p>
      <w:pPr>
        <w:keepLines w:val="0"/>
      </w:pPr>
      <w:r>
        <w:rPr>
          <w:rFonts w:ascii="Arial" w:hAnsi="Arial"/>
        </w:rPr>
        <w:t>Opportunity is the central product entity. A Signal records something observed in a source. An Assessment records a time bound judgment against a specific YipYip profile and scoring configuration. A ResearchFinding records new information obtained through focused research. A Lead is a qualified presentation of an Opportunity for action. This separation preserves auditability and prevents delivery records from becoming the source of truth.</w:t>
      </w:r>
    </w:p>
    <w:p>
      <w:pPr>
        <w:keepLines w:val="0"/>
      </w:pPr>
      <w:r>
        <w:rPr>
          <w:rFonts w:ascii="Arial" w:hAnsi="Arial"/>
        </w:rPr>
        <w:t>The research loop will have two levels. The agent may conduct several searches within one run, but application logic will validate whether each requested question is answered or explicitly unresolved. If the result is incomplete, the application may continue research within configured pass, time, and cost limits. Unknown is a valid outcome when reasonable attempts do not establish a value.</w:t>
      </w:r>
    </w:p>
    <w:p>
      <w:pPr>
        <w:pStyle w:val="Heading2"/>
      </w:pPr>
      <w:r>
        <w:t>Success Measures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88"/>
            <w:shd w:fill="17365D"/>
            <w:tcMar>
              <w:top w:w="105" w:type="dxa"/>
              <w:start w:w="115" w:type="dxa"/>
              <w:bottom w:w="105" w:type="dxa"/>
              <w:end w:w="115" w:type="dxa"/>
            </w:tcMar>
            <w:vAlign w:val="center"/>
          </w:tcPr>
          <w:p>
            <w:pPr>
              <w:widowControl/>
              <w:spacing w:after="0"/>
              <w:jc w:val="left"/>
            </w:pPr>
            <w:r>
              <w:rPr>
                <w:rFonts w:ascii="Arial" w:hAnsi="Arial"/>
                <w:b/>
                <w:color w:val="FFFFFF"/>
                <w:sz w:val="18"/>
              </w:rPr>
              <w:t>Outcome</w:t>
            </w:r>
          </w:p>
        </w:tc>
        <w:tc>
          <w:tcPr>
            <w:tcW w:type="dxa" w:w="3960"/>
            <w:shd w:fill="17365D"/>
            <w:tcMar>
              <w:top w:w="105" w:type="dxa"/>
              <w:start w:w="115" w:type="dxa"/>
              <w:bottom w:w="105" w:type="dxa"/>
              <w:end w:w="115" w:type="dxa"/>
            </w:tcMar>
            <w:vAlign w:val="center"/>
          </w:tcPr>
          <w:p>
            <w:pPr>
              <w:widowControl/>
              <w:spacing w:after="0"/>
              <w:jc w:val="left"/>
            </w:pPr>
            <w:r>
              <w:rPr>
                <w:rFonts w:ascii="Arial" w:hAnsi="Arial"/>
                <w:b/>
                <w:color w:val="FFFFFF"/>
                <w:sz w:val="18"/>
              </w:rPr>
              <w:t>Initial product measure</w:t>
            </w:r>
          </w:p>
        </w:tc>
        <w:tc>
          <w:tcPr>
            <w:tcW w:type="dxa" w:w="3816"/>
            <w:shd w:fill="17365D"/>
            <w:tcMar>
              <w:top w:w="105" w:type="dxa"/>
              <w:start w:w="115" w:type="dxa"/>
              <w:bottom w:w="105" w:type="dxa"/>
              <w:end w:w="115" w:type="dxa"/>
            </w:tcMar>
            <w:vAlign w:val="center"/>
          </w:tcPr>
          <w:p>
            <w:pPr>
              <w:widowControl/>
              <w:spacing w:after="0"/>
              <w:jc w:val="left"/>
            </w:pPr>
            <w:r>
              <w:rPr>
                <w:rFonts w:ascii="Arial" w:hAnsi="Arial"/>
                <w:b/>
                <w:color w:val="FFFFFF"/>
                <w:sz w:val="18"/>
              </w:rPr>
              <w:t>Why it matters</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val="0"/>
                <w:sz w:val="18"/>
              </w:rPr>
              <w:t>Earlier discovery</w:t>
            </w:r>
          </w:p>
        </w:tc>
        <w:tc>
          <w:tcPr>
            <w:tcW w:type="dxa" w:w="3960"/>
            <w:tcMar>
              <w:top w:w="95" w:type="dxa"/>
              <w:start w:w="110" w:type="dxa"/>
              <w:bottom w:w="95" w:type="dxa"/>
              <w:end w:w="110" w:type="dxa"/>
            </w:tcMar>
            <w:vAlign w:val="center"/>
          </w:tcPr>
          <w:p>
            <w:pPr>
              <w:widowControl/>
              <w:spacing w:after="0" w:line="252" w:lineRule="auto"/>
            </w:pPr>
            <w:r>
              <w:rPr>
                <w:rFonts w:ascii="Arial" w:hAnsi="Arial"/>
                <w:b w:val="0"/>
                <w:sz w:val="18"/>
              </w:rPr>
              <w:t>Median days between first captured signal and formal tender or public supplier selection event, where one later occurs</w:t>
            </w:r>
          </w:p>
        </w:tc>
        <w:tc>
          <w:tcPr>
            <w:tcW w:type="dxa" w:w="3816"/>
            <w:tcMar>
              <w:top w:w="95" w:type="dxa"/>
              <w:start w:w="110" w:type="dxa"/>
              <w:bottom w:w="95" w:type="dxa"/>
              <w:end w:w="110" w:type="dxa"/>
            </w:tcMar>
            <w:vAlign w:val="center"/>
          </w:tcPr>
          <w:p>
            <w:pPr>
              <w:widowControl/>
              <w:spacing w:after="0" w:line="252" w:lineRule="auto"/>
            </w:pPr>
            <w:r>
              <w:rPr>
                <w:rFonts w:ascii="Arial" w:hAnsi="Arial"/>
                <w:b w:val="0"/>
                <w:sz w:val="18"/>
              </w:rPr>
              <w:t>Tests whether the system creates a useful timing advantage</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val="0"/>
                <w:sz w:val="18"/>
              </w:rPr>
              <w:t>Lead usefulness</w:t>
            </w:r>
          </w:p>
        </w:tc>
        <w:tc>
          <w:tcPr>
            <w:tcW w:type="dxa" w:w="3960"/>
            <w:tcMar>
              <w:top w:w="95" w:type="dxa"/>
              <w:start w:w="110" w:type="dxa"/>
              <w:bottom w:w="95" w:type="dxa"/>
              <w:end w:w="110" w:type="dxa"/>
            </w:tcMar>
            <w:vAlign w:val="center"/>
            <w:shd w:fill="F4F6F8"/>
          </w:tcPr>
          <w:p>
            <w:pPr>
              <w:widowControl/>
              <w:spacing w:after="0" w:line="252" w:lineRule="auto"/>
            </w:pPr>
            <w:r>
              <w:rPr>
                <w:rFonts w:ascii="Arial" w:hAnsi="Arial"/>
                <w:b w:val="0"/>
                <w:sz w:val="18"/>
              </w:rPr>
              <w:t>Share of delivered leads marked relevant or worth contacting by YipYip</w:t>
            </w:r>
          </w:p>
        </w:tc>
        <w:tc>
          <w:tcPr>
            <w:tcW w:type="dxa" w:w="3816"/>
            <w:tcMar>
              <w:top w:w="95" w:type="dxa"/>
              <w:start w:w="110" w:type="dxa"/>
              <w:bottom w:w="95" w:type="dxa"/>
              <w:end w:w="110" w:type="dxa"/>
            </w:tcMar>
            <w:vAlign w:val="center"/>
            <w:shd w:fill="F4F6F8"/>
          </w:tcPr>
          <w:p>
            <w:pPr>
              <w:widowControl/>
              <w:spacing w:after="0" w:line="252" w:lineRule="auto"/>
            </w:pPr>
            <w:r>
              <w:rPr>
                <w:rFonts w:ascii="Arial" w:hAnsi="Arial"/>
                <w:b w:val="0"/>
                <w:sz w:val="18"/>
              </w:rPr>
              <w:t>Measures practical value rather than model confidence</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val="0"/>
                <w:sz w:val="18"/>
              </w:rPr>
              <w:t>Evidence quality</w:t>
            </w:r>
          </w:p>
        </w:tc>
        <w:tc>
          <w:tcPr>
            <w:tcW w:type="dxa" w:w="3960"/>
            <w:tcMar>
              <w:top w:w="95" w:type="dxa"/>
              <w:start w:w="110" w:type="dxa"/>
              <w:bottom w:w="95" w:type="dxa"/>
              <w:end w:w="110" w:type="dxa"/>
            </w:tcMar>
            <w:vAlign w:val="center"/>
          </w:tcPr>
          <w:p>
            <w:pPr>
              <w:widowControl/>
              <w:spacing w:after="0" w:line="252" w:lineRule="auto"/>
            </w:pPr>
            <w:r>
              <w:rPr>
                <w:rFonts w:ascii="Arial" w:hAnsi="Arial"/>
                <w:b w:val="0"/>
                <w:sz w:val="18"/>
              </w:rPr>
              <w:t>Share of externally sourced facts that resolve to accessible provenance</w:t>
            </w:r>
          </w:p>
        </w:tc>
        <w:tc>
          <w:tcPr>
            <w:tcW w:type="dxa" w:w="3816"/>
            <w:tcMar>
              <w:top w:w="95" w:type="dxa"/>
              <w:start w:w="110" w:type="dxa"/>
              <w:bottom w:w="95" w:type="dxa"/>
              <w:end w:w="110" w:type="dxa"/>
            </w:tcMar>
            <w:vAlign w:val="center"/>
          </w:tcPr>
          <w:p>
            <w:pPr>
              <w:widowControl/>
              <w:spacing w:after="0" w:line="252" w:lineRule="auto"/>
            </w:pPr>
            <w:r>
              <w:rPr>
                <w:rFonts w:ascii="Arial" w:hAnsi="Arial"/>
                <w:b w:val="0"/>
                <w:sz w:val="18"/>
              </w:rPr>
              <w:t>Protects trust and makes outreach defensible</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val="0"/>
                <w:sz w:val="18"/>
              </w:rPr>
              <w:t>Research efficiency</w:t>
            </w:r>
          </w:p>
        </w:tc>
        <w:tc>
          <w:tcPr>
            <w:tcW w:type="dxa" w:w="3960"/>
            <w:tcMar>
              <w:top w:w="95" w:type="dxa"/>
              <w:start w:w="110" w:type="dxa"/>
              <w:bottom w:w="95" w:type="dxa"/>
              <w:end w:w="110" w:type="dxa"/>
            </w:tcMar>
            <w:vAlign w:val="center"/>
            <w:shd w:fill="F4F6F8"/>
          </w:tcPr>
          <w:p>
            <w:pPr>
              <w:widowControl/>
              <w:spacing w:after="0" w:line="252" w:lineRule="auto"/>
            </w:pPr>
            <w:r>
              <w:rPr>
                <w:rFonts w:ascii="Arial" w:hAnsi="Arial"/>
                <w:b w:val="0"/>
                <w:sz w:val="18"/>
              </w:rPr>
              <w:t>Useful leads and resolved qualification questions per research cost unit</w:t>
            </w:r>
          </w:p>
        </w:tc>
        <w:tc>
          <w:tcPr>
            <w:tcW w:type="dxa" w:w="3816"/>
            <w:tcMar>
              <w:top w:w="95" w:type="dxa"/>
              <w:start w:w="110" w:type="dxa"/>
              <w:bottom w:w="95" w:type="dxa"/>
              <w:end w:w="110" w:type="dxa"/>
            </w:tcMar>
            <w:vAlign w:val="center"/>
            <w:shd w:fill="F4F6F8"/>
          </w:tcPr>
          <w:p>
            <w:pPr>
              <w:widowControl/>
              <w:spacing w:after="0" w:line="252" w:lineRule="auto"/>
            </w:pPr>
            <w:r>
              <w:rPr>
                <w:rFonts w:ascii="Arial" w:hAnsi="Arial"/>
                <w:b w:val="0"/>
                <w:sz w:val="18"/>
              </w:rPr>
              <w:t>Controls the expense of deep research</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val="0"/>
                <w:sz w:val="18"/>
              </w:rPr>
              <w:t>Coverage</w:t>
            </w:r>
          </w:p>
        </w:tc>
        <w:tc>
          <w:tcPr>
            <w:tcW w:type="dxa" w:w="3960"/>
            <w:tcMar>
              <w:top w:w="95" w:type="dxa"/>
              <w:start w:w="110" w:type="dxa"/>
              <w:bottom w:w="95" w:type="dxa"/>
              <w:end w:w="110" w:type="dxa"/>
            </w:tcMar>
            <w:vAlign w:val="center"/>
          </w:tcPr>
          <w:p>
            <w:pPr>
              <w:widowControl/>
              <w:spacing w:after="0" w:line="252" w:lineRule="auto"/>
            </w:pPr>
            <w:r>
              <w:rPr>
                <w:rFonts w:ascii="Arial" w:hAnsi="Arial"/>
                <w:b w:val="0"/>
                <w:sz w:val="18"/>
              </w:rPr>
              <w:t>Known relevant signals captured across enabled sources</w:t>
            </w:r>
          </w:p>
        </w:tc>
        <w:tc>
          <w:tcPr>
            <w:tcW w:type="dxa" w:w="3816"/>
            <w:tcMar>
              <w:top w:w="95" w:type="dxa"/>
              <w:start w:w="110" w:type="dxa"/>
              <w:bottom w:w="95" w:type="dxa"/>
              <w:end w:w="110" w:type="dxa"/>
            </w:tcMar>
            <w:vAlign w:val="center"/>
          </w:tcPr>
          <w:p>
            <w:pPr>
              <w:widowControl/>
              <w:spacing w:after="0" w:line="252" w:lineRule="auto"/>
            </w:pPr>
            <w:r>
              <w:rPr>
                <w:rFonts w:ascii="Arial" w:hAnsi="Arial"/>
                <w:b w:val="0"/>
                <w:sz w:val="18"/>
              </w:rPr>
              <w:t>Reveals source and query blind spots</w:t>
            </w:r>
          </w:p>
        </w:tc>
      </w:tr>
    </w:tbl>
    <w:p>
      <w:pPr>
        <w:spacing w:after="0"/>
      </w:pPr>
    </w:p>
    <w:p>
      <w:pPr>
        <w:pStyle w:val="Heading1"/>
      </w:pPr>
      <w:r>
        <w:t>Product Purpose and Problem</w:t>
      </w:r>
    </w:p>
    <w:p>
      <w:pPr>
        <w:pStyle w:val="Heading2"/>
      </w:pPr>
      <w:r>
        <w:t>Purpose</w:t>
      </w:r>
    </w:p>
    <w:p>
      <w:pPr>
        <w:keepLines w:val="0"/>
      </w:pPr>
      <w:r>
        <w:rPr>
          <w:rFonts w:ascii="Arial" w:hAnsi="Arial"/>
        </w:rPr>
        <w:t>Build an agentic lead intelligence system that identifies opportunities before they become official tenders and turns the strongest early signals into sourced, actionable leads for YipYip.</w:t>
      </w:r>
    </w:p>
    <w:p>
      <w:pPr>
        <w:pStyle w:val="Heading2"/>
      </w:pPr>
      <w:r>
        <w:t>Problem Statement</w:t>
      </w:r>
    </w:p>
    <w:p>
      <w:pPr>
        <w:keepLines w:val="0"/>
      </w:pPr>
      <w:r>
        <w:rPr>
          <w:rFonts w:ascii="Arial" w:hAnsi="Arial"/>
        </w:rPr>
        <w:t>Useful pre procurement signals are scattered across unrelated channels and expressed in inconsistent language. YipYip cannot subscribe to one complete feed, and manual discovery depends on chance. Existing tender feeds solve a later problem: they make official opportunities visible after many competitors can see them. The missing capability is a repeatable way to detect, combine, qualify, and explain weaker early signals while there is still time to build a relationship or influence scope.</w:t>
      </w:r>
    </w:p>
    <w:p>
      <w:pPr>
        <w:pStyle w:val="Heading2"/>
      </w:pPr>
      <w:r>
        <w:t>Product Hypothesis</w:t>
      </w:r>
    </w:p>
    <w:p>
      <w:pPr>
        <w:keepLines w:val="0"/>
      </w:pPr>
      <w:r>
        <w:rPr>
          <w:rFonts w:ascii="Arial" w:hAnsi="Arial"/>
        </w:rPr>
        <w:t>If the system searches a diverse, configurable source set, links corroborating signals to the same opportunity, and applies YipYip specific qualification criteria before expensive research, then it can deliver fewer but more actionable opportunities earlier than tender monitoring alone.</w:t>
      </w:r>
    </w:p>
    <w:p>
      <w:pPr>
        <w:pStyle w:val="Heading2"/>
      </w:pPr>
      <w:r>
        <w:t>Constraints</w:t>
      </w:r>
    </w:p>
    <w:p>
      <w:pPr>
        <w:pStyle w:val="ListBullet"/>
      </w:pPr>
      <w:r>
        <w:rPr>
          <w:rFonts w:ascii="Arial" w:hAnsi="Arial"/>
        </w:rPr>
        <w:t>Public availability does not remove source terms, privacy, or data use obligations. Each source adapter must record its permitted access method.</w:t>
      </w:r>
    </w:p>
    <w:p>
      <w:pPr>
        <w:pStyle w:val="ListBullet"/>
      </w:pPr>
      <w:r>
        <w:rPr>
          <w:rFonts w:ascii="Arial" w:hAnsi="Arial"/>
        </w:rPr>
        <w:t>A model score cannot represent a true probability of winning. The product will assess commercial access and relationship potential instead.</w:t>
      </w:r>
    </w:p>
    <w:p>
      <w:pPr>
        <w:pStyle w:val="ListBullet"/>
      </w:pPr>
      <w:r>
        <w:rPr>
          <w:rFonts w:ascii="Arial" w:hAnsi="Arial"/>
        </w:rPr>
        <w:t>A high budget is not automatically positive. Delivery fit must identify work that is too small, suitable, partner dependent, or too large.</w:t>
      </w:r>
    </w:p>
    <w:p>
      <w:pPr>
        <w:pStyle w:val="ListBullet"/>
      </w:pPr>
      <w:r>
        <w:rPr>
          <w:rFonts w:ascii="Arial" w:hAnsi="Arial"/>
        </w:rPr>
        <w:t>The system must distinguish observed facts, model inferences, human judgments, and unresolved questions.</w:t>
      </w:r>
    </w:p>
    <w:p>
      <w:pPr>
        <w:pStyle w:val="Heading1"/>
      </w:pPr>
      <w:r>
        <w:t>Goals and Non Goals</w:t>
      </w:r>
    </w:p>
    <w:p>
      <w:pPr>
        <w:pStyle w:val="Heading2"/>
      </w:pPr>
      <w:r>
        <w:t>Goals</w:t>
      </w:r>
    </w:p>
    <w:p>
      <w:pPr>
        <w:pStyle w:val="ListBullet"/>
      </w:pPr>
      <w:r>
        <w:rPr>
          <w:rFonts w:ascii="Arial" w:hAnsi="Arial"/>
        </w:rPr>
        <w:t>Detect credible public signals of a possible digital project before formal procurement or broad supplier competition.</w:t>
      </w:r>
    </w:p>
    <w:p>
      <w:pPr>
        <w:pStyle w:val="ListBullet"/>
      </w:pPr>
      <w:r>
        <w:rPr>
          <w:rFonts w:ascii="Arial" w:hAnsi="Arial"/>
        </w:rPr>
        <w:t>Maintain a source registry that operations staff can change without modifying the core workflow.</w:t>
      </w:r>
    </w:p>
    <w:p>
      <w:pPr>
        <w:pStyle w:val="ListBullet"/>
      </w:pPr>
      <w:r>
        <w:rPr>
          <w:rFonts w:ascii="Arial" w:hAnsi="Arial"/>
        </w:rPr>
        <w:t>Combine related signals into a durable opportunity record without losing their individual provenance.</w:t>
      </w:r>
    </w:p>
    <w:p>
      <w:pPr>
        <w:pStyle w:val="ListBullet"/>
      </w:pPr>
      <w:r>
        <w:rPr>
          <w:rFonts w:ascii="Arial" w:hAnsi="Arial"/>
        </w:rPr>
        <w:t>Rank opportunities against a current, versioned YipYip profile and configurable scoring policy.</w:t>
      </w:r>
    </w:p>
    <w:p>
      <w:pPr>
        <w:pStyle w:val="ListBullet"/>
      </w:pPr>
      <w:r>
        <w:rPr>
          <w:rFonts w:ascii="Arial" w:hAnsi="Arial"/>
        </w:rPr>
        <w:t>Spend deep research effort only on promising opportunities and decision relevant gaps.</w:t>
      </w:r>
    </w:p>
    <w:p>
      <w:pPr>
        <w:pStyle w:val="ListBullet"/>
      </w:pPr>
      <w:r>
        <w:rPr>
          <w:rFonts w:ascii="Arial" w:hAnsi="Arial"/>
        </w:rPr>
        <w:t>Deliver concise lead records that explain why the opportunity matters now, what remains uncertain, and what YipYip should do next.</w:t>
      </w:r>
    </w:p>
    <w:p>
      <w:pPr>
        <w:pStyle w:val="ListBullet"/>
      </w:pPr>
      <w:r>
        <w:rPr>
          <w:rFonts w:ascii="Arial" w:hAnsi="Arial"/>
        </w:rPr>
        <w:t>Retain intermediate decisions and rejection reasons so product quality can be measured and improved.</w:t>
      </w:r>
    </w:p>
    <w:p>
      <w:pPr>
        <w:pStyle w:val="Heading2"/>
      </w:pPr>
      <w:r>
        <w:t>Non Goals</w:t>
      </w:r>
    </w:p>
    <w:p>
      <w:pPr>
        <w:pStyle w:val="ListBullet"/>
      </w:pPr>
      <w:r>
        <w:rPr>
          <w:rFonts w:ascii="Arial" w:hAnsi="Arial"/>
        </w:rPr>
        <w:t>Replacing TenderNed or building a complete tender aggregation product for the initial YipYip use case.</w:t>
      </w:r>
    </w:p>
    <w:p>
      <w:pPr>
        <w:pStyle w:val="ListBullet"/>
      </w:pPr>
      <w:r>
        <w:rPr>
          <w:rFonts w:ascii="Arial" w:hAnsi="Arial"/>
        </w:rPr>
        <w:t>Guaranteeing that an opportunity will become a project, tender, or sale.</w:t>
      </w:r>
    </w:p>
    <w:p>
      <w:pPr>
        <w:pStyle w:val="ListBullet"/>
      </w:pPr>
      <w:r>
        <w:rPr>
          <w:rFonts w:ascii="Arial" w:hAnsi="Arial"/>
        </w:rPr>
        <w:t>Estimating a literal win probability or automating supplier selection decisions.</w:t>
      </w:r>
    </w:p>
    <w:p>
      <w:pPr>
        <w:pStyle w:val="ListBullet"/>
      </w:pPr>
      <w:r>
        <w:rPr>
          <w:rFonts w:ascii="Arial" w:hAnsi="Arial"/>
        </w:rPr>
        <w:t>Automating unauthorized scraping, bypassing access controls, or making restricted social platforms a core dependency.</w:t>
      </w:r>
    </w:p>
    <w:p>
      <w:pPr>
        <w:pStyle w:val="ListBullet"/>
      </w:pPr>
      <w:r>
        <w:rPr>
          <w:rFonts w:ascii="Arial" w:hAnsi="Arial"/>
        </w:rPr>
        <w:t>Sending outreach or contacting people automatically in the MVP.</w:t>
      </w:r>
    </w:p>
    <w:p>
      <w:pPr>
        <w:pStyle w:val="ListBullet"/>
      </w:pPr>
      <w:r>
        <w:rPr>
          <w:rFonts w:ascii="Arial" w:hAnsi="Arial"/>
        </w:rPr>
        <w:t>Building a general purpose customer relationship management system.</w:t>
      </w:r>
    </w:p>
    <w:p>
      <w:pPr>
        <w:pStyle w:val="ListBullet"/>
      </w:pPr>
      <w:r>
        <w:rPr>
          <w:rFonts w:ascii="Arial" w:hAnsi="Arial"/>
        </w:rPr>
        <w:t>Requiring every qualification field to contain a value when the information is not publicly available.</w:t>
      </w:r>
    </w:p>
    <w:p>
      <w:pPr>
        <w:pStyle w:val="Heading1"/>
      </w:pPr>
      <w:r>
        <w:t>Users and Jobs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15"/>
            <w:shd w:fill="17365D"/>
            <w:tcMar>
              <w:top w:w="105" w:type="dxa"/>
              <w:start w:w="115" w:type="dxa"/>
              <w:bottom w:w="105" w:type="dxa"/>
              <w:end w:w="115" w:type="dxa"/>
            </w:tcMar>
            <w:vAlign w:val="center"/>
          </w:tcPr>
          <w:p>
            <w:pPr>
              <w:widowControl/>
              <w:spacing w:after="0"/>
              <w:jc w:val="left"/>
            </w:pPr>
            <w:r>
              <w:rPr>
                <w:rFonts w:ascii="Arial" w:hAnsi="Arial"/>
                <w:b/>
                <w:color w:val="FFFFFF"/>
                <w:sz w:val="18"/>
              </w:rPr>
              <w:t>User</w:t>
            </w:r>
          </w:p>
        </w:tc>
        <w:tc>
          <w:tcPr>
            <w:tcW w:type="dxa" w:w="35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Primary job</w:t>
            </w:r>
          </w:p>
        </w:tc>
        <w:tc>
          <w:tcPr>
            <w:tcW w:type="dxa" w:w="4320"/>
            <w:shd w:fill="17365D"/>
            <w:tcMar>
              <w:top w:w="105" w:type="dxa"/>
              <w:start w:w="115" w:type="dxa"/>
              <w:bottom w:w="105" w:type="dxa"/>
              <w:end w:w="115" w:type="dxa"/>
            </w:tcMar>
            <w:vAlign w:val="center"/>
          </w:tcPr>
          <w:p>
            <w:pPr>
              <w:widowControl/>
              <w:spacing w:after="0"/>
              <w:jc w:val="left"/>
            </w:pPr>
            <w:r>
              <w:rPr>
                <w:rFonts w:ascii="Arial" w:hAnsi="Arial"/>
                <w:b/>
                <w:color w:val="FFFFFF"/>
                <w:sz w:val="18"/>
              </w:rPr>
              <w:t>Product need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8"/>
              </w:rPr>
              <w:t>Business development lead</w:t>
            </w:r>
          </w:p>
        </w:tc>
        <w:tc>
          <w:tcPr>
            <w:tcW w:type="dxa" w:w="3528"/>
            <w:tcMar>
              <w:top w:w="95" w:type="dxa"/>
              <w:start w:w="110" w:type="dxa"/>
              <w:bottom w:w="95" w:type="dxa"/>
              <w:end w:w="110" w:type="dxa"/>
            </w:tcMar>
            <w:vAlign w:val="center"/>
          </w:tcPr>
          <w:p>
            <w:pPr>
              <w:widowControl/>
              <w:spacing w:after="0" w:line="252" w:lineRule="auto"/>
            </w:pPr>
            <w:r>
              <w:rPr>
                <w:rFonts w:ascii="Arial" w:hAnsi="Arial"/>
                <w:b w:val="0"/>
                <w:sz w:val="18"/>
              </w:rPr>
              <w:t>Decide which organizations deserve attention now</w:t>
            </w:r>
          </w:p>
        </w:tc>
        <w:tc>
          <w:tcPr>
            <w:tcW w:type="dxa" w:w="4320"/>
            <w:tcMar>
              <w:top w:w="95" w:type="dxa"/>
              <w:start w:w="110" w:type="dxa"/>
              <w:bottom w:w="95" w:type="dxa"/>
              <w:end w:w="110" w:type="dxa"/>
            </w:tcMar>
            <w:vAlign w:val="center"/>
          </w:tcPr>
          <w:p>
            <w:pPr>
              <w:widowControl/>
              <w:spacing w:after="0" w:line="252" w:lineRule="auto"/>
            </w:pPr>
            <w:r>
              <w:rPr>
                <w:rFonts w:ascii="Arial" w:hAnsi="Arial"/>
                <w:b w:val="0"/>
                <w:sz w:val="18"/>
              </w:rPr>
              <w:t>A short ranked list, clear rationale, source links, contact context, and a suggested next action</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8"/>
              </w:rPr>
              <w:t>Research operator</w:t>
            </w:r>
          </w:p>
        </w:tc>
        <w:tc>
          <w:tcPr>
            <w:tcW w:type="dxa" w:w="3528"/>
            <w:tcMar>
              <w:top w:w="95" w:type="dxa"/>
              <w:start w:w="110" w:type="dxa"/>
              <w:bottom w:w="95" w:type="dxa"/>
              <w:end w:w="110" w:type="dxa"/>
            </w:tcMar>
            <w:vAlign w:val="center"/>
            <w:shd w:fill="F4F6F8"/>
          </w:tcPr>
          <w:p>
            <w:pPr>
              <w:widowControl/>
              <w:spacing w:after="0" w:line="252" w:lineRule="auto"/>
            </w:pPr>
            <w:r>
              <w:rPr>
                <w:rFonts w:ascii="Arial" w:hAnsi="Arial"/>
                <w:b w:val="0"/>
                <w:sz w:val="18"/>
              </w:rPr>
              <w:t>Investigate missing qualification data and resolve conflicting evidence</w:t>
            </w:r>
          </w:p>
        </w:tc>
        <w:tc>
          <w:tcPr>
            <w:tcW w:type="dxa" w:w="4320"/>
            <w:tcMar>
              <w:top w:w="95" w:type="dxa"/>
              <w:start w:w="110" w:type="dxa"/>
              <w:bottom w:w="95" w:type="dxa"/>
              <w:end w:w="110" w:type="dxa"/>
            </w:tcMar>
            <w:vAlign w:val="center"/>
            <w:shd w:fill="F4F6F8"/>
          </w:tcPr>
          <w:p>
            <w:pPr>
              <w:widowControl/>
              <w:spacing w:after="0" w:line="252" w:lineRule="auto"/>
            </w:pPr>
            <w:r>
              <w:rPr>
                <w:rFonts w:ascii="Arial" w:hAnsi="Arial"/>
                <w:b w:val="0"/>
                <w:sz w:val="18"/>
              </w:rPr>
              <w:t>Candidate specific questions, preserved prior findings, bounded research runs, and explicit unknown results</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8"/>
              </w:rPr>
              <w:t>Source administrator</w:t>
            </w:r>
          </w:p>
        </w:tc>
        <w:tc>
          <w:tcPr>
            <w:tcW w:type="dxa" w:w="3528"/>
            <w:tcMar>
              <w:top w:w="95" w:type="dxa"/>
              <w:start w:w="110" w:type="dxa"/>
              <w:bottom w:w="95" w:type="dxa"/>
              <w:end w:w="110" w:type="dxa"/>
            </w:tcMar>
            <w:vAlign w:val="center"/>
          </w:tcPr>
          <w:p>
            <w:pPr>
              <w:widowControl/>
              <w:spacing w:after="0" w:line="252" w:lineRule="auto"/>
            </w:pPr>
            <w:r>
              <w:rPr>
                <w:rFonts w:ascii="Arial" w:hAnsi="Arial"/>
                <w:b w:val="0"/>
                <w:sz w:val="18"/>
              </w:rPr>
              <w:t>Maintain discovery coverage</w:t>
            </w:r>
          </w:p>
        </w:tc>
        <w:tc>
          <w:tcPr>
            <w:tcW w:type="dxa" w:w="4320"/>
            <w:tcMar>
              <w:top w:w="95" w:type="dxa"/>
              <w:start w:w="110" w:type="dxa"/>
              <w:bottom w:w="95" w:type="dxa"/>
              <w:end w:w="110" w:type="dxa"/>
            </w:tcMar>
            <w:vAlign w:val="center"/>
          </w:tcPr>
          <w:p>
            <w:pPr>
              <w:widowControl/>
              <w:spacing w:after="0" w:line="252" w:lineRule="auto"/>
            </w:pPr>
            <w:r>
              <w:rPr>
                <w:rFonts w:ascii="Arial" w:hAnsi="Arial"/>
                <w:b w:val="0"/>
                <w:sz w:val="18"/>
              </w:rPr>
              <w:t>Configurable adapters, query templates, schedules, source health, and legal or access notes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8"/>
              </w:rPr>
              <w:t>YipYip delivery lead</w:t>
            </w:r>
          </w:p>
        </w:tc>
        <w:tc>
          <w:tcPr>
            <w:tcW w:type="dxa" w:w="3528"/>
            <w:tcMar>
              <w:top w:w="95" w:type="dxa"/>
              <w:start w:w="110" w:type="dxa"/>
              <w:bottom w:w="95" w:type="dxa"/>
              <w:end w:w="110" w:type="dxa"/>
            </w:tcMar>
            <w:vAlign w:val="center"/>
            <w:shd w:fill="F4F6F8"/>
          </w:tcPr>
          <w:p>
            <w:pPr>
              <w:widowControl/>
              <w:spacing w:after="0" w:line="252" w:lineRule="auto"/>
            </w:pPr>
            <w:r>
              <w:rPr>
                <w:rFonts w:ascii="Arial" w:hAnsi="Arial"/>
                <w:b w:val="0"/>
                <w:sz w:val="18"/>
              </w:rPr>
              <w:t>Judge whether the work fits current capability and capacity</w:t>
            </w:r>
          </w:p>
        </w:tc>
        <w:tc>
          <w:tcPr>
            <w:tcW w:type="dxa" w:w="4320"/>
            <w:tcMar>
              <w:top w:w="95" w:type="dxa"/>
              <w:start w:w="110" w:type="dxa"/>
              <w:bottom w:w="95" w:type="dxa"/>
              <w:end w:w="110" w:type="dxa"/>
            </w:tcMar>
            <w:vAlign w:val="center"/>
            <w:shd w:fill="F4F6F8"/>
          </w:tcPr>
          <w:p>
            <w:pPr>
              <w:widowControl/>
              <w:spacing w:after="0" w:line="252" w:lineRule="auto"/>
            </w:pPr>
            <w:r>
              <w:rPr>
                <w:rFonts w:ascii="Arial" w:hAnsi="Arial"/>
                <w:b w:val="0"/>
                <w:sz w:val="18"/>
              </w:rPr>
              <w:t>Project size, technical scope, timing, partner need, and the profile version used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8"/>
              </w:rPr>
              <w:t>Product owner</w:t>
            </w:r>
          </w:p>
        </w:tc>
        <w:tc>
          <w:tcPr>
            <w:tcW w:type="dxa" w:w="3528"/>
            <w:tcMar>
              <w:top w:w="95" w:type="dxa"/>
              <w:start w:w="110" w:type="dxa"/>
              <w:bottom w:w="95" w:type="dxa"/>
              <w:end w:w="110" w:type="dxa"/>
            </w:tcMar>
            <w:vAlign w:val="center"/>
          </w:tcPr>
          <w:p>
            <w:pPr>
              <w:widowControl/>
              <w:spacing w:after="0" w:line="252" w:lineRule="auto"/>
            </w:pPr>
            <w:r>
              <w:rPr>
                <w:rFonts w:ascii="Arial" w:hAnsi="Arial"/>
                <w:b w:val="0"/>
                <w:sz w:val="18"/>
              </w:rPr>
              <w:t>Improve relevance, quality, and cost</w:t>
            </w:r>
          </w:p>
        </w:tc>
        <w:tc>
          <w:tcPr>
            <w:tcW w:type="dxa" w:w="4320"/>
            <w:tcMar>
              <w:top w:w="95" w:type="dxa"/>
              <w:start w:w="110" w:type="dxa"/>
              <w:bottom w:w="95" w:type="dxa"/>
              <w:end w:w="110" w:type="dxa"/>
            </w:tcMar>
            <w:vAlign w:val="center"/>
          </w:tcPr>
          <w:p>
            <w:pPr>
              <w:widowControl/>
              <w:spacing w:after="0" w:line="252" w:lineRule="auto"/>
            </w:pPr>
            <w:r>
              <w:rPr>
                <w:rFonts w:ascii="Arial" w:hAnsi="Arial"/>
                <w:b w:val="0"/>
                <w:sz w:val="18"/>
              </w:rPr>
              <w:t>Decision logs, user feedback, missed signal analysis, evaluation sets, and configurable thresholds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8"/>
              </w:rPr>
              <w:t>System operator</w:t>
            </w:r>
          </w:p>
        </w:tc>
        <w:tc>
          <w:tcPr>
            <w:tcW w:type="dxa" w:w="3528"/>
            <w:tcMar>
              <w:top w:w="95" w:type="dxa"/>
              <w:start w:w="110" w:type="dxa"/>
              <w:bottom w:w="95" w:type="dxa"/>
              <w:end w:w="110" w:type="dxa"/>
            </w:tcMar>
            <w:vAlign w:val="center"/>
            <w:shd w:fill="F4F6F8"/>
          </w:tcPr>
          <w:p>
            <w:pPr>
              <w:widowControl/>
              <w:spacing w:after="0" w:line="252" w:lineRule="auto"/>
            </w:pPr>
            <w:r>
              <w:rPr>
                <w:rFonts w:ascii="Arial" w:hAnsi="Arial"/>
                <w:b w:val="0"/>
                <w:sz w:val="18"/>
              </w:rPr>
              <w:t>Keep scheduled processing reliable</w:t>
            </w:r>
          </w:p>
        </w:tc>
        <w:tc>
          <w:tcPr>
            <w:tcW w:type="dxa" w:w="4320"/>
            <w:tcMar>
              <w:top w:w="95" w:type="dxa"/>
              <w:start w:w="110" w:type="dxa"/>
              <w:bottom w:w="95" w:type="dxa"/>
              <w:end w:w="110" w:type="dxa"/>
            </w:tcMar>
            <w:vAlign w:val="center"/>
            <w:shd w:fill="F4F6F8"/>
          </w:tcPr>
          <w:p>
            <w:pPr>
              <w:widowControl/>
              <w:spacing w:after="0" w:line="252" w:lineRule="auto"/>
            </w:pPr>
            <w:r>
              <w:rPr>
                <w:rFonts w:ascii="Arial" w:hAnsi="Arial"/>
                <w:b w:val="0"/>
                <w:sz w:val="18"/>
              </w:rPr>
              <w:t>Run status, retry controls, cost limits, alerts, and idempotent recovery</w:t>
            </w:r>
          </w:p>
        </w:tc>
      </w:tr>
    </w:tbl>
    <w:p>
      <w:pPr>
        <w:spacing w:after="0"/>
      </w:pPr>
    </w:p>
    <w:p>
      <w:pPr>
        <w:pStyle w:val="Heading1"/>
      </w:pPr>
      <w:r>
        <w:t>Product Principles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520"/>
            <w:shd w:fill="17365D"/>
            <w:tcMar>
              <w:top w:w="105" w:type="dxa"/>
              <w:start w:w="115" w:type="dxa"/>
              <w:bottom w:w="105" w:type="dxa"/>
              <w:end w:w="115" w:type="dxa"/>
            </w:tcMar>
            <w:vAlign w:val="center"/>
          </w:tcPr>
          <w:p>
            <w:pPr>
              <w:widowControl/>
              <w:spacing w:after="0"/>
              <w:jc w:val="left"/>
            </w:pPr>
            <w:r>
              <w:rPr>
                <w:rFonts w:ascii="Arial" w:hAnsi="Arial"/>
                <w:b/>
                <w:color w:val="FFFFFF"/>
                <w:sz w:val="18"/>
              </w:rPr>
              <w:t>Principle</w:t>
            </w:r>
          </w:p>
        </w:tc>
        <w:tc>
          <w:tcPr>
            <w:tcW w:type="dxa" w:w="7343"/>
            <w:shd w:fill="17365D"/>
            <w:tcMar>
              <w:top w:w="105" w:type="dxa"/>
              <w:start w:w="115" w:type="dxa"/>
              <w:bottom w:w="105" w:type="dxa"/>
              <w:end w:w="115" w:type="dxa"/>
            </w:tcMar>
            <w:vAlign w:val="center"/>
          </w:tcPr>
          <w:p>
            <w:pPr>
              <w:widowControl/>
              <w:spacing w:after="0"/>
              <w:jc w:val="left"/>
            </w:pPr>
            <w:r>
              <w:rPr>
                <w:rFonts w:ascii="Arial" w:hAnsi="Arial"/>
                <w:b/>
                <w:color w:val="FFFFFF"/>
                <w:sz w:val="18"/>
              </w:rPr>
              <w:t>Product consequence</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Search wide then research deeply</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Discovery favors coverage and low unit cost. Deep research is reserved for high potential opportunities with material gaps.</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Opportunity is the central record</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Signals, assessments, findings, contacts, and the optional lead all attach to an Opportunity.</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Sources are configuration</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Source behavior, schedules, access methods, and query patterns live in a registry rather than prompts or code paths.</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Evidence follows the claim</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Structured fields copied from a raw signal use the signal source as provenance. New researched claims create ResearchFinding records with their own sources.</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Unknown can be complete</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A research question may close as unknown after reasonable attempts. The product never pressures the model to invent a value.</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Scores remain explainable</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Every dimension includes a score, confidence, rationale, and policy version. The overall score never appears alone.</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Human attention is scarce</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The system routes borderline, high value, and high risk cases for review while allowing routine low risk decisions to proceed automatically.</w:t>
            </w:r>
          </w:p>
        </w:tc>
      </w:tr>
    </w:tbl>
    <w:p>
      <w:pPr>
        <w:spacing w:after="0"/>
      </w:pPr>
    </w:p>
    <w:p>
      <w:pPr>
        <w:pStyle w:val="Heading1"/>
      </w:pPr>
      <w:r>
        <w:t>Core Data Concepts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800"/>
            <w:shd w:fill="17365D"/>
            <w:tcMar>
              <w:top w:w="105" w:type="dxa"/>
              <w:start w:w="115" w:type="dxa"/>
              <w:bottom w:w="105" w:type="dxa"/>
              <w:end w:w="115" w:type="dxa"/>
            </w:tcMar>
            <w:vAlign w:val="center"/>
          </w:tcPr>
          <w:p>
            <w:pPr>
              <w:widowControl/>
              <w:spacing w:after="0"/>
              <w:jc w:val="left"/>
            </w:pPr>
            <w:r>
              <w:rPr>
                <w:rFonts w:ascii="Arial" w:hAnsi="Arial"/>
                <w:b/>
                <w:color w:val="FFFFFF"/>
                <w:sz w:val="18"/>
              </w:rPr>
              <w:t>Concept</w:t>
            </w:r>
          </w:p>
        </w:tc>
        <w:tc>
          <w:tcPr>
            <w:tcW w:type="dxa" w:w="46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Definition</w:t>
            </w:r>
          </w:p>
        </w:tc>
        <w:tc>
          <w:tcPr>
            <w:tcW w:type="dxa" w:w="3384"/>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Relationship</w:t>
            </w:r>
          </w:p>
        </w:tc>
      </w:tr>
      <w:tr>
        <w:trPr>
          <w:cantSplit/>
        </w:trPr>
        <w:tc>
          <w:tcPr>
            <w:tcW w:type="dxa" w:w="1800"/>
            <w:tcMar>
              <w:top w:w="95" w:type="dxa"/>
              <w:start w:w="110" w:type="dxa"/>
              <w:bottom w:w="95" w:type="dxa"/>
              <w:end w:w="110" w:type="dxa"/>
            </w:tcMar>
            <w:vAlign w:val="center"/>
          </w:tcPr>
          <w:p>
            <w:pPr>
              <w:widowControl/>
              <w:spacing w:after="0" w:line="252" w:lineRule="auto"/>
            </w:pPr>
            <w:r>
              <w:rPr>
                <w:rFonts w:ascii="Arial" w:hAnsi="Arial"/>
                <w:b/>
                <w:sz w:val="18"/>
              </w:rPr>
              <w:t>Signal</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8"/>
              </w:rPr>
              <w:t>A source specific observation that may indicate an emerging need, project, budget, organizational change, or supplier search.</w:t>
            </w:r>
          </w:p>
        </w:tc>
        <w:tc>
          <w:tcPr>
            <w:tcW w:type="dxa" w:w="3384"/>
            <w:tcMar>
              <w:top w:w="95" w:type="dxa"/>
              <w:start w:w="110" w:type="dxa"/>
              <w:bottom w:w="95" w:type="dxa"/>
              <w:end w:w="110" w:type="dxa"/>
            </w:tcMar>
            <w:vAlign w:val="center"/>
          </w:tcPr>
          <w:p>
            <w:pPr>
              <w:widowControl/>
              <w:spacing w:after="0" w:line="252" w:lineRule="auto"/>
            </w:pPr>
            <w:r>
              <w:rPr>
                <w:rFonts w:ascii="Arial" w:hAnsi="Arial"/>
                <w:b w:val="0"/>
                <w:sz w:val="18"/>
              </w:rPr>
              <w:t>Several Signals can support one Opportunity. A Signal remains immutable apart from processing metadata.</w:t>
            </w:r>
          </w:p>
        </w:tc>
      </w:tr>
      <w:tr>
        <w:trPr>
          <w:cantSplit/>
        </w:trPr>
        <w:tc>
          <w:tcPr>
            <w:tcW w:type="dxa" w:w="1800"/>
            <w:tcMar>
              <w:top w:w="95" w:type="dxa"/>
              <w:start w:w="110" w:type="dxa"/>
              <w:bottom w:w="95" w:type="dxa"/>
              <w:end w:w="110" w:type="dxa"/>
            </w:tcMar>
            <w:vAlign w:val="center"/>
            <w:shd w:fill="F4F6F8"/>
          </w:tcPr>
          <w:p>
            <w:pPr>
              <w:widowControl/>
              <w:spacing w:after="0" w:line="252" w:lineRule="auto"/>
            </w:pPr>
            <w:r>
              <w:rPr>
                <w:rFonts w:ascii="Arial" w:hAnsi="Arial"/>
                <w:b/>
                <w:sz w:val="18"/>
              </w:rPr>
              <w:t>Opportunity</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8"/>
              </w:rPr>
              <w:t>The canonical representation of a possible underlying project or commercial opening at an organization.</w:t>
            </w:r>
          </w:p>
        </w:tc>
        <w:tc>
          <w:tcPr>
            <w:tcW w:type="dxa" w:w="3384"/>
            <w:tcMar>
              <w:top w:w="95" w:type="dxa"/>
              <w:start w:w="110" w:type="dxa"/>
              <w:bottom w:w="95" w:type="dxa"/>
              <w:end w:w="110" w:type="dxa"/>
            </w:tcMar>
            <w:vAlign w:val="center"/>
            <w:shd w:fill="F4F6F8"/>
          </w:tcPr>
          <w:p>
            <w:pPr>
              <w:widowControl/>
              <w:spacing w:after="0" w:line="252" w:lineRule="auto"/>
            </w:pPr>
            <w:r>
              <w:rPr>
                <w:rFonts w:ascii="Arial" w:hAnsi="Arial"/>
                <w:b w:val="0"/>
                <w:sz w:val="18"/>
              </w:rPr>
              <w:t>Central entity that aggregates Signals, contacts, facts, findings, assessments, and lifecycle state.</w:t>
            </w:r>
          </w:p>
        </w:tc>
      </w:tr>
      <w:tr>
        <w:trPr>
          <w:cantSplit/>
        </w:trPr>
        <w:tc>
          <w:tcPr>
            <w:tcW w:type="dxa" w:w="1800"/>
            <w:tcMar>
              <w:top w:w="95" w:type="dxa"/>
              <w:start w:w="110" w:type="dxa"/>
              <w:bottom w:w="95" w:type="dxa"/>
              <w:end w:w="110" w:type="dxa"/>
            </w:tcMar>
            <w:vAlign w:val="center"/>
          </w:tcPr>
          <w:p>
            <w:pPr>
              <w:widowControl/>
              <w:spacing w:after="0" w:line="252" w:lineRule="auto"/>
            </w:pPr>
            <w:r>
              <w:rPr>
                <w:rFonts w:ascii="Arial" w:hAnsi="Arial"/>
                <w:b/>
                <w:sz w:val="18"/>
              </w:rPr>
              <w:t>Assessment</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8"/>
              </w:rPr>
              <w:t>A versioned judgment of an Opportunity against YipYip profile data, evidence, scoring weights, and thresholds at a point in time.</w:t>
            </w:r>
          </w:p>
        </w:tc>
        <w:tc>
          <w:tcPr>
            <w:tcW w:type="dxa" w:w="3384"/>
            <w:tcMar>
              <w:top w:w="95" w:type="dxa"/>
              <w:start w:w="110" w:type="dxa"/>
              <w:bottom w:w="95" w:type="dxa"/>
              <w:end w:w="110" w:type="dxa"/>
            </w:tcMar>
            <w:vAlign w:val="center"/>
          </w:tcPr>
          <w:p>
            <w:pPr>
              <w:widowControl/>
              <w:spacing w:after="0" w:line="252" w:lineRule="auto"/>
            </w:pPr>
            <w:r>
              <w:rPr>
                <w:rFonts w:ascii="Arial" w:hAnsi="Arial"/>
                <w:b w:val="0"/>
                <w:sz w:val="18"/>
              </w:rPr>
              <w:t>An Opportunity may have initial, final, and human adjusted Assessments.</w:t>
            </w:r>
          </w:p>
        </w:tc>
      </w:tr>
      <w:tr>
        <w:trPr>
          <w:cantSplit/>
        </w:trPr>
        <w:tc>
          <w:tcPr>
            <w:tcW w:type="dxa" w:w="1800"/>
            <w:tcMar>
              <w:top w:w="95" w:type="dxa"/>
              <w:start w:w="110" w:type="dxa"/>
              <w:bottom w:w="95" w:type="dxa"/>
              <w:end w:w="110" w:type="dxa"/>
            </w:tcMar>
            <w:vAlign w:val="center"/>
            <w:shd w:fill="F4F6F8"/>
          </w:tcPr>
          <w:p>
            <w:pPr>
              <w:widowControl/>
              <w:spacing w:after="0" w:line="252" w:lineRule="auto"/>
            </w:pPr>
            <w:r>
              <w:rPr>
                <w:rFonts w:ascii="Arial" w:hAnsi="Arial"/>
                <w:b/>
                <w:sz w:val="18"/>
              </w:rPr>
              <w:t>ResearchFinding</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8"/>
              </w:rPr>
              <w:t>A focused answer, justified inference, conflict, or explicit unknown produced to resolve a question about an Opportunity.</w:t>
            </w:r>
          </w:p>
        </w:tc>
        <w:tc>
          <w:tcPr>
            <w:tcW w:type="dxa" w:w="3384"/>
            <w:tcMar>
              <w:top w:w="95" w:type="dxa"/>
              <w:start w:w="110" w:type="dxa"/>
              <w:bottom w:w="95" w:type="dxa"/>
              <w:end w:w="110" w:type="dxa"/>
            </w:tcMar>
            <w:vAlign w:val="center"/>
            <w:shd w:fill="F4F6F8"/>
          </w:tcPr>
          <w:p>
            <w:pPr>
              <w:widowControl/>
              <w:spacing w:after="0" w:line="252" w:lineRule="auto"/>
            </w:pPr>
            <w:r>
              <w:rPr>
                <w:rFonts w:ascii="Arial" w:hAnsi="Arial"/>
                <w:b w:val="0"/>
                <w:sz w:val="18"/>
              </w:rPr>
              <w:t>Created only when research adds knowledge beyond the source facts already captured in Signals.</w:t>
            </w:r>
          </w:p>
        </w:tc>
      </w:tr>
      <w:tr>
        <w:trPr>
          <w:cantSplit/>
        </w:trPr>
        <w:tc>
          <w:tcPr>
            <w:tcW w:type="dxa" w:w="1800"/>
            <w:tcMar>
              <w:top w:w="95" w:type="dxa"/>
              <w:start w:w="110" w:type="dxa"/>
              <w:bottom w:w="95" w:type="dxa"/>
              <w:end w:w="110" w:type="dxa"/>
            </w:tcMar>
            <w:vAlign w:val="center"/>
          </w:tcPr>
          <w:p>
            <w:pPr>
              <w:widowControl/>
              <w:spacing w:after="0" w:line="252" w:lineRule="auto"/>
            </w:pPr>
            <w:r>
              <w:rPr>
                <w:rFonts w:ascii="Arial" w:hAnsi="Arial"/>
                <w:b/>
                <w:sz w:val="18"/>
              </w:rPr>
              <w:t>Lead</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8"/>
              </w:rPr>
              <w:t>An actionable, reviewable delivery record created when an Opportunity passes final qualification.</w:t>
            </w:r>
          </w:p>
        </w:tc>
        <w:tc>
          <w:tcPr>
            <w:tcW w:type="dxa" w:w="3384"/>
            <w:tcMar>
              <w:top w:w="95" w:type="dxa"/>
              <w:start w:w="110" w:type="dxa"/>
              <w:bottom w:w="95" w:type="dxa"/>
              <w:end w:w="110" w:type="dxa"/>
            </w:tcMar>
            <w:vAlign w:val="center"/>
          </w:tcPr>
          <w:p>
            <w:pPr>
              <w:widowControl/>
              <w:spacing w:after="0" w:line="252" w:lineRule="auto"/>
            </w:pPr>
            <w:r>
              <w:rPr>
                <w:rFonts w:ascii="Arial" w:hAnsi="Arial"/>
                <w:b w:val="0"/>
                <w:sz w:val="18"/>
              </w:rPr>
              <w:t>References the Opportunity and final Assessment rather than duplicating the whole knowledge graph.</w:t>
            </w:r>
          </w:p>
        </w:tc>
      </w:tr>
    </w:tbl>
    <w:p>
      <w:pPr>
        <w:spacing w:after="0"/>
      </w:pPr>
    </w:p>
    <w:p>
      <w:pPr>
        <w:keepLines w:val="0"/>
      </w:pPr>
      <w:r>
        <w:rPr>
          <w:rFonts w:ascii="Arial" w:hAnsi="Arial"/>
        </w:rPr>
        <w:t>Candidate is a workflow label rather than a separate persistent entity. An Opportunity is a candidate while it is being evaluated. This avoids a second object that would duplicate Opportunity state.</w:t>
      </w:r>
    </w:p>
    <w:p>
      <w:pPr>
        <w:pStyle w:val="Heading1"/>
      </w:pPr>
      <w:r>
        <w:t>End to End Workflow</w:t>
      </w:r>
    </w:p>
    <w:p>
      <w:pPr>
        <w:spacing w:after="70"/>
        <w:ind w:left="346" w:hanging="346"/>
      </w:pPr>
      <w:r>
        <w:rPr>
          <w:rFonts w:ascii="Arial" w:hAnsi="Arial"/>
        </w:rPr>
        <w:t>1.</w:t>
        <w:tab/>
      </w:r>
      <w:r>
        <w:rPr>
          <w:rFonts w:ascii="Arial" w:hAnsi="Arial"/>
        </w:rPr>
        <w:t>The scheduler reads enabled entries from the Source Registry and creates independent, source scoped Discovery Jobs.</w:t>
      </w:r>
    </w:p>
    <w:p>
      <w:pPr>
        <w:spacing w:after="70"/>
        <w:ind w:left="346" w:hanging="346"/>
      </w:pPr>
      <w:r>
        <w:rPr>
          <w:rFonts w:ascii="Arial" w:hAnsi="Arial"/>
        </w:rPr>
        <w:t>2.</w:t>
        <w:tab/>
      </w:r>
      <w:r>
        <w:rPr>
          <w:rFonts w:ascii="Arial" w:hAnsi="Arial"/>
        </w:rPr>
        <w:t>Each job searches or ingests its assigned source and writes Raw Signal records with source metadata and captured content.</w:t>
      </w:r>
    </w:p>
    <w:p>
      <w:pPr>
        <w:spacing w:after="70"/>
        <w:ind w:left="346" w:hanging="346"/>
      </w:pPr>
      <w:r>
        <w:rPr>
          <w:rFonts w:ascii="Arial" w:hAnsi="Arial"/>
        </w:rPr>
        <w:t>3.</w:t>
        <w:tab/>
      </w:r>
      <w:r>
        <w:rPr>
          <w:rFonts w:ascii="Arial" w:hAnsi="Arial"/>
        </w:rPr>
        <w:t>Normalization extracts organizations, project clues, dates, scope, budget clues, contacts, and uncertainty into structured Signals.</w:t>
      </w:r>
    </w:p>
    <w:p>
      <w:pPr>
        <w:spacing w:after="70"/>
        <w:ind w:left="346" w:hanging="346"/>
      </w:pPr>
      <w:r>
        <w:rPr>
          <w:rFonts w:ascii="Arial" w:hAnsi="Arial"/>
        </w:rPr>
        <w:t>4.</w:t>
        <w:tab/>
      </w:r>
      <w:r>
        <w:rPr>
          <w:rFonts w:ascii="Arial" w:hAnsi="Arial"/>
        </w:rPr>
        <w:t>Entity resolution links the Signal to an Organization and an existing Opportunity or creates a new Opportunity.</w:t>
      </w:r>
    </w:p>
    <w:p>
      <w:pPr>
        <w:spacing w:after="70"/>
        <w:ind w:left="346" w:hanging="346"/>
      </w:pPr>
      <w:r>
        <w:rPr>
          <w:rFonts w:ascii="Arial" w:hAnsi="Arial"/>
        </w:rPr>
        <w:t>5.</w:t>
        <w:tab/>
      </w:r>
      <w:r>
        <w:rPr>
          <w:rFonts w:ascii="Arial" w:hAnsi="Arial"/>
        </w:rPr>
        <w:t>The First Assessment scores every eligible Opportunity against the active YipYip profile and scoring configuration.</w:t>
      </w:r>
    </w:p>
    <w:p>
      <w:pPr>
        <w:spacing w:after="70"/>
        <w:ind w:left="346" w:hanging="346"/>
      </w:pPr>
      <w:r>
        <w:rPr>
          <w:rFonts w:ascii="Arial" w:hAnsi="Arial"/>
        </w:rPr>
        <w:t>6.</w:t>
        <w:tab/>
      </w:r>
      <w:r>
        <w:rPr>
          <w:rFonts w:ascii="Arial" w:hAnsi="Arial"/>
        </w:rPr>
        <w:t>Opportunities below hard rules or the first stage threshold are rejected with a reason and retained for audit.</w:t>
      </w:r>
    </w:p>
    <w:p>
      <w:pPr>
        <w:spacing w:after="70"/>
        <w:ind w:left="346" w:hanging="346"/>
      </w:pPr>
      <w:r>
        <w:rPr>
          <w:rFonts w:ascii="Arial" w:hAnsi="Arial"/>
        </w:rPr>
        <w:t>7.</w:t>
        <w:tab/>
      </w:r>
      <w:r>
        <w:rPr>
          <w:rFonts w:ascii="Arial" w:hAnsi="Arial"/>
        </w:rPr>
        <w:t>Gap Analysis identifies missing, weak, stale, or conflicting fields and estimates whether resolving each gap could change the decision.</w:t>
      </w:r>
    </w:p>
    <w:p>
      <w:pPr>
        <w:spacing w:after="70"/>
        <w:ind w:left="346" w:hanging="346"/>
      </w:pPr>
      <w:r>
        <w:rPr>
          <w:rFonts w:ascii="Arial" w:hAnsi="Arial"/>
        </w:rPr>
        <w:t>8.</w:t>
        <w:tab/>
      </w:r>
      <w:r>
        <w:rPr>
          <w:rFonts w:ascii="Arial" w:hAnsi="Arial"/>
        </w:rPr>
        <w:t>Opportunities with sufficient information skip deep research. Other shortlisted Opportunities receive candidate specific research questions.</w:t>
      </w:r>
    </w:p>
    <w:p>
      <w:pPr>
        <w:spacing w:after="70"/>
        <w:ind w:left="346" w:hanging="346"/>
      </w:pPr>
      <w:r>
        <w:rPr>
          <w:rFonts w:ascii="Arial" w:hAnsi="Arial"/>
        </w:rPr>
        <w:t>9.</w:t>
        <w:tab/>
      </w:r>
      <w:r>
        <w:rPr>
          <w:rFonts w:ascii="Arial" w:hAnsi="Arial"/>
        </w:rPr>
        <w:t>Deep Research runs in bounded passes. Application logic validates completion and may continue unresolved questions without repeating established findings.</w:t>
      </w:r>
    </w:p>
    <w:p>
      <w:pPr>
        <w:spacing w:after="70"/>
        <w:ind w:left="346" w:hanging="346"/>
      </w:pPr>
      <w:r>
        <w:rPr>
          <w:rFonts w:ascii="Arial" w:hAnsi="Arial"/>
        </w:rPr>
        <w:t>10.</w:t>
        <w:tab/>
      </w:r>
      <w:r>
        <w:rPr>
          <w:rFonts w:ascii="Arial" w:hAnsi="Arial"/>
        </w:rPr>
        <w:t>Final Reassessment recalculates dimension scores, confidence, and routing based on all available evidence.</w:t>
      </w:r>
    </w:p>
    <w:p>
      <w:pPr>
        <w:spacing w:after="70"/>
        <w:ind w:left="346" w:hanging="346"/>
      </w:pPr>
      <w:r>
        <w:rPr>
          <w:rFonts w:ascii="Arial" w:hAnsi="Arial"/>
        </w:rPr>
        <w:t>11.</w:t>
        <w:tab/>
      </w:r>
      <w:r>
        <w:rPr>
          <w:rFonts w:ascii="Arial" w:hAnsi="Arial"/>
        </w:rPr>
        <w:t>The system reranks Opportunities, routes required cases for human review, and promotes approved Opportunities to Leads.</w:t>
      </w:r>
    </w:p>
    <w:p>
      <w:pPr>
        <w:spacing w:after="70"/>
        <w:ind w:left="346" w:hanging="346"/>
      </w:pPr>
      <w:r>
        <w:rPr>
          <w:rFonts w:ascii="Arial" w:hAnsi="Arial"/>
        </w:rPr>
        <w:t>12.</w:t>
        <w:tab/>
      </w:r>
      <w:r>
        <w:rPr>
          <w:rFonts w:ascii="Arial" w:hAnsi="Arial"/>
        </w:rPr>
        <w:t>Lead Delivery publishes or exports the final record and records user feedback for evaluation.</w:t>
      </w:r>
    </w:p>
    <w:p>
      <w:pPr>
        <w:pStyle w:val="Heading2"/>
      </w:pPr>
      <w:r>
        <w:t>Workflow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160"/>
            <w:shd w:fill="17365D"/>
            <w:tcMar>
              <w:top w:w="105" w:type="dxa"/>
              <w:start w:w="115" w:type="dxa"/>
              <w:bottom w:w="105" w:type="dxa"/>
              <w:end w:w="115" w:type="dxa"/>
            </w:tcMar>
            <w:vAlign w:val="center"/>
          </w:tcPr>
          <w:p>
            <w:pPr>
              <w:widowControl/>
              <w:spacing w:after="0"/>
              <w:jc w:val="left"/>
            </w:pPr>
            <w:r>
              <w:rPr>
                <w:rFonts w:ascii="Arial" w:hAnsi="Arial"/>
                <w:b/>
                <w:color w:val="FFFFFF"/>
                <w:sz w:val="18"/>
              </w:rPr>
              <w:t>Stage</w:t>
            </w:r>
          </w:p>
        </w:tc>
        <w:tc>
          <w:tcPr>
            <w:tcW w:type="dxa" w:w="3816"/>
            <w:shd w:fill="17365D"/>
            <w:tcMar>
              <w:top w:w="105" w:type="dxa"/>
              <w:start w:w="115" w:type="dxa"/>
              <w:bottom w:w="105" w:type="dxa"/>
              <w:end w:w="115" w:type="dxa"/>
            </w:tcMar>
            <w:vAlign w:val="center"/>
          </w:tcPr>
          <w:p>
            <w:pPr>
              <w:widowControl/>
              <w:spacing w:after="0"/>
              <w:jc w:val="left"/>
            </w:pPr>
            <w:r>
              <w:rPr>
                <w:rFonts w:ascii="Arial" w:hAnsi="Arial"/>
                <w:b/>
                <w:color w:val="FFFFFF"/>
                <w:sz w:val="18"/>
              </w:rPr>
              <w:t>Entry condition</w:t>
            </w:r>
          </w:p>
        </w:tc>
        <w:tc>
          <w:tcPr>
            <w:tcW w:type="dxa" w:w="3888"/>
            <w:shd w:fill="17365D"/>
            <w:tcMar>
              <w:top w:w="105" w:type="dxa"/>
              <w:start w:w="115" w:type="dxa"/>
              <w:bottom w:w="105" w:type="dxa"/>
              <w:end w:w="115" w:type="dxa"/>
            </w:tcMar>
            <w:vAlign w:val="center"/>
          </w:tcPr>
          <w:p>
            <w:pPr>
              <w:widowControl/>
              <w:spacing w:after="0"/>
              <w:jc w:val="left"/>
            </w:pPr>
            <w:r>
              <w:rPr>
                <w:rFonts w:ascii="Arial" w:hAnsi="Arial"/>
                <w:b/>
                <w:color w:val="FFFFFF"/>
                <w:sz w:val="18"/>
              </w:rPr>
              <w:t>Exit condition</w:t>
            </w:r>
          </w:p>
        </w:tc>
      </w:tr>
      <w:tr>
        <w:trPr>
          <w:cantSplit/>
        </w:trPr>
        <w:tc>
          <w:tcPr>
            <w:tcW w:type="dxa" w:w="2160"/>
            <w:tcMar>
              <w:top w:w="95" w:type="dxa"/>
              <w:start w:w="110" w:type="dxa"/>
              <w:bottom w:w="95" w:type="dxa"/>
              <w:end w:w="110" w:type="dxa"/>
            </w:tcMar>
            <w:vAlign w:val="center"/>
          </w:tcPr>
          <w:p>
            <w:pPr>
              <w:widowControl/>
              <w:spacing w:after="0" w:line="252" w:lineRule="auto"/>
            </w:pPr>
            <w:r>
              <w:rPr>
                <w:rFonts w:ascii="Arial" w:hAnsi="Arial"/>
                <w:b w:val="0"/>
                <w:sz w:val="18"/>
              </w:rPr>
              <w:t>Discovered</w:t>
            </w:r>
          </w:p>
        </w:tc>
        <w:tc>
          <w:tcPr>
            <w:tcW w:type="dxa" w:w="3816"/>
            <w:tcMar>
              <w:top w:w="95" w:type="dxa"/>
              <w:start w:w="110" w:type="dxa"/>
              <w:bottom w:w="95" w:type="dxa"/>
              <w:end w:w="110" w:type="dxa"/>
            </w:tcMar>
            <w:vAlign w:val="center"/>
          </w:tcPr>
          <w:p>
            <w:pPr>
              <w:widowControl/>
              <w:spacing w:after="0" w:line="252" w:lineRule="auto"/>
            </w:pPr>
            <w:r>
              <w:rPr>
                <w:rFonts w:ascii="Arial" w:hAnsi="Arial"/>
                <w:b w:val="0"/>
                <w:sz w:val="18"/>
              </w:rPr>
              <w:t>At least one Signal is stored</w:t>
            </w:r>
          </w:p>
        </w:tc>
        <w:tc>
          <w:tcPr>
            <w:tcW w:type="dxa" w:w="3888"/>
            <w:tcMar>
              <w:top w:w="95" w:type="dxa"/>
              <w:start w:w="110" w:type="dxa"/>
              <w:bottom w:w="95" w:type="dxa"/>
              <w:end w:w="110" w:type="dxa"/>
            </w:tcMar>
            <w:vAlign w:val="center"/>
          </w:tcPr>
          <w:p>
            <w:pPr>
              <w:widowControl/>
              <w:spacing w:after="0" w:line="252" w:lineRule="auto"/>
            </w:pPr>
            <w:r>
              <w:rPr>
                <w:rFonts w:ascii="Arial" w:hAnsi="Arial"/>
                <w:b w:val="0"/>
                <w:sz w:val="18"/>
              </w:rPr>
              <w:t>Signal is normalized and resolved</w:t>
            </w:r>
          </w:p>
        </w:tc>
      </w:tr>
      <w:tr>
        <w:trPr>
          <w:cantSplit/>
        </w:trPr>
        <w:tc>
          <w:tcPr>
            <w:tcW w:type="dxa" w:w="2160"/>
            <w:tcMar>
              <w:top w:w="95" w:type="dxa"/>
              <w:start w:w="110" w:type="dxa"/>
              <w:bottom w:w="95" w:type="dxa"/>
              <w:end w:w="110" w:type="dxa"/>
            </w:tcMar>
            <w:vAlign w:val="center"/>
            <w:shd w:fill="F4F6F8"/>
          </w:tcPr>
          <w:p>
            <w:pPr>
              <w:widowControl/>
              <w:spacing w:after="0" w:line="252" w:lineRule="auto"/>
            </w:pPr>
            <w:r>
              <w:rPr>
                <w:rFonts w:ascii="Arial" w:hAnsi="Arial"/>
                <w:b w:val="0"/>
                <w:sz w:val="18"/>
              </w:rPr>
              <w:t>Assessing</w:t>
            </w:r>
          </w:p>
        </w:tc>
        <w:tc>
          <w:tcPr>
            <w:tcW w:type="dxa" w:w="3816"/>
            <w:tcMar>
              <w:top w:w="95" w:type="dxa"/>
              <w:start w:w="110" w:type="dxa"/>
              <w:bottom w:w="95" w:type="dxa"/>
              <w:end w:w="110" w:type="dxa"/>
            </w:tcMar>
            <w:vAlign w:val="center"/>
            <w:shd w:fill="F4F6F8"/>
          </w:tcPr>
          <w:p>
            <w:pPr>
              <w:widowControl/>
              <w:spacing w:after="0" w:line="252" w:lineRule="auto"/>
            </w:pPr>
            <w:r>
              <w:rPr>
                <w:rFonts w:ascii="Arial" w:hAnsi="Arial"/>
                <w:b w:val="0"/>
                <w:sz w:val="18"/>
              </w:rPr>
              <w:t>Opportunity has usable source facts</w:t>
            </w:r>
          </w:p>
        </w:tc>
        <w:tc>
          <w:tcPr>
            <w:tcW w:type="dxa" w:w="3888"/>
            <w:tcMar>
              <w:top w:w="95" w:type="dxa"/>
              <w:start w:w="110" w:type="dxa"/>
              <w:bottom w:w="95" w:type="dxa"/>
              <w:end w:w="110" w:type="dxa"/>
            </w:tcMar>
            <w:vAlign w:val="center"/>
            <w:shd w:fill="F4F6F8"/>
          </w:tcPr>
          <w:p>
            <w:pPr>
              <w:widowControl/>
              <w:spacing w:after="0" w:line="252" w:lineRule="auto"/>
            </w:pPr>
            <w:r>
              <w:rPr>
                <w:rFonts w:ascii="Arial" w:hAnsi="Arial"/>
                <w:b w:val="0"/>
                <w:sz w:val="18"/>
              </w:rPr>
              <w:t>Initial Assessment is completed</w:t>
            </w:r>
          </w:p>
        </w:tc>
      </w:tr>
      <w:tr>
        <w:trPr>
          <w:cantSplit/>
        </w:trPr>
        <w:tc>
          <w:tcPr>
            <w:tcW w:type="dxa" w:w="2160"/>
            <w:tcMar>
              <w:top w:w="95" w:type="dxa"/>
              <w:start w:w="110" w:type="dxa"/>
              <w:bottom w:w="95" w:type="dxa"/>
              <w:end w:w="110" w:type="dxa"/>
            </w:tcMar>
            <w:vAlign w:val="center"/>
          </w:tcPr>
          <w:p>
            <w:pPr>
              <w:widowControl/>
              <w:spacing w:after="0" w:line="252" w:lineRule="auto"/>
            </w:pPr>
            <w:r>
              <w:rPr>
                <w:rFonts w:ascii="Arial" w:hAnsi="Arial"/>
                <w:b w:val="0"/>
                <w:sz w:val="18"/>
              </w:rPr>
              <w:t>Rejected</w:t>
            </w:r>
          </w:p>
        </w:tc>
        <w:tc>
          <w:tcPr>
            <w:tcW w:type="dxa" w:w="3816"/>
            <w:tcMar>
              <w:top w:w="95" w:type="dxa"/>
              <w:start w:w="110" w:type="dxa"/>
              <w:bottom w:w="95" w:type="dxa"/>
              <w:end w:w="110" w:type="dxa"/>
            </w:tcMar>
            <w:vAlign w:val="center"/>
          </w:tcPr>
          <w:p>
            <w:pPr>
              <w:widowControl/>
              <w:spacing w:after="0" w:line="252" w:lineRule="auto"/>
            </w:pPr>
            <w:r>
              <w:rPr>
                <w:rFonts w:ascii="Arial" w:hAnsi="Arial"/>
                <w:b w:val="0"/>
                <w:sz w:val="18"/>
              </w:rPr>
              <w:t>Hard rule or threshold fails</w:t>
            </w:r>
          </w:p>
        </w:tc>
        <w:tc>
          <w:tcPr>
            <w:tcW w:type="dxa" w:w="3888"/>
            <w:tcMar>
              <w:top w:w="95" w:type="dxa"/>
              <w:start w:w="110" w:type="dxa"/>
              <w:bottom w:w="95" w:type="dxa"/>
              <w:end w:w="110" w:type="dxa"/>
            </w:tcMar>
            <w:vAlign w:val="center"/>
          </w:tcPr>
          <w:p>
            <w:pPr>
              <w:widowControl/>
              <w:spacing w:after="0" w:line="252" w:lineRule="auto"/>
            </w:pPr>
            <w:r>
              <w:rPr>
                <w:rFonts w:ascii="Arial" w:hAnsi="Arial"/>
                <w:b w:val="0"/>
                <w:sz w:val="18"/>
              </w:rPr>
              <w:t>Terminal unless policy or evidence changes</w:t>
            </w:r>
          </w:p>
        </w:tc>
      </w:tr>
      <w:tr>
        <w:trPr>
          <w:cantSplit/>
        </w:trPr>
        <w:tc>
          <w:tcPr>
            <w:tcW w:type="dxa" w:w="2160"/>
            <w:tcMar>
              <w:top w:w="95" w:type="dxa"/>
              <w:start w:w="110" w:type="dxa"/>
              <w:bottom w:w="95" w:type="dxa"/>
              <w:end w:w="110" w:type="dxa"/>
            </w:tcMar>
            <w:vAlign w:val="center"/>
            <w:shd w:fill="F4F6F8"/>
          </w:tcPr>
          <w:p>
            <w:pPr>
              <w:widowControl/>
              <w:spacing w:after="0" w:line="252" w:lineRule="auto"/>
            </w:pPr>
            <w:r>
              <w:rPr>
                <w:rFonts w:ascii="Arial" w:hAnsi="Arial"/>
                <w:b w:val="0"/>
                <w:sz w:val="18"/>
              </w:rPr>
              <w:t>Needs research</w:t>
            </w:r>
          </w:p>
        </w:tc>
        <w:tc>
          <w:tcPr>
            <w:tcW w:type="dxa" w:w="3816"/>
            <w:tcMar>
              <w:top w:w="95" w:type="dxa"/>
              <w:start w:w="110" w:type="dxa"/>
              <w:bottom w:w="95" w:type="dxa"/>
              <w:end w:w="110" w:type="dxa"/>
            </w:tcMar>
            <w:vAlign w:val="center"/>
            <w:shd w:fill="F4F6F8"/>
          </w:tcPr>
          <w:p>
            <w:pPr>
              <w:widowControl/>
              <w:spacing w:after="0" w:line="252" w:lineRule="auto"/>
            </w:pPr>
            <w:r>
              <w:rPr>
                <w:rFonts w:ascii="Arial" w:hAnsi="Arial"/>
                <w:b w:val="0"/>
                <w:sz w:val="18"/>
              </w:rPr>
              <w:t>Promising but decision relevant gaps remain</w:t>
            </w:r>
          </w:p>
        </w:tc>
        <w:tc>
          <w:tcPr>
            <w:tcW w:type="dxa" w:w="3888"/>
            <w:tcMar>
              <w:top w:w="95" w:type="dxa"/>
              <w:start w:w="110" w:type="dxa"/>
              <w:bottom w:w="95" w:type="dxa"/>
              <w:end w:w="110" w:type="dxa"/>
            </w:tcMar>
            <w:vAlign w:val="center"/>
            <w:shd w:fill="F4F6F8"/>
          </w:tcPr>
          <w:p>
            <w:pPr>
              <w:widowControl/>
              <w:spacing w:after="0" w:line="252" w:lineRule="auto"/>
            </w:pPr>
            <w:r>
              <w:rPr>
                <w:rFonts w:ascii="Arial" w:hAnsi="Arial"/>
                <w:b w:val="0"/>
                <w:sz w:val="18"/>
              </w:rPr>
              <w:t>Questions are resolved or research budget is exhausted</w:t>
            </w:r>
          </w:p>
        </w:tc>
      </w:tr>
      <w:tr>
        <w:trPr>
          <w:cantSplit/>
        </w:trPr>
        <w:tc>
          <w:tcPr>
            <w:tcW w:type="dxa" w:w="2160"/>
            <w:tcMar>
              <w:top w:w="95" w:type="dxa"/>
              <w:start w:w="110" w:type="dxa"/>
              <w:bottom w:w="95" w:type="dxa"/>
              <w:end w:w="110" w:type="dxa"/>
            </w:tcMar>
            <w:vAlign w:val="center"/>
          </w:tcPr>
          <w:p>
            <w:pPr>
              <w:widowControl/>
              <w:spacing w:after="0" w:line="252" w:lineRule="auto"/>
            </w:pPr>
            <w:r>
              <w:rPr>
                <w:rFonts w:ascii="Arial" w:hAnsi="Arial"/>
                <w:b w:val="0"/>
                <w:sz w:val="18"/>
              </w:rPr>
              <w:t>Ready for final assessment</w:t>
            </w:r>
          </w:p>
        </w:tc>
        <w:tc>
          <w:tcPr>
            <w:tcW w:type="dxa" w:w="3816"/>
            <w:tcMar>
              <w:top w:w="95" w:type="dxa"/>
              <w:start w:w="110" w:type="dxa"/>
              <w:bottom w:w="95" w:type="dxa"/>
              <w:end w:w="110" w:type="dxa"/>
            </w:tcMar>
            <w:vAlign w:val="center"/>
          </w:tcPr>
          <w:p>
            <w:pPr>
              <w:widowControl/>
              <w:spacing w:after="0" w:line="252" w:lineRule="auto"/>
            </w:pPr>
            <w:r>
              <w:rPr>
                <w:rFonts w:ascii="Arial" w:hAnsi="Arial"/>
                <w:b w:val="0"/>
                <w:sz w:val="18"/>
              </w:rPr>
              <w:t>Information is sufficient or explicitly unresolved</w:t>
            </w:r>
          </w:p>
        </w:tc>
        <w:tc>
          <w:tcPr>
            <w:tcW w:type="dxa" w:w="3888"/>
            <w:tcMar>
              <w:top w:w="95" w:type="dxa"/>
              <w:start w:w="110" w:type="dxa"/>
              <w:bottom w:w="95" w:type="dxa"/>
              <w:end w:w="110" w:type="dxa"/>
            </w:tcMar>
            <w:vAlign w:val="center"/>
          </w:tcPr>
          <w:p>
            <w:pPr>
              <w:widowControl/>
              <w:spacing w:after="0" w:line="252" w:lineRule="auto"/>
            </w:pPr>
            <w:r>
              <w:rPr>
                <w:rFonts w:ascii="Arial" w:hAnsi="Arial"/>
                <w:b w:val="0"/>
                <w:sz w:val="18"/>
              </w:rPr>
              <w:t>Final Assessment is completed</w:t>
            </w:r>
          </w:p>
        </w:tc>
      </w:tr>
      <w:tr>
        <w:trPr>
          <w:cantSplit/>
        </w:trPr>
        <w:tc>
          <w:tcPr>
            <w:tcW w:type="dxa" w:w="2160"/>
            <w:tcMar>
              <w:top w:w="95" w:type="dxa"/>
              <w:start w:w="110" w:type="dxa"/>
              <w:bottom w:w="95" w:type="dxa"/>
              <w:end w:w="110" w:type="dxa"/>
            </w:tcMar>
            <w:vAlign w:val="center"/>
            <w:shd w:fill="F4F6F8"/>
          </w:tcPr>
          <w:p>
            <w:pPr>
              <w:widowControl/>
              <w:spacing w:after="0" w:line="252" w:lineRule="auto"/>
            </w:pPr>
            <w:r>
              <w:rPr>
                <w:rFonts w:ascii="Arial" w:hAnsi="Arial"/>
                <w:b w:val="0"/>
                <w:sz w:val="18"/>
              </w:rPr>
              <w:t>Needs review</w:t>
            </w:r>
          </w:p>
        </w:tc>
        <w:tc>
          <w:tcPr>
            <w:tcW w:type="dxa" w:w="3816"/>
            <w:tcMar>
              <w:top w:w="95" w:type="dxa"/>
              <w:start w:w="110" w:type="dxa"/>
              <w:bottom w:w="95" w:type="dxa"/>
              <w:end w:w="110" w:type="dxa"/>
            </w:tcMar>
            <w:vAlign w:val="center"/>
            <w:shd w:fill="F4F6F8"/>
          </w:tcPr>
          <w:p>
            <w:pPr>
              <w:widowControl/>
              <w:spacing w:after="0" w:line="252" w:lineRule="auto"/>
            </w:pPr>
            <w:r>
              <w:rPr>
                <w:rFonts w:ascii="Arial" w:hAnsi="Arial"/>
                <w:b w:val="0"/>
                <w:sz w:val="18"/>
              </w:rPr>
              <w:t>A configured human review rule fires</w:t>
            </w:r>
          </w:p>
        </w:tc>
        <w:tc>
          <w:tcPr>
            <w:tcW w:type="dxa" w:w="3888"/>
            <w:tcMar>
              <w:top w:w="95" w:type="dxa"/>
              <w:start w:w="110" w:type="dxa"/>
              <w:bottom w:w="95" w:type="dxa"/>
              <w:end w:w="110" w:type="dxa"/>
            </w:tcMar>
            <w:vAlign w:val="center"/>
            <w:shd w:fill="F4F6F8"/>
          </w:tcPr>
          <w:p>
            <w:pPr>
              <w:widowControl/>
              <w:spacing w:after="0" w:line="252" w:lineRule="auto"/>
            </w:pPr>
            <w:r>
              <w:rPr>
                <w:rFonts w:ascii="Arial" w:hAnsi="Arial"/>
                <w:b w:val="0"/>
                <w:sz w:val="18"/>
              </w:rPr>
              <w:t>Reviewer approves, rejects, or requests research</w:t>
            </w:r>
          </w:p>
        </w:tc>
      </w:tr>
      <w:tr>
        <w:trPr>
          <w:cantSplit/>
        </w:trPr>
        <w:tc>
          <w:tcPr>
            <w:tcW w:type="dxa" w:w="2160"/>
            <w:tcMar>
              <w:top w:w="95" w:type="dxa"/>
              <w:start w:w="110" w:type="dxa"/>
              <w:bottom w:w="95" w:type="dxa"/>
              <w:end w:w="110" w:type="dxa"/>
            </w:tcMar>
            <w:vAlign w:val="center"/>
          </w:tcPr>
          <w:p>
            <w:pPr>
              <w:widowControl/>
              <w:spacing w:after="0" w:line="252" w:lineRule="auto"/>
            </w:pPr>
            <w:r>
              <w:rPr>
                <w:rFonts w:ascii="Arial" w:hAnsi="Arial"/>
                <w:b w:val="0"/>
                <w:sz w:val="18"/>
              </w:rPr>
              <w:t>Qualified</w:t>
            </w:r>
          </w:p>
        </w:tc>
        <w:tc>
          <w:tcPr>
            <w:tcW w:type="dxa" w:w="3816"/>
            <w:tcMar>
              <w:top w:w="95" w:type="dxa"/>
              <w:start w:w="110" w:type="dxa"/>
              <w:bottom w:w="95" w:type="dxa"/>
              <w:end w:w="110" w:type="dxa"/>
            </w:tcMar>
            <w:vAlign w:val="center"/>
          </w:tcPr>
          <w:p>
            <w:pPr>
              <w:widowControl/>
              <w:spacing w:after="0" w:line="252" w:lineRule="auto"/>
            </w:pPr>
            <w:r>
              <w:rPr>
                <w:rFonts w:ascii="Arial" w:hAnsi="Arial"/>
                <w:b w:val="0"/>
                <w:sz w:val="18"/>
              </w:rPr>
              <w:t>Final policy passes</w:t>
            </w:r>
          </w:p>
        </w:tc>
        <w:tc>
          <w:tcPr>
            <w:tcW w:type="dxa" w:w="3888"/>
            <w:tcMar>
              <w:top w:w="95" w:type="dxa"/>
              <w:start w:w="110" w:type="dxa"/>
              <w:bottom w:w="95" w:type="dxa"/>
              <w:end w:w="110" w:type="dxa"/>
            </w:tcMar>
            <w:vAlign w:val="center"/>
          </w:tcPr>
          <w:p>
            <w:pPr>
              <w:widowControl/>
              <w:spacing w:after="0" w:line="252" w:lineRule="auto"/>
            </w:pPr>
            <w:r>
              <w:rPr>
                <w:rFonts w:ascii="Arial" w:hAnsi="Arial"/>
                <w:b w:val="0"/>
                <w:sz w:val="18"/>
              </w:rPr>
              <w:t>Lead is created</w:t>
            </w:r>
          </w:p>
        </w:tc>
      </w:tr>
      <w:tr>
        <w:trPr>
          <w:cantSplit/>
        </w:trPr>
        <w:tc>
          <w:tcPr>
            <w:tcW w:type="dxa" w:w="2160"/>
            <w:tcMar>
              <w:top w:w="95" w:type="dxa"/>
              <w:start w:w="110" w:type="dxa"/>
              <w:bottom w:w="95" w:type="dxa"/>
              <w:end w:w="110" w:type="dxa"/>
            </w:tcMar>
            <w:vAlign w:val="center"/>
            <w:shd w:fill="F4F6F8"/>
          </w:tcPr>
          <w:p>
            <w:pPr>
              <w:widowControl/>
              <w:spacing w:after="0" w:line="252" w:lineRule="auto"/>
            </w:pPr>
            <w:r>
              <w:rPr>
                <w:rFonts w:ascii="Arial" w:hAnsi="Arial"/>
                <w:b w:val="0"/>
                <w:sz w:val="18"/>
              </w:rPr>
              <w:t>Delivered</w:t>
            </w:r>
          </w:p>
        </w:tc>
        <w:tc>
          <w:tcPr>
            <w:tcW w:type="dxa" w:w="3816"/>
            <w:tcMar>
              <w:top w:w="95" w:type="dxa"/>
              <w:start w:w="110" w:type="dxa"/>
              <w:bottom w:w="95" w:type="dxa"/>
              <w:end w:w="110" w:type="dxa"/>
            </w:tcMar>
            <w:vAlign w:val="center"/>
            <w:shd w:fill="F4F6F8"/>
          </w:tcPr>
          <w:p>
            <w:pPr>
              <w:widowControl/>
              <w:spacing w:after="0" w:line="252" w:lineRule="auto"/>
            </w:pPr>
            <w:r>
              <w:rPr>
                <w:rFonts w:ascii="Arial" w:hAnsi="Arial"/>
                <w:b w:val="0"/>
                <w:sz w:val="18"/>
              </w:rPr>
              <w:t>Lead reaches the configured destination</w:t>
            </w:r>
          </w:p>
        </w:tc>
        <w:tc>
          <w:tcPr>
            <w:tcW w:type="dxa" w:w="3888"/>
            <w:tcMar>
              <w:top w:w="95" w:type="dxa"/>
              <w:start w:w="110" w:type="dxa"/>
              <w:bottom w:w="95" w:type="dxa"/>
              <w:end w:w="110" w:type="dxa"/>
            </w:tcMar>
            <w:vAlign w:val="center"/>
            <w:shd w:fill="F4F6F8"/>
          </w:tcPr>
          <w:p>
            <w:pPr>
              <w:widowControl/>
              <w:spacing w:after="0" w:line="252" w:lineRule="auto"/>
            </w:pPr>
            <w:r>
              <w:rPr>
                <w:rFonts w:ascii="Arial" w:hAnsi="Arial"/>
                <w:b w:val="0"/>
                <w:sz w:val="18"/>
              </w:rPr>
              <w:t>Feedback and later outcomes remain trackable</w:t>
            </w:r>
          </w:p>
        </w:tc>
      </w:tr>
    </w:tbl>
    <w:p>
      <w:pPr>
        <w:spacing w:after="0"/>
      </w:pPr>
    </w:p>
    <w:p>
      <w:pPr>
        <w:pStyle w:val="Heading1"/>
      </w:pPr>
      <w:r>
        <w:t>Functional Requirements</w:t>
      </w:r>
    </w:p>
    <w:p>
      <w:pPr>
        <w:pStyle w:val="Heading2"/>
      </w:pPr>
      <w:r>
        <w:t>YipYip Profile</w:t>
      </w:r>
    </w:p>
    <w:p>
      <w:pPr>
        <w:keepLines w:val="0"/>
      </w:pPr>
      <w:r>
        <w:rPr>
          <w:rFonts w:ascii="Arial" w:hAnsi="Arial"/>
        </w:rPr>
        <w:t>The assessment layer shall use a versioned YipYip profile. A run must record the exact profile version so later score changes can be explained.</w:t>
      </w:r>
    </w:p>
    <w:p>
      <w:pPr>
        <w:pStyle w:val="ListBullet"/>
      </w:pPr>
      <w:r>
        <w:rPr>
          <w:rFonts w:ascii="Arial" w:hAnsi="Arial"/>
        </w:rPr>
        <w:t>Preferred sectors, organization types, and social impact themes</w:t>
      </w:r>
    </w:p>
    <w:p>
      <w:pPr>
        <w:pStyle w:val="ListBullet"/>
      </w:pPr>
      <w:r>
        <w:rPr>
          <w:rFonts w:ascii="Arial" w:hAnsi="Arial"/>
        </w:rPr>
        <w:t>Desired project types, technical challenges, and relevant experience</w:t>
      </w:r>
    </w:p>
    <w:p>
      <w:pPr>
        <w:pStyle w:val="ListBullet"/>
      </w:pPr>
      <w:r>
        <w:rPr>
          <w:rFonts w:ascii="Arial" w:hAnsi="Arial"/>
        </w:rPr>
        <w:t>Excluded or sensitive sectors and hard policy constraints</w:t>
      </w:r>
    </w:p>
    <w:p>
      <w:pPr>
        <w:pStyle w:val="ListBullet"/>
      </w:pPr>
      <w:r>
        <w:rPr>
          <w:rFonts w:ascii="Arial" w:hAnsi="Arial"/>
        </w:rPr>
        <w:t>Minimum plausible budget and preferred project size ranges</w:t>
      </w:r>
    </w:p>
    <w:p>
      <w:pPr>
        <w:pStyle w:val="ListBullet"/>
      </w:pPr>
      <w:r>
        <w:rPr>
          <w:rFonts w:ascii="Arial" w:hAnsi="Arial"/>
        </w:rPr>
        <w:t>Current availability, role capacity, and delivery window</w:t>
      </w:r>
    </w:p>
    <w:p>
      <w:pPr>
        <w:pStyle w:val="ListBullet"/>
      </w:pPr>
      <w:r>
        <w:rPr>
          <w:rFonts w:ascii="Arial" w:hAnsi="Arial"/>
        </w:rPr>
        <w:t>Geographic, contractual, partnership, and procurement constraints</w:t>
      </w:r>
    </w:p>
    <w:p>
      <w:pPr>
        <w:pStyle w:val="ListBullet"/>
      </w:pPr>
      <w:r>
        <w:rPr>
          <w:rFonts w:ascii="Arial" w:hAnsi="Arial"/>
        </w:rPr>
        <w:t>Effective date, owner, approval status, and change note</w:t>
      </w:r>
    </w:p>
    <w:p>
      <w:pPr>
        <w:keepLines w:val="0"/>
      </w:pPr>
      <w:r>
        <w:rPr>
          <w:rFonts w:ascii="Arial" w:hAnsi="Arial"/>
        </w:rPr>
        <w:t>Availability is a time dependent input. The system shall not embed it as permanent prompt text or reuse a stale value without recording its effective period.</w:t>
      </w:r>
    </w:p>
    <w:p>
      <w:pPr>
        <w:pStyle w:val="Heading2"/>
      </w:pPr>
      <w:r>
        <w:t>Configurable Source Registry</w:t>
      </w:r>
    </w:p>
    <w:p>
      <w:pPr>
        <w:keepLines w:val="0"/>
      </w:pPr>
      <w:r>
        <w:rPr>
          <w:rFonts w:ascii="Arial" w:hAnsi="Arial"/>
        </w:rPr>
        <w:t>The Source Registry shall make source coverage independently configurable. Adding, disabling, or rescheduling a source shall not require a change to the central discovery workflow.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88"/>
            <w:shd w:fill="17365D"/>
            <w:tcMar>
              <w:top w:w="105" w:type="dxa"/>
              <w:start w:w="115" w:type="dxa"/>
              <w:bottom w:w="105" w:type="dxa"/>
              <w:end w:w="115" w:type="dxa"/>
            </w:tcMar>
            <w:vAlign w:val="center"/>
          </w:tcPr>
          <w:p>
            <w:pPr>
              <w:widowControl/>
              <w:spacing w:after="0"/>
              <w:jc w:val="left"/>
            </w:pPr>
            <w:r>
              <w:rPr>
                <w:rFonts w:ascii="Arial" w:hAnsi="Arial"/>
                <w:b/>
                <w:color w:val="FFFFFF"/>
                <w:sz w:val="18"/>
              </w:rPr>
              <w:t>Configuration area</w:t>
            </w:r>
          </w:p>
        </w:tc>
        <w:tc>
          <w:tcPr>
            <w:tcW w:type="dxa" w:w="7776"/>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Required behavior</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Identity</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Unique source ID, display name, source family, owner, jurisdiction, and base domain or endpoint</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Access</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Adapter type, permitted access method, authentication reference, terms or policy note, robots policy where applicable, and personal data risk classification</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Discovery</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Query templates, keywords, language, geography, lookback window, schedule, rate limit, and result cap</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Processing</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Parser or extraction profile, expected fields, content retention policy, and duplicate window</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Operations</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Enabled state, priority, cost budget, timeout, retry policy, last success, health state, and alert owner</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Evaluation</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Expected signal types, known benchmark examples, precision notes, and coverage observations</w:t>
            </w:r>
          </w:p>
        </w:tc>
      </w:tr>
    </w:tbl>
    <w:p>
      <w:pPr>
        <w:spacing w:after="0"/>
      </w:pPr>
    </w:p>
    <w:p>
      <w:pPr>
        <w:keepLines w:val="0"/>
      </w:pPr>
      <w:r>
        <w:rPr>
          <w:rFonts w:ascii="Arial" w:hAnsi="Arial"/>
        </w:rPr>
        <w:t>Initial source families may include newsletters, public pitch announcements, funding and grant announcements, strategic roadmaps, policy plans, company newsrooms, annual reports, job openings, regional business networks, market consultations, procurement calendars, pre tender notices, sector publications, and public databases.</w:t>
      </w:r>
    </w:p>
    <w:p>
      <w:pPr>
        <w:pStyle w:val="Heading2"/>
      </w:pPr>
      <w:r>
        <w:t>Source Scoped Discovery Jobs</w:t>
      </w:r>
    </w:p>
    <w:p>
      <w:pPr>
        <w:pStyle w:val="ListBullet"/>
      </w:pPr>
      <w:r>
        <w:rPr>
          <w:rFonts w:ascii="Arial" w:hAnsi="Arial"/>
        </w:rPr>
        <w:t>The system shall create separate jobs per source, source family, region, or query pack rather than relying on one unrestricted discovery run.</w:t>
      </w:r>
    </w:p>
    <w:p>
      <w:pPr>
        <w:pStyle w:val="ListBullet"/>
      </w:pPr>
      <w:r>
        <w:rPr>
          <w:rFonts w:ascii="Arial" w:hAnsi="Arial"/>
        </w:rPr>
        <w:t>Each job shall receive a bounded search space, a time window, a result limit, and a structured Signal output contract.</w:t>
      </w:r>
    </w:p>
    <w:p>
      <w:pPr>
        <w:pStyle w:val="ListBullet"/>
      </w:pPr>
      <w:r>
        <w:rPr>
          <w:rFonts w:ascii="Arial" w:hAnsi="Arial"/>
        </w:rPr>
        <w:t>Jobs shall record query or feed position, source configuration version, model version, tool calls, cost, and outcome.</w:t>
      </w:r>
    </w:p>
    <w:p>
      <w:pPr>
        <w:pStyle w:val="ListBullet"/>
      </w:pPr>
      <w:r>
        <w:rPr>
          <w:rFonts w:ascii="Arial" w:hAnsi="Arial"/>
        </w:rPr>
        <w:t>One job failing shall not prevent other sources from completing.</w:t>
      </w:r>
    </w:p>
    <w:p>
      <w:pPr>
        <w:pStyle w:val="ListBullet"/>
      </w:pPr>
      <w:r>
        <w:rPr>
          <w:rFonts w:ascii="Arial" w:hAnsi="Arial"/>
        </w:rPr>
        <w:t>A job shall support incremental checkpoints so recurring runs do not repeatedly process the same content.</w:t>
      </w:r>
    </w:p>
    <w:p>
      <w:pPr>
        <w:pStyle w:val="ListBullet"/>
      </w:pPr>
      <w:r>
        <w:rPr>
          <w:rFonts w:ascii="Arial" w:hAnsi="Arial"/>
        </w:rPr>
        <w:t>Discovery shall favor recall, but a lightweight eligibility filter may discard clearly irrelevant content before entity resolution.</w:t>
      </w:r>
    </w:p>
    <w:p>
      <w:pPr>
        <w:pStyle w:val="Heading2"/>
      </w:pPr>
      <w:r>
        <w:t>Normalization and Deduplication</w:t>
      </w:r>
    </w:p>
    <w:p>
      <w:pPr>
        <w:pStyle w:val="ListBullet"/>
      </w:pPr>
      <w:r>
        <w:rPr>
          <w:rFonts w:ascii="Arial" w:hAnsi="Arial"/>
        </w:rPr>
        <w:t>Normalize organization names, domains, locations, dates, currencies, contacts, signal type, and maturity stage while preserving the raw source representation.</w:t>
      </w:r>
    </w:p>
    <w:p>
      <w:pPr>
        <w:pStyle w:val="ListBullet"/>
      </w:pPr>
      <w:r>
        <w:rPr>
          <w:rFonts w:ascii="Arial" w:hAnsi="Arial"/>
        </w:rPr>
        <w:t>Separate facts directly present in the source from extracted inferences. Inferred fields require an inference label and confidence.</w:t>
      </w:r>
    </w:p>
    <w:p>
      <w:pPr>
        <w:pStyle w:val="ListBullet"/>
      </w:pPr>
      <w:r>
        <w:rPr>
          <w:rFonts w:ascii="Arial" w:hAnsi="Arial"/>
        </w:rPr>
        <w:t>Use deterministic keys where possible, including canonical URL, source item ID, normalized domain, and content fingerprint.</w:t>
      </w:r>
    </w:p>
    <w:p>
      <w:pPr>
        <w:pStyle w:val="ListBullet"/>
      </w:pPr>
      <w:r>
        <w:rPr>
          <w:rFonts w:ascii="Arial" w:hAnsi="Arial"/>
        </w:rPr>
        <w:t>Use probabilistic matching only after deterministic checks. Candidate matches should consider organization, initiative name, geography, dates, scope, and linked sources.</w:t>
      </w:r>
    </w:p>
    <w:p>
      <w:pPr>
        <w:pStyle w:val="ListBullet"/>
      </w:pPr>
      <w:r>
        <w:rPr>
          <w:rFonts w:ascii="Arial" w:hAnsi="Arial"/>
        </w:rPr>
        <w:t>Never merge Opportunities solely because they belong to the same organization. One organization may have several distinct initiatives.</w:t>
      </w:r>
    </w:p>
    <w:p>
      <w:pPr>
        <w:pStyle w:val="ListBullet"/>
      </w:pPr>
      <w:r>
        <w:rPr>
          <w:rFonts w:ascii="Arial" w:hAnsi="Arial"/>
        </w:rPr>
        <w:t>Retain merge and split decisions, match features, confidence, and the responsible model or reviewer.</w:t>
      </w:r>
    </w:p>
    <w:p>
      <w:pPr>
        <w:pStyle w:val="ListBullet"/>
      </w:pPr>
      <w:r>
        <w:rPr>
          <w:rFonts w:ascii="Arial" w:hAnsi="Arial"/>
        </w:rPr>
        <w:t>Reruns shall update or link existing records instead of creating duplicate Leads.</w:t>
      </w:r>
    </w:p>
    <w:p>
      <w:pPr>
        <w:pStyle w:val="Heading2"/>
      </w:pPr>
      <w:r>
        <w:t>First Assessment</w:t>
      </w:r>
    </w:p>
    <w:p>
      <w:pPr>
        <w:keepLines w:val="0"/>
      </w:pPr>
      <w:r>
        <w:rPr>
          <w:rFonts w:ascii="Arial" w:hAnsi="Arial"/>
        </w:rPr>
        <w:t>The First Assessment shall be a separate structured step. It evaluates the Opportunity using source facts available at that time and decides whether further attention is justified.</w:t>
      </w:r>
    </w:p>
    <w:p>
      <w:pPr>
        <w:pStyle w:val="ListBullet"/>
      </w:pPr>
      <w:r>
        <w:rPr>
          <w:rFonts w:ascii="Arial" w:hAnsi="Arial"/>
        </w:rPr>
        <w:t>Apply hard exclusions before weighted scoring.</w:t>
      </w:r>
    </w:p>
    <w:p>
      <w:pPr>
        <w:pStyle w:val="ListBullet"/>
      </w:pPr>
      <w:r>
        <w:rPr>
          <w:rFonts w:ascii="Arial" w:hAnsi="Arial"/>
        </w:rPr>
        <w:t>Produce one score, confidence value, and concise rationale for every configured dimension.</w:t>
      </w:r>
    </w:p>
    <w:p>
      <w:pPr>
        <w:pStyle w:val="ListBullet"/>
      </w:pPr>
      <w:r>
        <w:rPr>
          <w:rFonts w:ascii="Arial" w:hAnsi="Arial"/>
        </w:rPr>
        <w:t>Record the profile version, scoring configuration version, evidence snapshot, model version, and prompt version.</w:t>
      </w:r>
    </w:p>
    <w:p>
      <w:pPr>
        <w:pStyle w:val="ListBullet"/>
      </w:pPr>
      <w:r>
        <w:rPr>
          <w:rFonts w:ascii="Arial" w:hAnsi="Arial"/>
        </w:rPr>
        <w:t>Reject Opportunities below the configured first stage threshold and retain a machine readable and human readable reason.</w:t>
      </w:r>
    </w:p>
    <w:p>
      <w:pPr>
        <w:pStyle w:val="ListBullet"/>
      </w:pPr>
      <w:r>
        <w:rPr>
          <w:rFonts w:ascii="Arial" w:hAnsi="Arial"/>
        </w:rPr>
        <w:t>Allow a borderline band that routes an Opportunity to review or low cost research rather than rejecting it outright.</w:t>
      </w:r>
    </w:p>
    <w:p>
      <w:pPr>
        <w:pStyle w:val="Heading2"/>
      </w:pPr>
      <w:r>
        <w:t>Gap Analysis</w:t>
      </w:r>
    </w:p>
    <w:p>
      <w:pPr>
        <w:keepLines w:val="0"/>
      </w:pPr>
      <w:r>
        <w:rPr>
          <w:rFonts w:ascii="Arial" w:hAnsi="Arial"/>
        </w:rPr>
        <w:t>Gap Analysis determines what the system still needs to know and whether learning it could change qualification, rank, route, or outreach. It shall identify missing, weak, stale, contradictory, or inferred data and produce prioritized research questions.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88"/>
            <w:shd w:fill="17365D"/>
            <w:tcMar>
              <w:top w:w="105" w:type="dxa"/>
              <w:start w:w="115" w:type="dxa"/>
              <w:bottom w:w="105" w:type="dxa"/>
              <w:end w:w="115" w:type="dxa"/>
            </w:tcMar>
            <w:vAlign w:val="center"/>
          </w:tcPr>
          <w:p>
            <w:pPr>
              <w:widowControl/>
              <w:spacing w:after="0"/>
              <w:jc w:val="left"/>
            </w:pPr>
            <w:r>
              <w:rPr>
                <w:rFonts w:ascii="Arial" w:hAnsi="Arial"/>
                <w:b/>
                <w:color w:val="FFFFFF"/>
                <w:sz w:val="18"/>
              </w:rPr>
              <w:t>Gap attribute</w:t>
            </w:r>
          </w:p>
        </w:tc>
        <w:tc>
          <w:tcPr>
            <w:tcW w:type="dxa" w:w="7776"/>
            <w:shd w:fill="17365D"/>
            <w:tcMar>
              <w:top w:w="105" w:type="dxa"/>
              <w:start w:w="115" w:type="dxa"/>
              <w:bottom w:w="105" w:type="dxa"/>
              <w:end w:w="115" w:type="dxa"/>
            </w:tcMar>
            <w:vAlign w:val="center"/>
          </w:tcPr>
          <w:p>
            <w:pPr>
              <w:widowControl/>
              <w:spacing w:after="0"/>
              <w:jc w:val="left"/>
            </w:pPr>
            <w:r>
              <w:rPr>
                <w:rFonts w:ascii="Arial" w:hAnsi="Arial"/>
                <w:b/>
                <w:color w:val="FFFFFF"/>
                <w:sz w:val="18"/>
              </w:rPr>
              <w:t>Meaning</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Field or decision</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The qualification field or decision affected</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Current status</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Missing, weak, inferred, conflicting, stale, or sufficient</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Decision impact</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Estimated likelihood that resolution would alter score, rejection, route, or next action</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Researchability</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Expected availability, likely source types, and cost to investigate</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Priority</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Order derived from decision impact and researchability</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Stop rule</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Condition that closes the question as answered or adequately unresolved</w:t>
            </w:r>
          </w:p>
        </w:tc>
      </w:tr>
    </w:tbl>
    <w:p>
      <w:pPr>
        <w:spacing w:after="0"/>
      </w:pPr>
    </w:p>
    <w:p>
      <w:pPr>
        <w:pStyle w:val="Heading2"/>
      </w:pPr>
      <w:r>
        <w:t>Optional Deep Research</w:t>
      </w:r>
    </w:p>
    <w:p>
      <w:pPr>
        <w:keepLines w:val="0"/>
      </w:pPr>
      <w:r>
        <w:rPr>
          <w:rFonts w:ascii="Arial" w:hAnsi="Arial"/>
        </w:rPr>
        <w:t>Deep research shall run only when the Opportunity passes the first assessment and one or more material questions remain. An Opportunity with sufficient budget, scope, timing, contact, and evidence may proceed directly to final reassessment.</w:t>
      </w:r>
    </w:p>
    <w:p>
      <w:pPr>
        <w:pStyle w:val="ListBullet"/>
      </w:pPr>
      <w:r>
        <w:rPr>
          <w:rFonts w:ascii="Arial" w:hAnsi="Arial"/>
        </w:rPr>
        <w:t>Generate research tasks from prioritized gaps rather than using one generic organization prompt.</w:t>
      </w:r>
    </w:p>
    <w:p>
      <w:pPr>
        <w:pStyle w:val="ListBullet"/>
      </w:pPr>
      <w:r>
        <w:rPr>
          <w:rFonts w:ascii="Arial" w:hAnsi="Arial"/>
        </w:rPr>
        <w:t>Prefer primary sources and record why secondary sources were used when primary evidence is unavailable.</w:t>
      </w:r>
    </w:p>
    <w:p>
      <w:pPr>
        <w:pStyle w:val="ListBullet"/>
      </w:pPr>
      <w:r>
        <w:rPr>
          <w:rFonts w:ascii="Arial" w:hAnsi="Arial"/>
        </w:rPr>
        <w:t>Preserve established findings across passes and instruct later passes to investigate only unresolved or conflicting questions.</w:t>
      </w:r>
    </w:p>
    <w:p>
      <w:pPr>
        <w:pStyle w:val="ListBullet"/>
      </w:pPr>
      <w:r>
        <w:rPr>
          <w:rFonts w:ascii="Arial" w:hAnsi="Arial"/>
        </w:rPr>
        <w:t>Resolve each requested question to confirmed, strongly inferred, contradicted, not found, or unknown.</w:t>
      </w:r>
    </w:p>
    <w:p>
      <w:pPr>
        <w:pStyle w:val="ListBullet"/>
      </w:pPr>
      <w:r>
        <w:rPr>
          <w:rFonts w:ascii="Arial" w:hAnsi="Arial"/>
        </w:rPr>
        <w:t>Treat unknown as a valid completed state when the configured attempt standard is met.</w:t>
      </w:r>
    </w:p>
    <w:p>
      <w:pPr>
        <w:pStyle w:val="ListBullet"/>
      </w:pPr>
      <w:r>
        <w:rPr>
          <w:rFonts w:ascii="Arial" w:hAnsi="Arial"/>
        </w:rPr>
        <w:t>Stop on completion, maximum passes, elapsed time, tool calls, monetary cost, source exhaustion, or repeated no progress.</w:t>
      </w:r>
    </w:p>
    <w:p>
      <w:pPr>
        <w:pStyle w:val="Heading3"/>
      </w:pPr>
      <w:r>
        <w:t>Research Completion Control</w:t>
      </w:r>
    </w:p>
    <w:p>
      <w:pPr>
        <w:keepLines w:val="0"/>
      </w:pPr>
      <w:r>
        <w:rPr>
          <w:rFonts w:ascii="Arial" w:hAnsi="Arial"/>
        </w:rPr>
        <w:t>The agent run may stop whenever the model emits a final output, so the application shall independently validate completion. A research pass is accepted only when every requested question has a valid terminal status, required provenance, a confidence value, and an explanation that meets the output contract. An incomplete result may trigger another pass within budget. Output validation must never force the system to claim a value that the evidence does not support.</w:t>
      </w:r>
    </w:p>
    <w:p>
      <w:pPr>
        <w:pStyle w:val="Heading2"/>
      </w:pPr>
      <w:r>
        <w:t>Final Reassessment and Reranking</w:t>
      </w:r>
    </w:p>
    <w:p>
      <w:pPr>
        <w:pStyle w:val="ListBullet"/>
      </w:pPr>
      <w:r>
        <w:rPr>
          <w:rFonts w:ascii="Arial" w:hAnsi="Arial"/>
        </w:rPr>
        <w:t>Recalculate every dimension from the current evidence snapshot instead of adding an opaque research bonus.</w:t>
      </w:r>
    </w:p>
    <w:p>
      <w:pPr>
        <w:pStyle w:val="ListBullet"/>
      </w:pPr>
      <w:r>
        <w:rPr>
          <w:rFonts w:ascii="Arial" w:hAnsi="Arial"/>
        </w:rPr>
        <w:t>Show score movement from the First Assessment and identify the evidence or profile change that caused it.</w:t>
      </w:r>
    </w:p>
    <w:p>
      <w:pPr>
        <w:pStyle w:val="ListBullet"/>
      </w:pPr>
      <w:r>
        <w:rPr>
          <w:rFonts w:ascii="Arial" w:hAnsi="Arial"/>
        </w:rPr>
        <w:t>Apply final threshold, confidence floor, hard rules, and human review routing.</w:t>
      </w:r>
    </w:p>
    <w:p>
      <w:pPr>
        <w:pStyle w:val="ListBullet"/>
      </w:pPr>
      <w:r>
        <w:rPr>
          <w:rFonts w:ascii="Arial" w:hAnsi="Arial"/>
        </w:rPr>
        <w:t>Rank by final score with explicit tie breakers such as signal freshness, confidence, commercial access, and delivery fit.</w:t>
      </w:r>
    </w:p>
    <w:p>
      <w:pPr>
        <w:pStyle w:val="ListBullet"/>
      </w:pPr>
      <w:r>
        <w:rPr>
          <w:rFonts w:ascii="Arial" w:hAnsi="Arial"/>
        </w:rPr>
        <w:t>Allow a promoted Opportunity to be classified as direct delivery, partner opportunity, nurture, or monitor rather than forcing all qualified items into one route.</w:t>
      </w:r>
    </w:p>
    <w:p>
      <w:pPr>
        <w:pStyle w:val="Heading2"/>
      </w:pPr>
      <w:r>
        <w:t>Lead Delivery</w:t>
      </w:r>
    </w:p>
    <w:p>
      <w:pPr>
        <w:keepLines w:val="0"/>
      </w:pPr>
      <w:r>
        <w:rPr>
          <w:rFonts w:ascii="Arial" w:hAnsi="Arial"/>
        </w:rPr>
        <w:t>Lead delivery shall favor a small, ranked set of complete records. The destination is configurable and may begin as an internal review interface or export before later CRM integration.</w:t>
      </w:r>
    </w:p>
    <w:p>
      <w:pPr>
        <w:pStyle w:val="ListBullet"/>
      </w:pPr>
      <w:r>
        <w:rPr>
          <w:rFonts w:ascii="Arial" w:hAnsi="Arial"/>
        </w:rPr>
        <w:t>Organization overview and relevant context</w:t>
      </w:r>
    </w:p>
    <w:p>
      <w:pPr>
        <w:pStyle w:val="ListBullet"/>
      </w:pPr>
      <w:r>
        <w:rPr>
          <w:rFonts w:ascii="Arial" w:hAnsi="Arial"/>
        </w:rPr>
        <w:t>Opportunity title, description, likely technical scope, and maturity stage</w:t>
      </w:r>
    </w:p>
    <w:p>
      <w:pPr>
        <w:pStyle w:val="ListBullet"/>
      </w:pPr>
      <w:r>
        <w:rPr>
          <w:rFonts w:ascii="Arial" w:hAnsi="Arial"/>
        </w:rPr>
        <w:t>The early signal and an evidence based explanation of why it matters now</w:t>
      </w:r>
    </w:p>
    <w:p>
      <w:pPr>
        <w:pStyle w:val="ListBullet"/>
      </w:pPr>
      <w:r>
        <w:rPr>
          <w:rFonts w:ascii="Arial" w:hAnsi="Arial"/>
        </w:rPr>
        <w:t>Expected timeline and timing confidence</w:t>
      </w:r>
    </w:p>
    <w:p>
      <w:pPr>
        <w:pStyle w:val="ListBullet"/>
      </w:pPr>
      <w:r>
        <w:rPr>
          <w:rFonts w:ascii="Arial" w:hAnsi="Arial"/>
        </w:rPr>
        <w:t>Budget evidence, estimate, capacity proxy, or explicit unknown</w:t>
      </w:r>
    </w:p>
    <w:p>
      <w:pPr>
        <w:pStyle w:val="ListBullet"/>
      </w:pPr>
      <w:r>
        <w:rPr>
          <w:rFonts w:ascii="Arial" w:hAnsi="Arial"/>
        </w:rPr>
        <w:t>YipYip fit by scoring dimension, including delivery route and partner need</w:t>
      </w:r>
    </w:p>
    <w:p>
      <w:pPr>
        <w:pStyle w:val="ListBullet"/>
      </w:pPr>
      <w:r>
        <w:rPr>
          <w:rFonts w:ascii="Arial" w:hAnsi="Arial"/>
        </w:rPr>
        <w:t>Risks, unresolved questions, and conflicting evidence</w:t>
      </w:r>
    </w:p>
    <w:p>
      <w:pPr>
        <w:pStyle w:val="ListBullet"/>
      </w:pPr>
      <w:r>
        <w:rPr>
          <w:rFonts w:ascii="Arial" w:hAnsi="Arial"/>
        </w:rPr>
        <w:t>Suggested contact and next action, clearly labeled when inferred</w:t>
      </w:r>
    </w:p>
    <w:p>
      <w:pPr>
        <w:pStyle w:val="ListBullet"/>
      </w:pPr>
      <w:r>
        <w:rPr>
          <w:rFonts w:ascii="Arial" w:hAnsi="Arial"/>
        </w:rPr>
        <w:t>Complete source list, final score, confidence, and scoring explanation</w:t>
      </w:r>
    </w:p>
    <w:p>
      <w:pPr>
        <w:pStyle w:val="Heading1"/>
      </w:pPr>
      <w:r>
        <w:t>Scoring and Qualification</w:t>
      </w:r>
    </w:p>
    <w:p>
      <w:pPr>
        <w:pStyle w:val="Heading2"/>
      </w:pPr>
      <w:r>
        <w:t>Scoring Dimensions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Dimension</w:t>
            </w:r>
          </w:p>
        </w:tc>
        <w:tc>
          <w:tcPr>
            <w:tcW w:type="dxa" w:w="4608"/>
            <w:shd w:fill="17365D"/>
            <w:tcMar>
              <w:top w:w="105" w:type="dxa"/>
              <w:start w:w="115" w:type="dxa"/>
              <w:bottom w:w="105" w:type="dxa"/>
              <w:end w:w="115" w:type="dxa"/>
            </w:tcMar>
            <w:vAlign w:val="center"/>
          </w:tcPr>
          <w:p>
            <w:pPr>
              <w:widowControl/>
              <w:spacing w:after="0"/>
              <w:jc w:val="left"/>
            </w:pPr>
            <w:r>
              <w:rPr>
                <w:rFonts w:ascii="Arial" w:hAnsi="Arial"/>
                <w:b/>
                <w:color w:val="FFFFFF"/>
                <w:sz w:val="18"/>
              </w:rPr>
              <w:t>Question answered</w:t>
            </w:r>
          </w:p>
        </w:tc>
        <w:tc>
          <w:tcPr>
            <w:tcW w:type="dxa" w:w="35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Important qualification</w:t>
            </w:r>
          </w:p>
        </w:tc>
      </w:tr>
      <w:tr>
        <w:trPr>
          <w:cantSplit/>
        </w:trPr>
        <w:tc>
          <w:tcPr>
            <w:tcW w:type="dxa" w:w="1728"/>
            <w:tcMar>
              <w:top w:w="95" w:type="dxa"/>
              <w:start w:w="110" w:type="dxa"/>
              <w:bottom w:w="95" w:type="dxa"/>
              <w:end w:w="110" w:type="dxa"/>
            </w:tcMar>
            <w:vAlign w:val="center"/>
          </w:tcPr>
          <w:p>
            <w:pPr>
              <w:widowControl/>
              <w:spacing w:after="0" w:line="252" w:lineRule="auto"/>
            </w:pPr>
            <w:r>
              <w:rPr>
                <w:rFonts w:ascii="Arial" w:hAnsi="Arial"/>
                <w:b w:val="0"/>
                <w:sz w:val="18"/>
              </w:rPr>
              <w:t>Social impact fit</w:t>
            </w:r>
          </w:p>
        </w:tc>
        <w:tc>
          <w:tcPr>
            <w:tcW w:type="dxa" w:w="4608"/>
            <w:tcMar>
              <w:top w:w="95" w:type="dxa"/>
              <w:start w:w="110" w:type="dxa"/>
              <w:bottom w:w="95" w:type="dxa"/>
              <w:end w:w="110" w:type="dxa"/>
            </w:tcMar>
            <w:vAlign w:val="center"/>
          </w:tcPr>
          <w:p>
            <w:pPr>
              <w:widowControl/>
              <w:spacing w:after="0" w:line="252" w:lineRule="auto"/>
            </w:pPr>
            <w:r>
              <w:rPr>
                <w:rFonts w:ascii="Arial" w:hAnsi="Arial"/>
                <w:b w:val="0"/>
                <w:sz w:val="18"/>
              </w:rPr>
              <w:t>Does the work align with YipYip values, preferred sectors, and intended outcomes?</w:t>
            </w:r>
          </w:p>
        </w:tc>
        <w:tc>
          <w:tcPr>
            <w:tcW w:type="dxa" w:w="3528"/>
            <w:tcMar>
              <w:top w:w="95" w:type="dxa"/>
              <w:start w:w="110" w:type="dxa"/>
              <w:bottom w:w="95" w:type="dxa"/>
              <w:end w:w="110" w:type="dxa"/>
            </w:tcMar>
            <w:vAlign w:val="center"/>
          </w:tcPr>
          <w:p>
            <w:pPr>
              <w:widowControl/>
              <w:spacing w:after="0" w:line="252" w:lineRule="auto"/>
            </w:pPr>
            <w:r>
              <w:rPr>
                <w:rFonts w:ascii="Arial" w:hAnsi="Arial"/>
                <w:b w:val="0"/>
                <w:sz w:val="18"/>
              </w:rPr>
              <w:t>Excluded sectors remain hard rules rather than negative weights.</w:t>
            </w:r>
          </w:p>
        </w:tc>
      </w:tr>
      <w:tr>
        <w:trPr>
          <w:cantSplit/>
        </w:trPr>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8"/>
              </w:rPr>
              <w:t>Technical fit</w:t>
            </w:r>
          </w:p>
        </w:tc>
        <w:tc>
          <w:tcPr>
            <w:tcW w:type="dxa" w:w="4608"/>
            <w:tcMar>
              <w:top w:w="95" w:type="dxa"/>
              <w:start w:w="110" w:type="dxa"/>
              <w:bottom w:w="95" w:type="dxa"/>
              <w:end w:w="110" w:type="dxa"/>
            </w:tcMar>
            <w:vAlign w:val="center"/>
            <w:shd w:fill="F4F6F8"/>
          </w:tcPr>
          <w:p>
            <w:pPr>
              <w:widowControl/>
              <w:spacing w:after="0" w:line="252" w:lineRule="auto"/>
            </w:pPr>
            <w:r>
              <w:rPr>
                <w:rFonts w:ascii="Arial" w:hAnsi="Arial"/>
                <w:b w:val="0"/>
                <w:sz w:val="18"/>
              </w:rPr>
              <w:t>Does the likely scope match YipYip capabilities and desired technical challenge?</w:t>
            </w:r>
          </w:p>
        </w:tc>
        <w:tc>
          <w:tcPr>
            <w:tcW w:type="dxa" w:w="3528"/>
            <w:tcMar>
              <w:top w:w="95" w:type="dxa"/>
              <w:start w:w="110" w:type="dxa"/>
              <w:bottom w:w="95" w:type="dxa"/>
              <w:end w:w="110" w:type="dxa"/>
            </w:tcMar>
            <w:vAlign w:val="center"/>
            <w:shd w:fill="F4F6F8"/>
          </w:tcPr>
          <w:p>
            <w:pPr>
              <w:widowControl/>
              <w:spacing w:after="0" w:line="252" w:lineRule="auto"/>
            </w:pPr>
            <w:r>
              <w:rPr>
                <w:rFonts w:ascii="Arial" w:hAnsi="Arial"/>
                <w:b w:val="0"/>
                <w:sz w:val="18"/>
              </w:rPr>
              <w:t>Complexity should be assessed against relevant experience, not novelty alone.</w:t>
            </w:r>
          </w:p>
        </w:tc>
      </w:tr>
      <w:tr>
        <w:trPr>
          <w:cantSplit/>
        </w:trPr>
        <w:tc>
          <w:tcPr>
            <w:tcW w:type="dxa" w:w="1728"/>
            <w:tcMar>
              <w:top w:w="95" w:type="dxa"/>
              <w:start w:w="110" w:type="dxa"/>
              <w:bottom w:w="95" w:type="dxa"/>
              <w:end w:w="110" w:type="dxa"/>
            </w:tcMar>
            <w:vAlign w:val="center"/>
          </w:tcPr>
          <w:p>
            <w:pPr>
              <w:widowControl/>
              <w:spacing w:after="0" w:line="252" w:lineRule="auto"/>
            </w:pPr>
            <w:r>
              <w:rPr>
                <w:rFonts w:ascii="Arial" w:hAnsi="Arial"/>
                <w:b w:val="0"/>
                <w:sz w:val="18"/>
              </w:rPr>
              <w:t>Budget fit</w:t>
            </w:r>
          </w:p>
        </w:tc>
        <w:tc>
          <w:tcPr>
            <w:tcW w:type="dxa" w:w="4608"/>
            <w:tcMar>
              <w:top w:w="95" w:type="dxa"/>
              <w:start w:w="110" w:type="dxa"/>
              <w:bottom w:w="95" w:type="dxa"/>
              <w:end w:w="110" w:type="dxa"/>
            </w:tcMar>
            <w:vAlign w:val="center"/>
          </w:tcPr>
          <w:p>
            <w:pPr>
              <w:widowControl/>
              <w:spacing w:after="0" w:line="252" w:lineRule="auto"/>
            </w:pPr>
            <w:r>
              <w:rPr>
                <w:rFonts w:ascii="Arial" w:hAnsi="Arial"/>
                <w:b w:val="0"/>
                <w:sz w:val="18"/>
              </w:rPr>
              <w:t>Is there enough plausible budget, and is the size commercially suitable?</w:t>
            </w:r>
          </w:p>
        </w:tc>
        <w:tc>
          <w:tcPr>
            <w:tcW w:type="dxa" w:w="3528"/>
            <w:tcMar>
              <w:top w:w="95" w:type="dxa"/>
              <w:start w:w="110" w:type="dxa"/>
              <w:bottom w:w="95" w:type="dxa"/>
              <w:end w:w="110" w:type="dxa"/>
            </w:tcMar>
            <w:vAlign w:val="center"/>
          </w:tcPr>
          <w:p>
            <w:pPr>
              <w:widowControl/>
              <w:spacing w:after="0" w:line="252" w:lineRule="auto"/>
            </w:pPr>
            <w:r>
              <w:rPr>
                <w:rFonts w:ascii="Arial" w:hAnsi="Arial"/>
                <w:b w:val="0"/>
                <w:sz w:val="18"/>
              </w:rPr>
              <w:t>Reward the preferred range. Very large budgets may reduce direct fit.</w:t>
            </w:r>
          </w:p>
        </w:tc>
      </w:tr>
      <w:tr>
        <w:trPr>
          <w:cantSplit/>
        </w:trPr>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8"/>
              </w:rPr>
              <w:t>Timing fit</w:t>
            </w:r>
          </w:p>
        </w:tc>
        <w:tc>
          <w:tcPr>
            <w:tcW w:type="dxa" w:w="4608"/>
            <w:tcMar>
              <w:top w:w="95" w:type="dxa"/>
              <w:start w:w="110" w:type="dxa"/>
              <w:bottom w:w="95" w:type="dxa"/>
              <w:end w:w="110" w:type="dxa"/>
            </w:tcMar>
            <w:vAlign w:val="center"/>
            <w:shd w:fill="F4F6F8"/>
          </w:tcPr>
          <w:p>
            <w:pPr>
              <w:widowControl/>
              <w:spacing w:after="0" w:line="252" w:lineRule="auto"/>
            </w:pPr>
            <w:r>
              <w:rPr>
                <w:rFonts w:ascii="Arial" w:hAnsi="Arial"/>
                <w:b w:val="0"/>
                <w:sz w:val="18"/>
              </w:rPr>
              <w:t>Is the signal fresh and is there a realistic window to engage?</w:t>
            </w:r>
          </w:p>
        </w:tc>
        <w:tc>
          <w:tcPr>
            <w:tcW w:type="dxa" w:w="3528"/>
            <w:tcMar>
              <w:top w:w="95" w:type="dxa"/>
              <w:start w:w="110" w:type="dxa"/>
              <w:bottom w:w="95" w:type="dxa"/>
              <w:end w:w="110" w:type="dxa"/>
            </w:tcMar>
            <w:vAlign w:val="center"/>
            <w:shd w:fill="F4F6F8"/>
          </w:tcPr>
          <w:p>
            <w:pPr>
              <w:widowControl/>
              <w:spacing w:after="0" w:line="252" w:lineRule="auto"/>
            </w:pPr>
            <w:r>
              <w:rPr>
                <w:rFonts w:ascii="Arial" w:hAnsi="Arial"/>
                <w:b w:val="0"/>
                <w:sz w:val="18"/>
              </w:rPr>
              <w:t>Separate publication freshness from expected project start.</w:t>
            </w:r>
          </w:p>
        </w:tc>
      </w:tr>
      <w:tr>
        <w:trPr>
          <w:cantSplit/>
        </w:trPr>
        <w:tc>
          <w:tcPr>
            <w:tcW w:type="dxa" w:w="1728"/>
            <w:tcMar>
              <w:top w:w="95" w:type="dxa"/>
              <w:start w:w="110" w:type="dxa"/>
              <w:bottom w:w="95" w:type="dxa"/>
              <w:end w:w="110" w:type="dxa"/>
            </w:tcMar>
            <w:vAlign w:val="center"/>
          </w:tcPr>
          <w:p>
            <w:pPr>
              <w:widowControl/>
              <w:spacing w:after="0" w:line="252" w:lineRule="auto"/>
            </w:pPr>
            <w:r>
              <w:rPr>
                <w:rFonts w:ascii="Arial" w:hAnsi="Arial"/>
                <w:b w:val="0"/>
                <w:sz w:val="18"/>
              </w:rPr>
              <w:t>Availability fit</w:t>
            </w:r>
          </w:p>
        </w:tc>
        <w:tc>
          <w:tcPr>
            <w:tcW w:type="dxa" w:w="4608"/>
            <w:tcMar>
              <w:top w:w="95" w:type="dxa"/>
              <w:start w:w="110" w:type="dxa"/>
              <w:bottom w:w="95" w:type="dxa"/>
              <w:end w:w="110" w:type="dxa"/>
            </w:tcMar>
            <w:vAlign w:val="center"/>
          </w:tcPr>
          <w:p>
            <w:pPr>
              <w:widowControl/>
              <w:spacing w:after="0" w:line="252" w:lineRule="auto"/>
            </w:pPr>
            <w:r>
              <w:rPr>
                <w:rFonts w:ascii="Arial" w:hAnsi="Arial"/>
                <w:b w:val="0"/>
                <w:sz w:val="18"/>
              </w:rPr>
              <w:t>Can YipYip staff the likely work in the relevant period?</w:t>
            </w:r>
          </w:p>
        </w:tc>
        <w:tc>
          <w:tcPr>
            <w:tcW w:type="dxa" w:w="3528"/>
            <w:tcMar>
              <w:top w:w="95" w:type="dxa"/>
              <w:start w:w="110" w:type="dxa"/>
              <w:bottom w:w="95" w:type="dxa"/>
              <w:end w:w="110" w:type="dxa"/>
            </w:tcMar>
            <w:vAlign w:val="center"/>
          </w:tcPr>
          <w:p>
            <w:pPr>
              <w:widowControl/>
              <w:spacing w:after="0" w:line="252" w:lineRule="auto"/>
            </w:pPr>
            <w:r>
              <w:rPr>
                <w:rFonts w:ascii="Arial" w:hAnsi="Arial"/>
                <w:b w:val="0"/>
                <w:sz w:val="18"/>
              </w:rPr>
              <w:t>Use the profile effective for the assessment date.</w:t>
            </w:r>
          </w:p>
        </w:tc>
      </w:tr>
      <w:tr>
        <w:trPr>
          <w:cantSplit/>
        </w:trPr>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8"/>
              </w:rPr>
              <w:t>Delivery fit</w:t>
            </w:r>
          </w:p>
        </w:tc>
        <w:tc>
          <w:tcPr>
            <w:tcW w:type="dxa" w:w="4608"/>
            <w:tcMar>
              <w:top w:w="95" w:type="dxa"/>
              <w:start w:w="110" w:type="dxa"/>
              <w:bottom w:w="95" w:type="dxa"/>
              <w:end w:w="110" w:type="dxa"/>
            </w:tcMar>
            <w:vAlign w:val="center"/>
            <w:shd w:fill="F4F6F8"/>
          </w:tcPr>
          <w:p>
            <w:pPr>
              <w:widowControl/>
              <w:spacing w:after="0" w:line="252" w:lineRule="auto"/>
            </w:pPr>
            <w:r>
              <w:rPr>
                <w:rFonts w:ascii="Arial" w:hAnsi="Arial"/>
                <w:b w:val="0"/>
                <w:sz w:val="18"/>
              </w:rPr>
              <w:t>Can YipYip deliver independently, with a partner, or not realistically?</w:t>
            </w:r>
          </w:p>
        </w:tc>
        <w:tc>
          <w:tcPr>
            <w:tcW w:type="dxa" w:w="3528"/>
            <w:tcMar>
              <w:top w:w="95" w:type="dxa"/>
              <w:start w:w="110" w:type="dxa"/>
              <w:bottom w:w="95" w:type="dxa"/>
              <w:end w:w="110" w:type="dxa"/>
            </w:tcMar>
            <w:vAlign w:val="center"/>
            <w:shd w:fill="F4F6F8"/>
          </w:tcPr>
          <w:p>
            <w:pPr>
              <w:widowControl/>
              <w:spacing w:after="0" w:line="252" w:lineRule="auto"/>
            </w:pPr>
            <w:r>
              <w:rPr>
                <w:rFonts w:ascii="Arial" w:hAnsi="Arial"/>
                <w:b w:val="0"/>
                <w:sz w:val="18"/>
              </w:rPr>
              <w:t>Represent too small, suitable, partner required, and too large states.</w:t>
            </w:r>
          </w:p>
        </w:tc>
      </w:tr>
      <w:tr>
        <w:trPr>
          <w:cantSplit/>
        </w:trPr>
        <w:tc>
          <w:tcPr>
            <w:tcW w:type="dxa" w:w="1728"/>
            <w:tcMar>
              <w:top w:w="95" w:type="dxa"/>
              <w:start w:w="110" w:type="dxa"/>
              <w:bottom w:w="95" w:type="dxa"/>
              <w:end w:w="110" w:type="dxa"/>
            </w:tcMar>
            <w:vAlign w:val="center"/>
          </w:tcPr>
          <w:p>
            <w:pPr>
              <w:widowControl/>
              <w:spacing w:after="0" w:line="252" w:lineRule="auto"/>
            </w:pPr>
            <w:r>
              <w:rPr>
                <w:rFonts w:ascii="Arial" w:hAnsi="Arial"/>
                <w:b w:val="0"/>
                <w:sz w:val="18"/>
              </w:rPr>
              <w:t>Commercial access</w:t>
            </w:r>
          </w:p>
        </w:tc>
        <w:tc>
          <w:tcPr>
            <w:tcW w:type="dxa" w:w="4608"/>
            <w:tcMar>
              <w:top w:w="95" w:type="dxa"/>
              <w:start w:w="110" w:type="dxa"/>
              <w:bottom w:w="95" w:type="dxa"/>
              <w:end w:w="110" w:type="dxa"/>
            </w:tcMar>
            <w:vAlign w:val="center"/>
          </w:tcPr>
          <w:p>
            <w:pPr>
              <w:widowControl/>
              <w:spacing w:after="0" w:line="252" w:lineRule="auto"/>
            </w:pPr>
            <w:r>
              <w:rPr>
                <w:rFonts w:ascii="Arial" w:hAnsi="Arial"/>
                <w:b w:val="0"/>
                <w:sz w:val="18"/>
              </w:rPr>
              <w:t>Is there a plausible route to a useful conversation before supplier choice is fixed?</w:t>
            </w:r>
          </w:p>
        </w:tc>
        <w:tc>
          <w:tcPr>
            <w:tcW w:type="dxa" w:w="3528"/>
            <w:tcMar>
              <w:top w:w="95" w:type="dxa"/>
              <w:start w:w="110" w:type="dxa"/>
              <w:bottom w:w="95" w:type="dxa"/>
              <w:end w:w="110" w:type="dxa"/>
            </w:tcMar>
            <w:vAlign w:val="center"/>
          </w:tcPr>
          <w:p>
            <w:pPr>
              <w:widowControl/>
              <w:spacing w:after="0" w:line="252" w:lineRule="auto"/>
            </w:pPr>
            <w:r>
              <w:rPr>
                <w:rFonts w:ascii="Arial" w:hAnsi="Arial"/>
                <w:b w:val="0"/>
                <w:sz w:val="18"/>
              </w:rPr>
              <w:t>Use relationship and access evidence, not a fabricated win probability.</w:t>
            </w:r>
          </w:p>
        </w:tc>
      </w:tr>
      <w:tr>
        <w:trPr>
          <w:cantSplit/>
        </w:trPr>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8"/>
              </w:rPr>
              <w:t>Evidence confidence</w:t>
            </w:r>
          </w:p>
        </w:tc>
        <w:tc>
          <w:tcPr>
            <w:tcW w:type="dxa" w:w="4608"/>
            <w:tcMar>
              <w:top w:w="95" w:type="dxa"/>
              <w:start w:w="110" w:type="dxa"/>
              <w:bottom w:w="95" w:type="dxa"/>
              <w:end w:w="110" w:type="dxa"/>
            </w:tcMar>
            <w:vAlign w:val="center"/>
            <w:shd w:fill="F4F6F8"/>
          </w:tcPr>
          <w:p>
            <w:pPr>
              <w:widowControl/>
              <w:spacing w:after="0" w:line="252" w:lineRule="auto"/>
            </w:pPr>
            <w:r>
              <w:rPr>
                <w:rFonts w:ascii="Arial" w:hAnsi="Arial"/>
                <w:b w:val="0"/>
                <w:sz w:val="18"/>
              </w:rPr>
              <w:t>How reliable, recent, and corroborated is the qualification evidence?</w:t>
            </w:r>
          </w:p>
        </w:tc>
        <w:tc>
          <w:tcPr>
            <w:tcW w:type="dxa" w:w="3528"/>
            <w:tcMar>
              <w:top w:w="95" w:type="dxa"/>
              <w:start w:w="110" w:type="dxa"/>
              <w:bottom w:w="95" w:type="dxa"/>
              <w:end w:w="110" w:type="dxa"/>
            </w:tcMar>
            <w:vAlign w:val="center"/>
            <w:shd w:fill="F4F6F8"/>
          </w:tcPr>
          <w:p>
            <w:pPr>
              <w:widowControl/>
              <w:spacing w:after="0" w:line="252" w:lineRule="auto"/>
            </w:pPr>
            <w:r>
              <w:rPr>
                <w:rFonts w:ascii="Arial" w:hAnsi="Arial"/>
                <w:b w:val="0"/>
                <w:sz w:val="18"/>
              </w:rPr>
              <w:t>Confidence may gate delivery but should not silently duplicate fit dimensions.</w:t>
            </w:r>
          </w:p>
        </w:tc>
      </w:tr>
    </w:tbl>
    <w:p>
      <w:pPr>
        <w:spacing w:after="0"/>
      </w:pPr>
    </w:p>
    <w:p>
      <w:pPr>
        <w:pStyle w:val="Heading2"/>
      </w:pPr>
      <w:r>
        <w:t>Score Policy</w:t>
      </w:r>
    </w:p>
    <w:p>
      <w:pPr>
        <w:keepLines w:val="0"/>
      </w:pPr>
      <w:r>
        <w:rPr>
          <w:rFonts w:ascii="Arial" w:hAnsi="Arial"/>
        </w:rPr>
        <w:t>The score shall use a configurable common scale, initially 0 to 100 overall with dimension scores normalized to 0 to 10. The default formula is a weighted sum after hard rules. Weights, minimum dimension scores, overall thresholds, confidence floors, and review bands shall be stored as versioned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88"/>
            <w:shd w:fill="17365D"/>
            <w:tcMar>
              <w:top w:w="105" w:type="dxa"/>
              <w:start w:w="115" w:type="dxa"/>
              <w:bottom w:w="105" w:type="dxa"/>
              <w:end w:w="115" w:type="dxa"/>
            </w:tcMar>
            <w:vAlign w:val="center"/>
          </w:tcPr>
          <w:p>
            <w:pPr>
              <w:widowControl/>
              <w:spacing w:after="0"/>
              <w:jc w:val="left"/>
            </w:pPr>
            <w:r>
              <w:rPr>
                <w:rFonts w:ascii="Arial" w:hAnsi="Arial"/>
                <w:b/>
                <w:color w:val="FFFFFF"/>
                <w:sz w:val="18"/>
              </w:rPr>
              <w:t>Policy element</w:t>
            </w:r>
          </w:p>
        </w:tc>
        <w:tc>
          <w:tcPr>
            <w:tcW w:type="dxa" w:w="7776"/>
            <w:shd w:fill="17365D"/>
            <w:tcMar>
              <w:top w:w="105" w:type="dxa"/>
              <w:start w:w="115" w:type="dxa"/>
              <w:bottom w:w="105" w:type="dxa"/>
              <w:end w:w="115" w:type="dxa"/>
            </w:tcMar>
            <w:vAlign w:val="center"/>
          </w:tcPr>
          <w:p>
            <w:pPr>
              <w:widowControl/>
              <w:spacing w:after="0"/>
              <w:jc w:val="left"/>
            </w:pPr>
            <w:r>
              <w:rPr>
                <w:rFonts w:ascii="Arial" w:hAnsi="Arial"/>
                <w:b/>
                <w:color w:val="FFFFFF"/>
                <w:sz w:val="18"/>
              </w:rPr>
              <w:t>Behavior</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Hard exclusion</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Reject regardless of weighted score and record the triggering rule</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Preferred range</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Support non linear curves, especially for budget and project size</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First threshold</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Controls whether an Opportunity proceeds to Gap Analysis</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Research threshold</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Controls whether expected information value justifies research cost</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Final threshold</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Controls qualification after all accepted evidence is considered</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Review band</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Routes borderline or high consequence cases to a person</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sz w:val="18"/>
              </w:rPr>
              <w:t>Confidence floor</w:t>
            </w:r>
          </w:p>
        </w:tc>
        <w:tc>
          <w:tcPr>
            <w:tcW w:type="dxa" w:w="7776"/>
            <w:tcMar>
              <w:top w:w="95" w:type="dxa"/>
              <w:start w:w="110" w:type="dxa"/>
              <w:bottom w:w="95" w:type="dxa"/>
              <w:end w:w="110" w:type="dxa"/>
            </w:tcMar>
            <w:vAlign w:val="center"/>
          </w:tcPr>
          <w:p>
            <w:pPr>
              <w:widowControl/>
              <w:spacing w:after="0" w:line="252" w:lineRule="auto"/>
            </w:pPr>
            <w:r>
              <w:rPr>
                <w:rFonts w:ascii="Arial" w:hAnsi="Arial"/>
                <w:b w:val="0"/>
                <w:sz w:val="18"/>
              </w:rPr>
              <w:t>Prevents a high score with weak evidence from being delivered automatically</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sz w:val="18"/>
              </w:rPr>
              <w:t>Tie breakers</w:t>
            </w:r>
          </w:p>
        </w:tc>
        <w:tc>
          <w:tcPr>
            <w:tcW w:type="dxa" w:w="7776"/>
            <w:tcMar>
              <w:top w:w="95" w:type="dxa"/>
              <w:start w:w="110" w:type="dxa"/>
              <w:bottom w:w="95" w:type="dxa"/>
              <w:end w:w="110" w:type="dxa"/>
            </w:tcMar>
            <w:vAlign w:val="center"/>
            <w:shd w:fill="F4F6F8"/>
          </w:tcPr>
          <w:p>
            <w:pPr>
              <w:widowControl/>
              <w:spacing w:after="0" w:line="252" w:lineRule="auto"/>
            </w:pPr>
            <w:r>
              <w:rPr>
                <w:rFonts w:ascii="Arial" w:hAnsi="Arial"/>
                <w:b w:val="0"/>
                <w:sz w:val="18"/>
              </w:rPr>
              <w:t>Apply freshness, confidence, access, and delivery route in a documented order</w:t>
            </w:r>
          </w:p>
        </w:tc>
      </w:tr>
    </w:tbl>
    <w:p>
      <w:pPr>
        <w:spacing w:after="0"/>
      </w:pPr>
    </w:p>
    <w:p>
      <w:pPr>
        <w:keepLines w:val="0"/>
      </w:pPr>
      <w:r>
        <w:rPr>
          <w:rFonts w:ascii="Arial" w:hAnsi="Arial"/>
        </w:rPr>
        <w:t>Initial weights and thresholds are hypotheses. They must be tuned with YipYip feedback and a labeled evaluation set, not treated as permanent business truth.</w:t>
      </w:r>
    </w:p>
    <w:p>
      <w:pPr>
        <w:pStyle w:val="Heading1"/>
      </w:pPr>
      <w:r>
        <w:t>Provenance and Trust</w:t>
      </w:r>
    </w:p>
    <w:p>
      <w:pPr>
        <w:pStyle w:val="Heading2"/>
      </w:pPr>
      <w:r>
        <w:t>Provenance Model</w:t>
      </w:r>
    </w:p>
    <w:p>
      <w:pPr>
        <w:keepLines w:val="0"/>
      </w:pPr>
      <w:r>
        <w:rPr>
          <w:rFonts w:ascii="Arial" w:hAnsi="Arial"/>
        </w:rPr>
        <w:t>Every externally sourced factual claim shall be traceable to its origin, but the database shall not create redundant evidence rows for each structured field copied from the same Signal. A Signal stores the raw source item, source metadata, capture time, content fingerprint, and relevant excerpt or evidence summary. Fields extracted directly from that Signal reference the Signal as their provenance.</w:t>
      </w:r>
    </w:p>
    <w:p>
      <w:pPr>
        <w:keepLines w:val="0"/>
      </w:pPr>
      <w:r>
        <w:rPr>
          <w:rFonts w:ascii="Arial" w:hAnsi="Arial"/>
        </w:rPr>
        <w:t>A ResearchFinding is required when focused research adds, infers, contradicts, or closes information beyond the originating Signal. The finding stores its own source references, status, explanation, confidence, and research question. Assessments cite the Signal facts and ResearchFindings that materially support each dimension rationale.</w:t>
      </w:r>
    </w:p>
    <w:p>
      <w:pPr>
        <w:pStyle w:val="Heading2"/>
      </w:pPr>
      <w:r>
        <w:t>Claim Statuses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shd w:fill="17365D"/>
            <w:tcMar>
              <w:top w:w="105" w:type="dxa"/>
              <w:start w:w="115" w:type="dxa"/>
              <w:bottom w:w="105" w:type="dxa"/>
              <w:end w:w="115" w:type="dxa"/>
            </w:tcMar>
            <w:vAlign w:val="center"/>
          </w:tcPr>
          <w:p>
            <w:pPr>
              <w:widowControl/>
              <w:spacing w:after="0"/>
              <w:jc w:val="left"/>
            </w:pPr>
            <w:r>
              <w:rPr>
                <w:rFonts w:ascii="Arial" w:hAnsi="Arial"/>
                <w:b/>
                <w:color w:val="FFFFFF"/>
                <w:sz w:val="18"/>
              </w:rPr>
              <w:t>Status</w:t>
            </w:r>
          </w:p>
        </w:tc>
        <w:tc>
          <w:tcPr>
            <w:tcW w:type="dxa" w:w="7632"/>
            <w:shd w:fill="17365D"/>
            <w:tcMar>
              <w:top w:w="105" w:type="dxa"/>
              <w:start w:w="115" w:type="dxa"/>
              <w:bottom w:w="105" w:type="dxa"/>
              <w:end w:w="115" w:type="dxa"/>
            </w:tcMar>
            <w:vAlign w:val="center"/>
          </w:tcPr>
          <w:p>
            <w:pPr>
              <w:widowControl/>
              <w:spacing w:after="0"/>
              <w:jc w:val="left"/>
            </w:pPr>
            <w:r>
              <w:rPr>
                <w:rFonts w:ascii="Arial" w:hAnsi="Arial"/>
                <w:b/>
                <w:color w:val="FFFFFF"/>
                <w:sz w:val="18"/>
              </w:rPr>
              <w:t>Use</w:t>
            </w:r>
          </w:p>
        </w:tc>
      </w:tr>
      <w:tr>
        <w:trPr>
          <w:cantSplit/>
        </w:trPr>
        <w:tc>
          <w:tcPr>
            <w:tcW w:type="dxa" w:w="2232"/>
            <w:tcMar>
              <w:top w:w="95" w:type="dxa"/>
              <w:start w:w="110" w:type="dxa"/>
              <w:bottom w:w="95" w:type="dxa"/>
              <w:end w:w="110" w:type="dxa"/>
            </w:tcMar>
            <w:vAlign w:val="center"/>
          </w:tcPr>
          <w:p>
            <w:pPr>
              <w:widowControl/>
              <w:spacing w:after="0" w:line="252" w:lineRule="auto"/>
            </w:pPr>
            <w:r>
              <w:rPr>
                <w:rFonts w:ascii="Arial" w:hAnsi="Arial"/>
                <w:b/>
                <w:sz w:val="18"/>
              </w:rPr>
              <w:t>Confirmed</w:t>
            </w:r>
          </w:p>
        </w:tc>
        <w:tc>
          <w:tcPr>
            <w:tcW w:type="dxa" w:w="7632"/>
            <w:tcMar>
              <w:top w:w="95" w:type="dxa"/>
              <w:start w:w="110" w:type="dxa"/>
              <w:bottom w:w="95" w:type="dxa"/>
              <w:end w:w="110" w:type="dxa"/>
            </w:tcMar>
            <w:vAlign w:val="center"/>
          </w:tcPr>
          <w:p>
            <w:pPr>
              <w:widowControl/>
              <w:spacing w:after="0" w:line="252" w:lineRule="auto"/>
            </w:pPr>
            <w:r>
              <w:rPr>
                <w:rFonts w:ascii="Arial" w:hAnsi="Arial"/>
                <w:b w:val="0"/>
                <w:sz w:val="18"/>
              </w:rPr>
              <w:t>Directly supported by a reliable source</w:t>
            </w:r>
          </w:p>
        </w:tc>
      </w:tr>
      <w:tr>
        <w:trPr>
          <w:cantSplit/>
        </w:trPr>
        <w:tc>
          <w:tcPr>
            <w:tcW w:type="dxa" w:w="2232"/>
            <w:tcMar>
              <w:top w:w="95" w:type="dxa"/>
              <w:start w:w="110" w:type="dxa"/>
              <w:bottom w:w="95" w:type="dxa"/>
              <w:end w:w="110" w:type="dxa"/>
            </w:tcMar>
            <w:vAlign w:val="center"/>
            <w:shd w:fill="F4F6F8"/>
          </w:tcPr>
          <w:p>
            <w:pPr>
              <w:widowControl/>
              <w:spacing w:after="0" w:line="252" w:lineRule="auto"/>
            </w:pPr>
            <w:r>
              <w:rPr>
                <w:rFonts w:ascii="Arial" w:hAnsi="Arial"/>
                <w:b/>
                <w:sz w:val="18"/>
              </w:rPr>
              <w:t>Strongly inferred</w:t>
            </w:r>
          </w:p>
        </w:tc>
        <w:tc>
          <w:tcPr>
            <w:tcW w:type="dxa" w:w="7632"/>
            <w:tcMar>
              <w:top w:w="95" w:type="dxa"/>
              <w:start w:w="110" w:type="dxa"/>
              <w:bottom w:w="95" w:type="dxa"/>
              <w:end w:w="110" w:type="dxa"/>
            </w:tcMar>
            <w:vAlign w:val="center"/>
            <w:shd w:fill="F4F6F8"/>
          </w:tcPr>
          <w:p>
            <w:pPr>
              <w:widowControl/>
              <w:spacing w:after="0" w:line="252" w:lineRule="auto"/>
            </w:pPr>
            <w:r>
              <w:rPr>
                <w:rFonts w:ascii="Arial" w:hAnsi="Arial"/>
                <w:b w:val="0"/>
                <w:sz w:val="18"/>
              </w:rPr>
              <w:t>Supported by relevant indirect evidence with an explicit inference path</w:t>
            </w:r>
          </w:p>
        </w:tc>
      </w:tr>
      <w:tr>
        <w:trPr>
          <w:cantSplit/>
        </w:trPr>
        <w:tc>
          <w:tcPr>
            <w:tcW w:type="dxa" w:w="2232"/>
            <w:tcMar>
              <w:top w:w="95" w:type="dxa"/>
              <w:start w:w="110" w:type="dxa"/>
              <w:bottom w:w="95" w:type="dxa"/>
              <w:end w:w="110" w:type="dxa"/>
            </w:tcMar>
            <w:vAlign w:val="center"/>
          </w:tcPr>
          <w:p>
            <w:pPr>
              <w:widowControl/>
              <w:spacing w:after="0" w:line="252" w:lineRule="auto"/>
            </w:pPr>
            <w:r>
              <w:rPr>
                <w:rFonts w:ascii="Arial" w:hAnsi="Arial"/>
                <w:b/>
                <w:sz w:val="18"/>
              </w:rPr>
              <w:t>Contradicted</w:t>
            </w:r>
          </w:p>
        </w:tc>
        <w:tc>
          <w:tcPr>
            <w:tcW w:type="dxa" w:w="7632"/>
            <w:tcMar>
              <w:top w:w="95" w:type="dxa"/>
              <w:start w:w="110" w:type="dxa"/>
              <w:bottom w:w="95" w:type="dxa"/>
              <w:end w:w="110" w:type="dxa"/>
            </w:tcMar>
            <w:vAlign w:val="center"/>
          </w:tcPr>
          <w:p>
            <w:pPr>
              <w:widowControl/>
              <w:spacing w:after="0" w:line="252" w:lineRule="auto"/>
            </w:pPr>
            <w:r>
              <w:rPr>
                <w:rFonts w:ascii="Arial" w:hAnsi="Arial"/>
                <w:b w:val="0"/>
                <w:sz w:val="18"/>
              </w:rPr>
              <w:t>Credible sources conflict with or disprove the current claim</w:t>
            </w:r>
          </w:p>
        </w:tc>
      </w:tr>
      <w:tr>
        <w:trPr>
          <w:cantSplit/>
        </w:trPr>
        <w:tc>
          <w:tcPr>
            <w:tcW w:type="dxa" w:w="2232"/>
            <w:tcMar>
              <w:top w:w="95" w:type="dxa"/>
              <w:start w:w="110" w:type="dxa"/>
              <w:bottom w:w="95" w:type="dxa"/>
              <w:end w:w="110" w:type="dxa"/>
            </w:tcMar>
            <w:vAlign w:val="center"/>
            <w:shd w:fill="F4F6F8"/>
          </w:tcPr>
          <w:p>
            <w:pPr>
              <w:widowControl/>
              <w:spacing w:after="0" w:line="252" w:lineRule="auto"/>
            </w:pPr>
            <w:r>
              <w:rPr>
                <w:rFonts w:ascii="Arial" w:hAnsi="Arial"/>
                <w:b/>
                <w:sz w:val="18"/>
              </w:rPr>
              <w:t>Not found</w:t>
            </w:r>
          </w:p>
        </w:tc>
        <w:tc>
          <w:tcPr>
            <w:tcW w:type="dxa" w:w="7632"/>
            <w:tcMar>
              <w:top w:w="95" w:type="dxa"/>
              <w:start w:w="110" w:type="dxa"/>
              <w:bottom w:w="95" w:type="dxa"/>
              <w:end w:w="110" w:type="dxa"/>
            </w:tcMar>
            <w:vAlign w:val="center"/>
            <w:shd w:fill="F4F6F8"/>
          </w:tcPr>
          <w:p>
            <w:pPr>
              <w:widowControl/>
              <w:spacing w:after="0" w:line="252" w:lineRule="auto"/>
            </w:pPr>
            <w:r>
              <w:rPr>
                <w:rFonts w:ascii="Arial" w:hAnsi="Arial"/>
                <w:b w:val="0"/>
                <w:sz w:val="18"/>
              </w:rPr>
              <w:t>The search produced no relevant evidence within the attempted source set</w:t>
            </w:r>
          </w:p>
        </w:tc>
      </w:tr>
      <w:tr>
        <w:trPr>
          <w:cantSplit/>
        </w:trPr>
        <w:tc>
          <w:tcPr>
            <w:tcW w:type="dxa" w:w="2232"/>
            <w:tcMar>
              <w:top w:w="95" w:type="dxa"/>
              <w:start w:w="110" w:type="dxa"/>
              <w:bottom w:w="95" w:type="dxa"/>
              <w:end w:w="110" w:type="dxa"/>
            </w:tcMar>
            <w:vAlign w:val="center"/>
          </w:tcPr>
          <w:p>
            <w:pPr>
              <w:widowControl/>
              <w:spacing w:after="0" w:line="252" w:lineRule="auto"/>
            </w:pPr>
            <w:r>
              <w:rPr>
                <w:rFonts w:ascii="Arial" w:hAnsi="Arial"/>
                <w:b/>
                <w:sz w:val="18"/>
              </w:rPr>
              <w:t>Unknown</w:t>
            </w:r>
          </w:p>
        </w:tc>
        <w:tc>
          <w:tcPr>
            <w:tcW w:type="dxa" w:w="7632"/>
            <w:tcMar>
              <w:top w:w="95" w:type="dxa"/>
              <w:start w:w="110" w:type="dxa"/>
              <w:bottom w:w="95" w:type="dxa"/>
              <w:end w:w="110" w:type="dxa"/>
            </w:tcMar>
            <w:vAlign w:val="center"/>
          </w:tcPr>
          <w:p>
            <w:pPr>
              <w:widowControl/>
              <w:spacing w:after="0" w:line="252" w:lineRule="auto"/>
            </w:pPr>
            <w:r>
              <w:rPr>
                <w:rFonts w:ascii="Arial" w:hAnsi="Arial"/>
                <w:b w:val="0"/>
                <w:sz w:val="18"/>
              </w:rPr>
              <w:t>Reasonable research was completed but the value cannot be established</w:t>
            </w:r>
          </w:p>
        </w:tc>
      </w:tr>
    </w:tbl>
    <w:p>
      <w:pPr>
        <w:spacing w:after="0"/>
      </w:pPr>
    </w:p>
    <w:p>
      <w:pPr>
        <w:pStyle w:val="Heading2"/>
      </w:pPr>
      <w:r>
        <w:t>Source Requirements</w:t>
      </w:r>
    </w:p>
    <w:p>
      <w:pPr>
        <w:pStyle w:val="ListBullet"/>
      </w:pPr>
      <w:r>
        <w:rPr>
          <w:rFonts w:ascii="Arial" w:hAnsi="Arial"/>
        </w:rPr>
        <w:t>Store canonical URL or stable source identifier, title, publisher, publication date when available, access time, and source type.</w:t>
      </w:r>
    </w:p>
    <w:p>
      <w:pPr>
        <w:pStyle w:val="ListBullet"/>
      </w:pPr>
      <w:r>
        <w:rPr>
          <w:rFonts w:ascii="Arial" w:hAnsi="Arial"/>
        </w:rPr>
        <w:t>Preserve enough supporting text or a faithful evidence summary to understand the claim, subject to retention and copyright constraints.</w:t>
      </w:r>
    </w:p>
    <w:p>
      <w:pPr>
        <w:pStyle w:val="ListBullet"/>
      </w:pPr>
      <w:r>
        <w:rPr>
          <w:rFonts w:ascii="Arial" w:hAnsi="Arial"/>
        </w:rPr>
        <w:t>Record source accessibility and whether the evidence was primary, secondary, or user supplied.</w:t>
      </w:r>
    </w:p>
    <w:p>
      <w:pPr>
        <w:pStyle w:val="ListBullet"/>
      </w:pPr>
      <w:r>
        <w:rPr>
          <w:rFonts w:ascii="Arial" w:hAnsi="Arial"/>
        </w:rPr>
        <w:t>Detect link failure and content change without silently rewriting historical evidence.</w:t>
      </w:r>
    </w:p>
    <w:p>
      <w:pPr>
        <w:pStyle w:val="ListBullet"/>
      </w:pPr>
      <w:r>
        <w:rPr>
          <w:rFonts w:ascii="Arial" w:hAnsi="Arial"/>
        </w:rPr>
        <w:t>Display inferences and human edits distinctly from source facts.</w:t>
      </w:r>
    </w:p>
    <w:p>
      <w:pPr>
        <w:pStyle w:val="Heading1"/>
      </w:pPr>
      <w:r>
        <w:t>Data Schemas</w:t>
      </w:r>
    </w:p>
    <w:p>
      <w:pPr>
        <w:keepLines w:val="0"/>
      </w:pPr>
      <w:r>
        <w:rPr>
          <w:rFonts w:ascii="Arial" w:hAnsi="Arial"/>
        </w:rPr>
        <w:t>The following logical schemas define the MVP contract. Exact storage types may change during technical design, but entity boundaries and provenance behavior should remain stable.</w:t>
      </w:r>
    </w:p>
    <w:p>
      <w:pPr>
        <w:pStyle w:val="Heading2"/>
      </w:pPr>
      <w:r>
        <w:t>Signal Schema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15"/>
            <w:shd w:fill="17365D"/>
            <w:tcMar>
              <w:top w:w="105" w:type="dxa"/>
              <w:start w:w="115" w:type="dxa"/>
              <w:bottom w:w="105" w:type="dxa"/>
              <w:end w:w="115" w:type="dxa"/>
            </w:tcMar>
            <w:vAlign w:val="center"/>
          </w:tcPr>
          <w:p>
            <w:pPr>
              <w:widowControl/>
              <w:spacing w:after="0"/>
              <w:jc w:val="left"/>
            </w:pPr>
            <w:r>
              <w:rPr>
                <w:rFonts w:ascii="Arial" w:hAnsi="Arial"/>
                <w:b/>
                <w:color w:val="FFFFFF"/>
                <w:sz w:val="18"/>
              </w:rPr>
              <w:t>Field</w:t>
            </w:r>
          </w:p>
        </w:tc>
        <w:tc>
          <w:tcPr>
            <w:tcW w:type="dxa" w:w="17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Type</w:t>
            </w:r>
          </w:p>
        </w:tc>
        <w:tc>
          <w:tcPr>
            <w:tcW w:type="dxa" w:w="1440"/>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Required</w:t>
            </w:r>
          </w:p>
        </w:tc>
        <w:tc>
          <w:tcPr>
            <w:tcW w:type="dxa" w:w="46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Description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id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Stable internal identifier</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sourceId</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Registry entry used for discovery</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sourceItemId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When available</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Publisher or feed identifier for idempotency</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canonicalUrl</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URL</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Normalized public location or stable source reference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title and rawText</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Captured source title and relevant content</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publisher and publishedAt</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String and datetime</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When available</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Original publication identity and date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capturedAt</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Datetime</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Time of ingestion</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signalType</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Funding, hiring, pitch, strategy, project, consultation, or another configured type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organizationMentions</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Array</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Raw and normalized organization candidates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extractedFacts</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Structured fields directly supported by this Signal</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extractedInferences</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No</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Labeled inferences with confidence</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contentFingerprint</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Duplicate and change detection value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processingMetadata</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Job, parser, model, prompt, and error details</w:t>
            </w:r>
          </w:p>
        </w:tc>
      </w:tr>
    </w:tbl>
    <w:p>
      <w:pPr>
        <w:spacing w:after="0"/>
      </w:pPr>
    </w:p>
    <w:p>
      <w:pPr>
        <w:pStyle w:val="Heading2"/>
      </w:pPr>
      <w:r>
        <w:t>Opportunity Schema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15"/>
            <w:shd w:fill="17365D"/>
            <w:tcMar>
              <w:top w:w="105" w:type="dxa"/>
              <w:start w:w="115" w:type="dxa"/>
              <w:bottom w:w="105" w:type="dxa"/>
              <w:end w:w="115" w:type="dxa"/>
            </w:tcMar>
            <w:vAlign w:val="center"/>
          </w:tcPr>
          <w:p>
            <w:pPr>
              <w:widowControl/>
              <w:spacing w:after="0"/>
              <w:jc w:val="left"/>
            </w:pPr>
            <w:r>
              <w:rPr>
                <w:rFonts w:ascii="Arial" w:hAnsi="Arial"/>
                <w:b/>
                <w:color w:val="FFFFFF"/>
                <w:sz w:val="18"/>
              </w:rPr>
              <w:t>Field</w:t>
            </w:r>
          </w:p>
        </w:tc>
        <w:tc>
          <w:tcPr>
            <w:tcW w:type="dxa" w:w="17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Type</w:t>
            </w:r>
          </w:p>
        </w:tc>
        <w:tc>
          <w:tcPr>
            <w:tcW w:type="dxa" w:w="1440"/>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Required</w:t>
            </w:r>
          </w:p>
        </w:tc>
        <w:tc>
          <w:tcPr>
            <w:tcW w:type="dxa" w:w="46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Description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id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Canonical opportunity identifier</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organizationId</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Owning or commissioning organization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title and description</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Normalized description of the underlying initiative</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maturityStage</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Early signal, exploring, funded, planning, selecting, formalized, or closed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signalIds</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Array 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All supporting Signals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technicalScope</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No</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Likely product, platform, service, integration, and complexity clues</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budget</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Qualified value</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No</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Amount, range, currency, status, and provenance</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timeline</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Qualified value</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No</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Milestones, expected start, freshness, and provenance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contactIds</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Array 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No</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Known relevant people and roles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missingFields</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Array</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Current decision relevant gaps</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lifecycleStatus</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Workflow state</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resolutionMetadata</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Merge, split, and match decisions</w:t>
            </w:r>
          </w:p>
        </w:tc>
      </w:tr>
    </w:tbl>
    <w:p>
      <w:pPr>
        <w:spacing w:after="0"/>
      </w:pPr>
    </w:p>
    <w:p>
      <w:pPr>
        <w:pStyle w:val="Heading2"/>
      </w:pPr>
      <w:r>
        <w:t>Assessment Schema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15"/>
            <w:shd w:fill="17365D"/>
            <w:tcMar>
              <w:top w:w="105" w:type="dxa"/>
              <w:start w:w="115" w:type="dxa"/>
              <w:bottom w:w="105" w:type="dxa"/>
              <w:end w:w="115" w:type="dxa"/>
            </w:tcMar>
            <w:vAlign w:val="center"/>
          </w:tcPr>
          <w:p>
            <w:pPr>
              <w:widowControl/>
              <w:spacing w:after="0"/>
              <w:jc w:val="left"/>
            </w:pPr>
            <w:r>
              <w:rPr>
                <w:rFonts w:ascii="Arial" w:hAnsi="Arial"/>
                <w:b/>
                <w:color w:val="FFFFFF"/>
                <w:sz w:val="18"/>
              </w:rPr>
              <w:t>Field</w:t>
            </w:r>
          </w:p>
        </w:tc>
        <w:tc>
          <w:tcPr>
            <w:tcW w:type="dxa" w:w="17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Type</w:t>
            </w:r>
          </w:p>
        </w:tc>
        <w:tc>
          <w:tcPr>
            <w:tcW w:type="dxa" w:w="1440"/>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Required</w:t>
            </w:r>
          </w:p>
        </w:tc>
        <w:tc>
          <w:tcPr>
            <w:tcW w:type="dxa" w:w="46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Description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id and opportunityId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Assessment and subject identifiers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assessmentType</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Initial, final, or human adjusted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profileVersion</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YipYip profile used</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scoreConfigVersion</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Weights, curves, thresholds, and hard rules used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dimensionResults</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Array</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Score, confidence, rationale, and supporting claim references per dimension</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overallScore</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Number</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Calculated overall score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overallConfidence</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Number</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Confidence in assessment given evidence quality</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decision</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Reject, research, review, qualify, nurture, or monitor</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deliveryRoute</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No</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Direct, partner, consortium, or unsuitable</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rejectionReason</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Code and text</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When rejected</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Auditable reason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evidenceSnapshot</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Array</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Signals and findings considered</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executionMetadata</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Model, prompt, time, cost, and validation state</w:t>
            </w:r>
          </w:p>
        </w:tc>
      </w:tr>
    </w:tbl>
    <w:p>
      <w:pPr>
        <w:spacing w:after="0"/>
      </w:pPr>
    </w:p>
    <w:p>
      <w:pPr>
        <w:pStyle w:val="Heading2"/>
      </w:pPr>
      <w:r>
        <w:t>ResearchFinding Schema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15"/>
            <w:shd w:fill="17365D"/>
            <w:tcMar>
              <w:top w:w="105" w:type="dxa"/>
              <w:start w:w="115" w:type="dxa"/>
              <w:bottom w:w="105" w:type="dxa"/>
              <w:end w:w="115" w:type="dxa"/>
            </w:tcMar>
            <w:vAlign w:val="center"/>
          </w:tcPr>
          <w:p>
            <w:pPr>
              <w:widowControl/>
              <w:spacing w:after="0"/>
              <w:jc w:val="left"/>
            </w:pPr>
            <w:r>
              <w:rPr>
                <w:rFonts w:ascii="Arial" w:hAnsi="Arial"/>
                <w:b/>
                <w:color w:val="FFFFFF"/>
                <w:sz w:val="18"/>
              </w:rPr>
              <w:t>Field</w:t>
            </w:r>
          </w:p>
        </w:tc>
        <w:tc>
          <w:tcPr>
            <w:tcW w:type="dxa" w:w="17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Type</w:t>
            </w:r>
          </w:p>
        </w:tc>
        <w:tc>
          <w:tcPr>
            <w:tcW w:type="dxa" w:w="1440"/>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Required</w:t>
            </w:r>
          </w:p>
        </w:tc>
        <w:tc>
          <w:tcPr>
            <w:tcW w:type="dxa" w:w="46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Description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id and opportunityId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Finding and subject identifiers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questionId</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Gap Analysis question answered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field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Qualification field affected</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status</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Confirmed, strongly inferred, contradicted, not found, or unknown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value</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Typed nullable</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Answer value or null for unknown</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explanation</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Evidence based reasoning and unresolved limits</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confidence</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Number</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Confidence in status and value</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sourceRefs</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Array</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Required except justified unknown</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Sources consulted or supporting evidence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attemptSummary</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Queries, source families, passes, and stop reason</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createdAt</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Datetime</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Finding time</w:t>
            </w:r>
          </w:p>
        </w:tc>
      </w:tr>
    </w:tbl>
    <w:p>
      <w:pPr>
        <w:spacing w:after="0"/>
      </w:pPr>
    </w:p>
    <w:p>
      <w:pPr>
        <w:pStyle w:val="Heading2"/>
      </w:pPr>
      <w:r>
        <w:t>Lead Schema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15"/>
            <w:shd w:fill="17365D"/>
            <w:tcMar>
              <w:top w:w="105" w:type="dxa"/>
              <w:start w:w="115" w:type="dxa"/>
              <w:bottom w:w="105" w:type="dxa"/>
              <w:end w:w="115" w:type="dxa"/>
            </w:tcMar>
            <w:vAlign w:val="center"/>
          </w:tcPr>
          <w:p>
            <w:pPr>
              <w:widowControl/>
              <w:spacing w:after="0"/>
              <w:jc w:val="left"/>
            </w:pPr>
            <w:r>
              <w:rPr>
                <w:rFonts w:ascii="Arial" w:hAnsi="Arial"/>
                <w:b/>
                <w:color w:val="FFFFFF"/>
                <w:sz w:val="18"/>
              </w:rPr>
              <w:t>Field</w:t>
            </w:r>
          </w:p>
        </w:tc>
        <w:tc>
          <w:tcPr>
            <w:tcW w:type="dxa" w:w="1728"/>
            <w:shd w:fill="17365D"/>
            <w:tcMar>
              <w:top w:w="105" w:type="dxa"/>
              <w:start w:w="115" w:type="dxa"/>
              <w:bottom w:w="105" w:type="dxa"/>
              <w:end w:w="115" w:type="dxa"/>
            </w:tcMar>
            <w:vAlign w:val="center"/>
          </w:tcPr>
          <w:p>
            <w:pPr>
              <w:widowControl/>
              <w:spacing w:after="0"/>
              <w:jc w:val="left"/>
            </w:pPr>
            <w:r>
              <w:rPr>
                <w:rFonts w:ascii="Arial" w:hAnsi="Arial"/>
                <w:b/>
                <w:color w:val="FFFFFF"/>
                <w:sz w:val="18"/>
              </w:rPr>
              <w:t>Type</w:t>
            </w:r>
          </w:p>
        </w:tc>
        <w:tc>
          <w:tcPr>
            <w:tcW w:type="dxa" w:w="1440"/>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Required</w:t>
            </w:r>
          </w:p>
        </w:tc>
        <w:tc>
          <w:tcPr>
            <w:tcW w:type="dxa" w:w="46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Description</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id and opportunityId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Lead and canonical opportunity identifiers</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finalAssessmentId</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Assessment that qualified the lead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whyNow</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Evidence based timing explanation</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suggestedNextAction</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String</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Recommended action with inference label where needed</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primaryContactId</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UUID</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No</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Best known contact</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route</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Direct, partner, nurture, or monitor</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status</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Enum</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Yes</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Draft, in review, approved, delivered, accepted, rejected, or archived</w:t>
            </w:r>
          </w:p>
        </w:tc>
      </w:tr>
      <w:tr>
        <w:trPr>
          <w:cantSplit/>
        </w:trPr>
        <w:tc>
          <w:tcPr>
            <w:tcW w:type="dxa" w:w="2015"/>
            <w:tcMar>
              <w:top w:w="95" w:type="dxa"/>
              <w:start w:w="110" w:type="dxa"/>
              <w:bottom w:w="95" w:type="dxa"/>
              <w:end w:w="110" w:type="dxa"/>
            </w:tcMar>
            <w:vAlign w:val="center"/>
            <w:shd w:fill="F4F6F8"/>
          </w:tcPr>
          <w:p>
            <w:pPr>
              <w:widowControl/>
              <w:spacing w:after="0" w:line="252" w:lineRule="auto"/>
            </w:pPr>
            <w:r>
              <w:rPr>
                <w:rFonts w:ascii="Arial" w:hAnsi="Arial"/>
                <w:b w:val="0"/>
                <w:sz w:val="17"/>
              </w:rPr>
              <w:t>reviewRecord</w:t>
            </w:r>
          </w:p>
        </w:tc>
        <w:tc>
          <w:tcPr>
            <w:tcW w:type="dxa" w:w="1728"/>
            <w:tcMar>
              <w:top w:w="95" w:type="dxa"/>
              <w:start w:w="110" w:type="dxa"/>
              <w:bottom w:w="95" w:type="dxa"/>
              <w:end w:w="110" w:type="dxa"/>
            </w:tcMar>
            <w:vAlign w:val="center"/>
            <w:shd w:fill="F4F6F8"/>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shd w:fill="F4F6F8"/>
          </w:tcPr>
          <w:p>
            <w:pPr>
              <w:widowControl/>
              <w:spacing w:after="0" w:line="252" w:lineRule="auto"/>
            </w:pPr>
            <w:r>
              <w:rPr>
                <w:rFonts w:ascii="Arial" w:hAnsi="Arial"/>
                <w:b w:val="0"/>
                <w:sz w:val="17"/>
              </w:rPr>
              <w:t>When reviewed</w:t>
            </w:r>
          </w:p>
        </w:tc>
        <w:tc>
          <w:tcPr>
            <w:tcW w:type="dxa" w:w="4680"/>
            <w:tcMar>
              <w:top w:w="95" w:type="dxa"/>
              <w:start w:w="110" w:type="dxa"/>
              <w:bottom w:w="95" w:type="dxa"/>
              <w:end w:w="110" w:type="dxa"/>
            </w:tcMar>
            <w:vAlign w:val="center"/>
            <w:shd w:fill="F4F6F8"/>
          </w:tcPr>
          <w:p>
            <w:pPr>
              <w:widowControl/>
              <w:spacing w:after="0" w:line="252" w:lineRule="auto"/>
            </w:pPr>
            <w:r>
              <w:rPr>
                <w:rFonts w:ascii="Arial" w:hAnsi="Arial"/>
                <w:b w:val="0"/>
                <w:sz w:val="17"/>
              </w:rPr>
              <w:t>Reviewer, decision, edits, and time</w:t>
            </w:r>
          </w:p>
        </w:tc>
      </w:tr>
      <w:tr>
        <w:trPr>
          <w:cantSplit/>
        </w:trPr>
        <w:tc>
          <w:tcPr>
            <w:tcW w:type="dxa" w:w="2015"/>
            <w:tcMar>
              <w:top w:w="95" w:type="dxa"/>
              <w:start w:w="110" w:type="dxa"/>
              <w:bottom w:w="95" w:type="dxa"/>
              <w:end w:w="110" w:type="dxa"/>
            </w:tcMar>
            <w:vAlign w:val="center"/>
          </w:tcPr>
          <w:p>
            <w:pPr>
              <w:widowControl/>
              <w:spacing w:after="0" w:line="252" w:lineRule="auto"/>
            </w:pPr>
            <w:r>
              <w:rPr>
                <w:rFonts w:ascii="Arial" w:hAnsi="Arial"/>
                <w:b w:val="0"/>
                <w:sz w:val="17"/>
              </w:rPr>
              <w:t>deliveryMetadata</w:t>
            </w:r>
          </w:p>
        </w:tc>
        <w:tc>
          <w:tcPr>
            <w:tcW w:type="dxa" w:w="1728"/>
            <w:tcMar>
              <w:top w:w="95" w:type="dxa"/>
              <w:start w:w="110" w:type="dxa"/>
              <w:bottom w:w="95" w:type="dxa"/>
              <w:end w:w="110" w:type="dxa"/>
            </w:tcMar>
            <w:vAlign w:val="center"/>
          </w:tcPr>
          <w:p>
            <w:pPr>
              <w:widowControl/>
              <w:spacing w:after="0" w:line="252" w:lineRule="auto"/>
            </w:pPr>
            <w:r>
              <w:rPr>
                <w:rFonts w:ascii="Arial" w:hAnsi="Arial"/>
                <w:b w:val="0"/>
                <w:sz w:val="17"/>
              </w:rPr>
              <w:t>Object</w:t>
            </w:r>
          </w:p>
        </w:tc>
        <w:tc>
          <w:tcPr>
            <w:tcW w:type="dxa" w:w="1440"/>
            <w:tcMar>
              <w:top w:w="95" w:type="dxa"/>
              <w:start w:w="110" w:type="dxa"/>
              <w:bottom w:w="95" w:type="dxa"/>
              <w:end w:w="110" w:type="dxa"/>
            </w:tcMar>
            <w:vAlign w:val="center"/>
          </w:tcPr>
          <w:p>
            <w:pPr>
              <w:widowControl/>
              <w:spacing w:after="0" w:line="252" w:lineRule="auto"/>
            </w:pPr>
            <w:r>
              <w:rPr>
                <w:rFonts w:ascii="Arial" w:hAnsi="Arial"/>
                <w:b w:val="0"/>
                <w:sz w:val="17"/>
              </w:rPr>
              <w:t>When delivered</w:t>
            </w:r>
          </w:p>
        </w:tc>
        <w:tc>
          <w:tcPr>
            <w:tcW w:type="dxa" w:w="4680"/>
            <w:tcMar>
              <w:top w:w="95" w:type="dxa"/>
              <w:start w:w="110" w:type="dxa"/>
              <w:bottom w:w="95" w:type="dxa"/>
              <w:end w:w="110" w:type="dxa"/>
            </w:tcMar>
            <w:vAlign w:val="center"/>
          </w:tcPr>
          <w:p>
            <w:pPr>
              <w:widowControl/>
              <w:spacing w:after="0" w:line="252" w:lineRule="auto"/>
            </w:pPr>
            <w:r>
              <w:rPr>
                <w:rFonts w:ascii="Arial" w:hAnsi="Arial"/>
                <w:b w:val="0"/>
                <w:sz w:val="17"/>
              </w:rPr>
              <w:t>Destination, time, version, and idempotency key</w:t>
            </w:r>
          </w:p>
        </w:tc>
      </w:tr>
    </w:tbl>
    <w:p>
      <w:pPr>
        <w:spacing w:after="0"/>
      </w:pPr>
    </w:p>
    <w:p>
      <w:pPr>
        <w:pStyle w:val="Heading2"/>
      </w:pPr>
      <w:r>
        <w:t>Source Registry Schema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shd w:fill="17365D"/>
            <w:tcMar>
              <w:top w:w="105" w:type="dxa"/>
              <w:start w:w="115" w:type="dxa"/>
              <w:bottom w:w="105" w:type="dxa"/>
              <w:end w:w="115" w:type="dxa"/>
            </w:tcMar>
            <w:vAlign w:val="center"/>
          </w:tcPr>
          <w:p>
            <w:pPr>
              <w:widowControl/>
              <w:spacing w:after="0"/>
              <w:jc w:val="left"/>
            </w:pPr>
            <w:r>
              <w:rPr>
                <w:rFonts w:ascii="Arial" w:hAnsi="Arial"/>
                <w:b/>
                <w:color w:val="FFFFFF"/>
                <w:sz w:val="18"/>
              </w:rPr>
              <w:t>Field group</w:t>
            </w:r>
          </w:p>
        </w:tc>
        <w:tc>
          <w:tcPr>
            <w:tcW w:type="dxa" w:w="7632"/>
            <w:shd w:fill="17365D"/>
            <w:tcMar>
              <w:top w:w="105" w:type="dxa"/>
              <w:start w:w="115" w:type="dxa"/>
              <w:bottom w:w="105" w:type="dxa"/>
              <w:end w:w="115" w:type="dxa"/>
            </w:tcMar>
            <w:vAlign w:val="center"/>
          </w:tcPr>
          <w:p>
            <w:pPr>
              <w:widowControl/>
              <w:spacing w:after="0"/>
              <w:jc w:val="left"/>
            </w:pPr>
            <w:r>
              <w:rPr>
                <w:rFonts w:ascii="Arial" w:hAnsi="Arial"/>
                <w:b/>
                <w:color w:val="FFFFFF"/>
                <w:sz w:val="18"/>
              </w:rPr>
              <w:t>Key fields</w:t>
            </w:r>
          </w:p>
        </w:tc>
      </w:tr>
      <w:tr>
        <w:trPr>
          <w:cantSplit/>
        </w:trPr>
        <w:tc>
          <w:tcPr>
            <w:tcW w:type="dxa" w:w="2232"/>
            <w:tcMar>
              <w:top w:w="95" w:type="dxa"/>
              <w:start w:w="110" w:type="dxa"/>
              <w:bottom w:w="95" w:type="dxa"/>
              <w:end w:w="110" w:type="dxa"/>
            </w:tcMar>
            <w:vAlign w:val="center"/>
          </w:tcPr>
          <w:p>
            <w:pPr>
              <w:widowControl/>
              <w:spacing w:after="0" w:line="252" w:lineRule="auto"/>
            </w:pPr>
            <w:r>
              <w:rPr>
                <w:rFonts w:ascii="Arial" w:hAnsi="Arial"/>
                <w:b/>
                <w:sz w:val="18"/>
              </w:rPr>
              <w:t>Identity</w:t>
            </w:r>
          </w:p>
        </w:tc>
        <w:tc>
          <w:tcPr>
            <w:tcW w:type="dxa" w:w="7632"/>
            <w:tcMar>
              <w:top w:w="95" w:type="dxa"/>
              <w:start w:w="110" w:type="dxa"/>
              <w:bottom w:w="95" w:type="dxa"/>
              <w:end w:w="110" w:type="dxa"/>
            </w:tcMar>
            <w:vAlign w:val="center"/>
          </w:tcPr>
          <w:p>
            <w:pPr>
              <w:widowControl/>
              <w:spacing w:after="0" w:line="252" w:lineRule="auto"/>
            </w:pPr>
            <w:r>
              <w:rPr>
                <w:rFonts w:ascii="Arial" w:hAnsi="Arial"/>
                <w:b w:val="0"/>
                <w:sz w:val="18"/>
              </w:rPr>
              <w:t>id, name, sourceFamily, owner, jurisdiction, baseUrl</w:t>
            </w:r>
          </w:p>
        </w:tc>
      </w:tr>
      <w:tr>
        <w:trPr>
          <w:cantSplit/>
        </w:trPr>
        <w:tc>
          <w:tcPr>
            <w:tcW w:type="dxa" w:w="2232"/>
            <w:tcMar>
              <w:top w:w="95" w:type="dxa"/>
              <w:start w:w="110" w:type="dxa"/>
              <w:bottom w:w="95" w:type="dxa"/>
              <w:end w:w="110" w:type="dxa"/>
            </w:tcMar>
            <w:vAlign w:val="center"/>
            <w:shd w:fill="F4F6F8"/>
          </w:tcPr>
          <w:p>
            <w:pPr>
              <w:widowControl/>
              <w:spacing w:after="0" w:line="252" w:lineRule="auto"/>
            </w:pPr>
            <w:r>
              <w:rPr>
                <w:rFonts w:ascii="Arial" w:hAnsi="Arial"/>
                <w:b/>
                <w:sz w:val="18"/>
              </w:rPr>
              <w:t>Access</w:t>
            </w:r>
          </w:p>
        </w:tc>
        <w:tc>
          <w:tcPr>
            <w:tcW w:type="dxa" w:w="7632"/>
            <w:tcMar>
              <w:top w:w="95" w:type="dxa"/>
              <w:start w:w="110" w:type="dxa"/>
              <w:bottom w:w="95" w:type="dxa"/>
              <w:end w:w="110" w:type="dxa"/>
            </w:tcMar>
            <w:vAlign w:val="center"/>
            <w:shd w:fill="F4F6F8"/>
          </w:tcPr>
          <w:p>
            <w:pPr>
              <w:widowControl/>
              <w:spacing w:after="0" w:line="252" w:lineRule="auto"/>
            </w:pPr>
            <w:r>
              <w:rPr>
                <w:rFonts w:ascii="Arial" w:hAnsi="Arial"/>
                <w:b w:val="0"/>
                <w:sz w:val="18"/>
              </w:rPr>
              <w:t>adapterType, permittedMethod, authRef, termsNote, privacyClass, retentionPolicy</w:t>
            </w:r>
          </w:p>
        </w:tc>
      </w:tr>
      <w:tr>
        <w:trPr>
          <w:cantSplit/>
        </w:trPr>
        <w:tc>
          <w:tcPr>
            <w:tcW w:type="dxa" w:w="2232"/>
            <w:tcMar>
              <w:top w:w="95" w:type="dxa"/>
              <w:start w:w="110" w:type="dxa"/>
              <w:bottom w:w="95" w:type="dxa"/>
              <w:end w:w="110" w:type="dxa"/>
            </w:tcMar>
            <w:vAlign w:val="center"/>
          </w:tcPr>
          <w:p>
            <w:pPr>
              <w:widowControl/>
              <w:spacing w:after="0" w:line="252" w:lineRule="auto"/>
            </w:pPr>
            <w:r>
              <w:rPr>
                <w:rFonts w:ascii="Arial" w:hAnsi="Arial"/>
                <w:b/>
                <w:sz w:val="18"/>
              </w:rPr>
              <w:t>Schedule</w:t>
            </w:r>
          </w:p>
        </w:tc>
        <w:tc>
          <w:tcPr>
            <w:tcW w:type="dxa" w:w="7632"/>
            <w:tcMar>
              <w:top w:w="95" w:type="dxa"/>
              <w:start w:w="110" w:type="dxa"/>
              <w:bottom w:w="95" w:type="dxa"/>
              <w:end w:w="110" w:type="dxa"/>
            </w:tcMar>
            <w:vAlign w:val="center"/>
          </w:tcPr>
          <w:p>
            <w:pPr>
              <w:widowControl/>
              <w:spacing w:after="0" w:line="252" w:lineRule="auto"/>
            </w:pPr>
            <w:r>
              <w:rPr>
                <w:rFonts w:ascii="Arial" w:hAnsi="Arial"/>
                <w:b w:val="0"/>
                <w:sz w:val="18"/>
              </w:rPr>
              <w:t>enabled, cadence, lookback, checkpoint, timezone</w:t>
            </w:r>
          </w:p>
        </w:tc>
      </w:tr>
      <w:tr>
        <w:trPr>
          <w:cantSplit/>
        </w:trPr>
        <w:tc>
          <w:tcPr>
            <w:tcW w:type="dxa" w:w="2232"/>
            <w:tcMar>
              <w:top w:w="95" w:type="dxa"/>
              <w:start w:w="110" w:type="dxa"/>
              <w:bottom w:w="95" w:type="dxa"/>
              <w:end w:w="110" w:type="dxa"/>
            </w:tcMar>
            <w:vAlign w:val="center"/>
            <w:shd w:fill="F4F6F8"/>
          </w:tcPr>
          <w:p>
            <w:pPr>
              <w:widowControl/>
              <w:spacing w:after="0" w:line="252" w:lineRule="auto"/>
            </w:pPr>
            <w:r>
              <w:rPr>
                <w:rFonts w:ascii="Arial" w:hAnsi="Arial"/>
                <w:b/>
                <w:sz w:val="18"/>
              </w:rPr>
              <w:t>Search</w:t>
            </w:r>
          </w:p>
        </w:tc>
        <w:tc>
          <w:tcPr>
            <w:tcW w:type="dxa" w:w="7632"/>
            <w:tcMar>
              <w:top w:w="95" w:type="dxa"/>
              <w:start w:w="110" w:type="dxa"/>
              <w:bottom w:w="95" w:type="dxa"/>
              <w:end w:w="110" w:type="dxa"/>
            </w:tcMar>
            <w:vAlign w:val="center"/>
            <w:shd w:fill="F4F6F8"/>
          </w:tcPr>
          <w:p>
            <w:pPr>
              <w:widowControl/>
              <w:spacing w:after="0" w:line="252" w:lineRule="auto"/>
            </w:pPr>
            <w:r>
              <w:rPr>
                <w:rFonts w:ascii="Arial" w:hAnsi="Arial"/>
                <w:b w:val="0"/>
                <w:sz w:val="18"/>
              </w:rPr>
              <w:t>queryTemplates, languages, regions, keywords, negativeTerms, resultCap</w:t>
            </w:r>
          </w:p>
        </w:tc>
      </w:tr>
      <w:tr>
        <w:trPr>
          <w:cantSplit/>
        </w:trPr>
        <w:tc>
          <w:tcPr>
            <w:tcW w:type="dxa" w:w="2232"/>
            <w:tcMar>
              <w:top w:w="95" w:type="dxa"/>
              <w:start w:w="110" w:type="dxa"/>
              <w:bottom w:w="95" w:type="dxa"/>
              <w:end w:w="110" w:type="dxa"/>
            </w:tcMar>
            <w:vAlign w:val="center"/>
          </w:tcPr>
          <w:p>
            <w:pPr>
              <w:widowControl/>
              <w:spacing w:after="0" w:line="252" w:lineRule="auto"/>
            </w:pPr>
            <w:r>
              <w:rPr>
                <w:rFonts w:ascii="Arial" w:hAnsi="Arial"/>
                <w:b/>
                <w:sz w:val="18"/>
              </w:rPr>
              <w:t>Controls</w:t>
            </w:r>
          </w:p>
        </w:tc>
        <w:tc>
          <w:tcPr>
            <w:tcW w:type="dxa" w:w="7632"/>
            <w:tcMar>
              <w:top w:w="95" w:type="dxa"/>
              <w:start w:w="110" w:type="dxa"/>
              <w:bottom w:w="95" w:type="dxa"/>
              <w:end w:w="110" w:type="dxa"/>
            </w:tcMar>
            <w:vAlign w:val="center"/>
          </w:tcPr>
          <w:p>
            <w:pPr>
              <w:widowControl/>
              <w:spacing w:after="0" w:line="252" w:lineRule="auto"/>
            </w:pPr>
            <w:r>
              <w:rPr>
                <w:rFonts w:ascii="Arial" w:hAnsi="Arial"/>
                <w:b w:val="0"/>
                <w:sz w:val="18"/>
              </w:rPr>
              <w:t>rateLimit, timeout, retryPolicy, costLimit, contentLimit</w:t>
            </w:r>
          </w:p>
        </w:tc>
      </w:tr>
      <w:tr>
        <w:trPr>
          <w:cantSplit/>
        </w:trPr>
        <w:tc>
          <w:tcPr>
            <w:tcW w:type="dxa" w:w="2232"/>
            <w:tcMar>
              <w:top w:w="95" w:type="dxa"/>
              <w:start w:w="110" w:type="dxa"/>
              <w:bottom w:w="95" w:type="dxa"/>
              <w:end w:w="110" w:type="dxa"/>
            </w:tcMar>
            <w:vAlign w:val="center"/>
            <w:shd w:fill="F4F6F8"/>
          </w:tcPr>
          <w:p>
            <w:pPr>
              <w:widowControl/>
              <w:spacing w:after="0" w:line="252" w:lineRule="auto"/>
            </w:pPr>
            <w:r>
              <w:rPr>
                <w:rFonts w:ascii="Arial" w:hAnsi="Arial"/>
                <w:b/>
                <w:sz w:val="18"/>
              </w:rPr>
              <w:t>Health</w:t>
            </w:r>
          </w:p>
        </w:tc>
        <w:tc>
          <w:tcPr>
            <w:tcW w:type="dxa" w:w="7632"/>
            <w:tcMar>
              <w:top w:w="95" w:type="dxa"/>
              <w:start w:w="110" w:type="dxa"/>
              <w:bottom w:w="95" w:type="dxa"/>
              <w:end w:w="110" w:type="dxa"/>
            </w:tcMar>
            <w:vAlign w:val="center"/>
            <w:shd w:fill="F4F6F8"/>
          </w:tcPr>
          <w:p>
            <w:pPr>
              <w:widowControl/>
              <w:spacing w:after="0" w:line="252" w:lineRule="auto"/>
            </w:pPr>
            <w:r>
              <w:rPr>
                <w:rFonts w:ascii="Arial" w:hAnsi="Arial"/>
                <w:b w:val="0"/>
                <w:sz w:val="18"/>
              </w:rPr>
              <w:t>lastAttempt, lastSuccess, status, errorRate, alertOwner</w:t>
            </w:r>
          </w:p>
        </w:tc>
      </w:tr>
      <w:tr>
        <w:trPr>
          <w:cantSplit/>
        </w:trPr>
        <w:tc>
          <w:tcPr>
            <w:tcW w:type="dxa" w:w="2232"/>
            <w:tcMar>
              <w:top w:w="95" w:type="dxa"/>
              <w:start w:w="110" w:type="dxa"/>
              <w:bottom w:w="95" w:type="dxa"/>
              <w:end w:w="110" w:type="dxa"/>
            </w:tcMar>
            <w:vAlign w:val="center"/>
          </w:tcPr>
          <w:p>
            <w:pPr>
              <w:widowControl/>
              <w:spacing w:after="0" w:line="252" w:lineRule="auto"/>
            </w:pPr>
            <w:r>
              <w:rPr>
                <w:rFonts w:ascii="Arial" w:hAnsi="Arial"/>
                <w:b/>
                <w:sz w:val="18"/>
              </w:rPr>
              <w:t>Versioning</w:t>
            </w:r>
          </w:p>
        </w:tc>
        <w:tc>
          <w:tcPr>
            <w:tcW w:type="dxa" w:w="7632"/>
            <w:tcMar>
              <w:top w:w="95" w:type="dxa"/>
              <w:start w:w="110" w:type="dxa"/>
              <w:bottom w:w="95" w:type="dxa"/>
              <w:end w:w="110" w:type="dxa"/>
            </w:tcMar>
            <w:vAlign w:val="center"/>
          </w:tcPr>
          <w:p>
            <w:pPr>
              <w:widowControl/>
              <w:spacing w:after="0" w:line="252" w:lineRule="auto"/>
            </w:pPr>
            <w:r>
              <w:rPr>
                <w:rFonts w:ascii="Arial" w:hAnsi="Arial"/>
                <w:b w:val="0"/>
                <w:sz w:val="18"/>
              </w:rPr>
              <w:t>version, effectiveAt, changedBy, changeNote</w:t>
            </w:r>
          </w:p>
        </w:tc>
      </w:tr>
    </w:tbl>
    <w:p>
      <w:pPr>
        <w:spacing w:after="0"/>
      </w:pPr>
    </w:p>
    <w:p>
      <w:pPr>
        <w:pStyle w:val="Heading1"/>
      </w:pPr>
      <w:r>
        <w:t>System Requirements</w:t>
      </w:r>
    </w:p>
    <w:p>
      <w:pPr>
        <w:pStyle w:val="Heading2"/>
      </w:pPr>
      <w:r>
        <w:t>Functional Requirements Summary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0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ID</w:t>
            </w:r>
          </w:p>
        </w:tc>
        <w:tc>
          <w:tcPr>
            <w:tcW w:type="dxa" w:w="7703"/>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Requirement</w:t>
            </w:r>
          </w:p>
        </w:tc>
        <w:tc>
          <w:tcPr>
            <w:tcW w:type="dxa" w:w="1080"/>
            <w:shd w:fill="17365D"/>
            <w:tcMar>
              <w:top w:w="105" w:type="dxa"/>
              <w:start w:w="115" w:type="dxa"/>
              <w:bottom w:w="105" w:type="dxa"/>
              <w:end w:w="115" w:type="dxa"/>
            </w:tcMar>
            <w:vAlign w:val="center"/>
          </w:tcPr>
          <w:p>
            <w:pPr>
              <w:widowControl/>
              <w:spacing w:after="0"/>
              <w:jc w:val="left"/>
            </w:pPr>
            <w:r>
              <w:rPr>
                <w:rFonts w:ascii="Arial" w:hAnsi="Arial"/>
                <w:b/>
                <w:color w:val="FFFFFF"/>
                <w:sz w:val="18"/>
              </w:rPr>
              <w:t>Priority</w:t>
            </w:r>
          </w:p>
        </w:tc>
      </w:tr>
      <w:tr>
        <w:trPr>
          <w:cantSplit/>
        </w:trPr>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FR 01</w:t>
            </w:r>
          </w:p>
        </w:tc>
        <w:tc>
          <w:tcPr>
            <w:tcW w:type="dxa" w:w="7703"/>
            <w:tcMar>
              <w:top w:w="95" w:type="dxa"/>
              <w:start w:w="110" w:type="dxa"/>
              <w:bottom w:w="95" w:type="dxa"/>
              <w:end w:w="110" w:type="dxa"/>
            </w:tcMar>
            <w:vAlign w:val="center"/>
          </w:tcPr>
          <w:p>
            <w:pPr>
              <w:widowControl/>
              <w:spacing w:after="0" w:line="252" w:lineRule="auto"/>
            </w:pPr>
            <w:r>
              <w:rPr>
                <w:rFonts w:ascii="Arial" w:hAnsi="Arial"/>
                <w:b w:val="0"/>
                <w:sz w:val="17"/>
              </w:rPr>
              <w:t>Create independent scheduled Discovery Jobs from enabled Source Registry entries</w:t>
            </w:r>
          </w:p>
        </w:tc>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FR 02</w:t>
            </w:r>
          </w:p>
        </w:tc>
        <w:tc>
          <w:tcPr>
            <w:tcW w:type="dxa" w:w="7703"/>
            <w:tcMar>
              <w:top w:w="95" w:type="dxa"/>
              <w:start w:w="110" w:type="dxa"/>
              <w:bottom w:w="95" w:type="dxa"/>
              <w:end w:w="110" w:type="dxa"/>
            </w:tcMar>
            <w:vAlign w:val="center"/>
            <w:shd w:fill="F4F6F8"/>
          </w:tcPr>
          <w:p>
            <w:pPr>
              <w:widowControl/>
              <w:spacing w:after="0" w:line="252" w:lineRule="auto"/>
            </w:pPr>
            <w:r>
              <w:rPr>
                <w:rFonts w:ascii="Arial" w:hAnsi="Arial"/>
                <w:b w:val="0"/>
                <w:sz w:val="17"/>
              </w:rPr>
              <w:t>Store raw and normalized Signal data with stable provenance</w:t>
            </w:r>
          </w:p>
        </w:tc>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FR 03</w:t>
            </w:r>
          </w:p>
        </w:tc>
        <w:tc>
          <w:tcPr>
            <w:tcW w:type="dxa" w:w="7703"/>
            <w:tcMar>
              <w:top w:w="95" w:type="dxa"/>
              <w:start w:w="110" w:type="dxa"/>
              <w:bottom w:w="95" w:type="dxa"/>
              <w:end w:w="110" w:type="dxa"/>
            </w:tcMar>
            <w:vAlign w:val="center"/>
          </w:tcPr>
          <w:p>
            <w:pPr>
              <w:widowControl/>
              <w:spacing w:after="0" w:line="252" w:lineRule="auto"/>
            </w:pPr>
            <w:r>
              <w:rPr>
                <w:rFonts w:ascii="Arial" w:hAnsi="Arial"/>
                <w:b w:val="0"/>
                <w:sz w:val="17"/>
              </w:rPr>
              <w:t>Resolve Organizations and Opportunities with reversible merge and split history</w:t>
            </w:r>
          </w:p>
        </w:tc>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FR 04</w:t>
            </w:r>
          </w:p>
        </w:tc>
        <w:tc>
          <w:tcPr>
            <w:tcW w:type="dxa" w:w="7703"/>
            <w:tcMar>
              <w:top w:w="95" w:type="dxa"/>
              <w:start w:w="110" w:type="dxa"/>
              <w:bottom w:w="95" w:type="dxa"/>
              <w:end w:w="110" w:type="dxa"/>
            </w:tcMar>
            <w:vAlign w:val="center"/>
            <w:shd w:fill="F4F6F8"/>
          </w:tcPr>
          <w:p>
            <w:pPr>
              <w:widowControl/>
              <w:spacing w:after="0" w:line="252" w:lineRule="auto"/>
            </w:pPr>
            <w:r>
              <w:rPr>
                <w:rFonts w:ascii="Arial" w:hAnsi="Arial"/>
                <w:b w:val="0"/>
                <w:sz w:val="17"/>
              </w:rPr>
              <w:t>Run versioned initial and final Assessments with configurable policy</w:t>
            </w:r>
          </w:p>
        </w:tc>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FR 05</w:t>
            </w:r>
          </w:p>
        </w:tc>
        <w:tc>
          <w:tcPr>
            <w:tcW w:type="dxa" w:w="7703"/>
            <w:tcMar>
              <w:top w:w="95" w:type="dxa"/>
              <w:start w:w="110" w:type="dxa"/>
              <w:bottom w:w="95" w:type="dxa"/>
              <w:end w:w="110" w:type="dxa"/>
            </w:tcMar>
            <w:vAlign w:val="center"/>
          </w:tcPr>
          <w:p>
            <w:pPr>
              <w:widowControl/>
              <w:spacing w:after="0" w:line="252" w:lineRule="auto"/>
            </w:pPr>
            <w:r>
              <w:rPr>
                <w:rFonts w:ascii="Arial" w:hAnsi="Arial"/>
                <w:b w:val="0"/>
                <w:sz w:val="17"/>
              </w:rPr>
              <w:t>Generate prioritized, candidate specific gap questions</w:t>
            </w:r>
          </w:p>
        </w:tc>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FR 06</w:t>
            </w:r>
          </w:p>
        </w:tc>
        <w:tc>
          <w:tcPr>
            <w:tcW w:type="dxa" w:w="7703"/>
            <w:tcMar>
              <w:top w:w="95" w:type="dxa"/>
              <w:start w:w="110" w:type="dxa"/>
              <w:bottom w:w="95" w:type="dxa"/>
              <w:end w:w="110" w:type="dxa"/>
            </w:tcMar>
            <w:vAlign w:val="center"/>
            <w:shd w:fill="F4F6F8"/>
          </w:tcPr>
          <w:p>
            <w:pPr>
              <w:widowControl/>
              <w:spacing w:after="0" w:line="252" w:lineRule="auto"/>
            </w:pPr>
            <w:r>
              <w:rPr>
                <w:rFonts w:ascii="Arial" w:hAnsi="Arial"/>
                <w:b w:val="0"/>
                <w:sz w:val="17"/>
              </w:rPr>
              <w:t>Skip deep research when current evidence is sufficient</w:t>
            </w:r>
          </w:p>
        </w:tc>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FR 07</w:t>
            </w:r>
          </w:p>
        </w:tc>
        <w:tc>
          <w:tcPr>
            <w:tcW w:type="dxa" w:w="7703"/>
            <w:tcMar>
              <w:top w:w="95" w:type="dxa"/>
              <w:start w:w="110" w:type="dxa"/>
              <w:bottom w:w="95" w:type="dxa"/>
              <w:end w:w="110" w:type="dxa"/>
            </w:tcMar>
            <w:vAlign w:val="center"/>
          </w:tcPr>
          <w:p>
            <w:pPr>
              <w:widowControl/>
              <w:spacing w:after="0" w:line="252" w:lineRule="auto"/>
            </w:pPr>
            <w:r>
              <w:rPr>
                <w:rFonts w:ascii="Arial" w:hAnsi="Arial"/>
                <w:b w:val="0"/>
                <w:sz w:val="17"/>
              </w:rPr>
              <w:t>Validate research completion outside the agent run and allow bounded continuation</w:t>
            </w:r>
          </w:p>
        </w:tc>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FR 08</w:t>
            </w:r>
          </w:p>
        </w:tc>
        <w:tc>
          <w:tcPr>
            <w:tcW w:type="dxa" w:w="7703"/>
            <w:tcMar>
              <w:top w:w="95" w:type="dxa"/>
              <w:start w:w="110" w:type="dxa"/>
              <w:bottom w:w="95" w:type="dxa"/>
              <w:end w:w="110" w:type="dxa"/>
            </w:tcMar>
            <w:vAlign w:val="center"/>
            <w:shd w:fill="F4F6F8"/>
          </w:tcPr>
          <w:p>
            <w:pPr>
              <w:widowControl/>
              <w:spacing w:after="0" w:line="252" w:lineRule="auto"/>
            </w:pPr>
            <w:r>
              <w:rPr>
                <w:rFonts w:ascii="Arial" w:hAnsi="Arial"/>
                <w:b w:val="0"/>
                <w:sz w:val="17"/>
              </w:rPr>
              <w:t>Represent unknown and not found as valid structured results</w:t>
            </w:r>
          </w:p>
        </w:tc>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FR 09</w:t>
            </w:r>
          </w:p>
        </w:tc>
        <w:tc>
          <w:tcPr>
            <w:tcW w:type="dxa" w:w="7703"/>
            <w:tcMar>
              <w:top w:w="95" w:type="dxa"/>
              <w:start w:w="110" w:type="dxa"/>
              <w:bottom w:w="95" w:type="dxa"/>
              <w:end w:w="110" w:type="dxa"/>
            </w:tcMar>
            <w:vAlign w:val="center"/>
          </w:tcPr>
          <w:p>
            <w:pPr>
              <w:widowControl/>
              <w:spacing w:after="0" w:line="252" w:lineRule="auto"/>
            </w:pPr>
            <w:r>
              <w:rPr>
                <w:rFonts w:ascii="Arial" w:hAnsi="Arial"/>
                <w:b w:val="0"/>
                <w:sz w:val="17"/>
              </w:rPr>
              <w:t>Create and deliver Lead records without duplicating Opportunity truth</w:t>
            </w:r>
          </w:p>
        </w:tc>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FR 10</w:t>
            </w:r>
          </w:p>
        </w:tc>
        <w:tc>
          <w:tcPr>
            <w:tcW w:type="dxa" w:w="7703"/>
            <w:tcMar>
              <w:top w:w="95" w:type="dxa"/>
              <w:start w:w="110" w:type="dxa"/>
              <w:bottom w:w="95" w:type="dxa"/>
              <w:end w:w="110" w:type="dxa"/>
            </w:tcMar>
            <w:vAlign w:val="center"/>
            <w:shd w:fill="F4F6F8"/>
          </w:tcPr>
          <w:p>
            <w:pPr>
              <w:widowControl/>
              <w:spacing w:after="0" w:line="252" w:lineRule="auto"/>
            </w:pPr>
            <w:r>
              <w:rPr>
                <w:rFonts w:ascii="Arial" w:hAnsi="Arial"/>
                <w:b w:val="0"/>
                <w:sz w:val="17"/>
              </w:rPr>
              <w:t>Support configured human review routing and reviewer decisions</w:t>
            </w:r>
          </w:p>
        </w:tc>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Must</w:t>
            </w:r>
          </w:p>
        </w:tc>
      </w:tr>
      <w:tr>
        <w:trPr>
          <w:cantSplit/>
        </w:trPr>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FR 11</w:t>
            </w:r>
          </w:p>
        </w:tc>
        <w:tc>
          <w:tcPr>
            <w:tcW w:type="dxa" w:w="7703"/>
            <w:tcMar>
              <w:top w:w="95" w:type="dxa"/>
              <w:start w:w="110" w:type="dxa"/>
              <w:bottom w:w="95" w:type="dxa"/>
              <w:end w:w="110" w:type="dxa"/>
            </w:tcMar>
            <w:vAlign w:val="center"/>
          </w:tcPr>
          <w:p>
            <w:pPr>
              <w:widowControl/>
              <w:spacing w:after="0" w:line="252" w:lineRule="auto"/>
            </w:pPr>
            <w:r>
              <w:rPr>
                <w:rFonts w:ascii="Arial" w:hAnsi="Arial"/>
                <w:b w:val="0"/>
                <w:sz w:val="17"/>
              </w:rPr>
              <w:t>Capture business feedback and later outcomes for evaluation</w:t>
            </w:r>
          </w:p>
        </w:tc>
        <w:tc>
          <w:tcPr>
            <w:tcW w:type="dxa" w:w="1080"/>
            <w:tcMar>
              <w:top w:w="95" w:type="dxa"/>
              <w:start w:w="110" w:type="dxa"/>
              <w:bottom w:w="95" w:type="dxa"/>
              <w:end w:w="110" w:type="dxa"/>
            </w:tcMar>
            <w:vAlign w:val="center"/>
          </w:tcPr>
          <w:p>
            <w:pPr>
              <w:widowControl/>
              <w:spacing w:after="0" w:line="252" w:lineRule="auto"/>
            </w:pPr>
            <w:r>
              <w:rPr>
                <w:rFonts w:ascii="Arial" w:hAnsi="Arial"/>
                <w:b w:val="0"/>
                <w:sz w:val="17"/>
              </w:rPr>
              <w:t>Should</w:t>
            </w:r>
          </w:p>
        </w:tc>
      </w:tr>
      <w:tr>
        <w:trPr>
          <w:cantSplit/>
        </w:trPr>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FR 12</w:t>
            </w:r>
          </w:p>
        </w:tc>
        <w:tc>
          <w:tcPr>
            <w:tcW w:type="dxa" w:w="7703"/>
            <w:tcMar>
              <w:top w:w="95" w:type="dxa"/>
              <w:start w:w="110" w:type="dxa"/>
              <w:bottom w:w="95" w:type="dxa"/>
              <w:end w:w="110" w:type="dxa"/>
            </w:tcMar>
            <w:vAlign w:val="center"/>
            <w:shd w:fill="F4F6F8"/>
          </w:tcPr>
          <w:p>
            <w:pPr>
              <w:widowControl/>
              <w:spacing w:after="0" w:line="252" w:lineRule="auto"/>
            </w:pPr>
            <w:r>
              <w:rPr>
                <w:rFonts w:ascii="Arial" w:hAnsi="Arial"/>
                <w:b w:val="0"/>
                <w:sz w:val="17"/>
              </w:rPr>
              <w:t>Support source, profile, prompt, model, and score policy version history</w:t>
            </w:r>
          </w:p>
        </w:tc>
        <w:tc>
          <w:tcPr>
            <w:tcW w:type="dxa" w:w="1080"/>
            <w:tcMar>
              <w:top w:w="95" w:type="dxa"/>
              <w:start w:w="110" w:type="dxa"/>
              <w:bottom w:w="95" w:type="dxa"/>
              <w:end w:w="110" w:type="dxa"/>
            </w:tcMar>
            <w:vAlign w:val="center"/>
            <w:shd w:fill="F4F6F8"/>
          </w:tcPr>
          <w:p>
            <w:pPr>
              <w:widowControl/>
              <w:spacing w:after="0" w:line="252" w:lineRule="auto"/>
            </w:pPr>
            <w:r>
              <w:rPr>
                <w:rFonts w:ascii="Arial" w:hAnsi="Arial"/>
                <w:b w:val="0"/>
                <w:sz w:val="17"/>
              </w:rPr>
              <w:t>Must</w:t>
            </w:r>
          </w:p>
        </w:tc>
      </w:tr>
    </w:tbl>
    <w:p>
      <w:pPr>
        <w:spacing w:after="0"/>
      </w:pPr>
    </w:p>
    <w:p>
      <w:pPr>
        <w:pStyle w:val="Heading2"/>
      </w:pPr>
      <w:r>
        <w:t>Nonfunctional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944"/>
            <w:shd w:fill="17365D"/>
            <w:tcMar>
              <w:top w:w="105" w:type="dxa"/>
              <w:start w:w="115" w:type="dxa"/>
              <w:bottom w:w="105" w:type="dxa"/>
              <w:end w:w="115" w:type="dxa"/>
            </w:tcMar>
            <w:vAlign w:val="center"/>
          </w:tcPr>
          <w:p>
            <w:pPr>
              <w:widowControl/>
              <w:spacing w:after="0"/>
              <w:jc w:val="left"/>
            </w:pPr>
            <w:r>
              <w:rPr>
                <w:rFonts w:ascii="Arial" w:hAnsi="Arial"/>
                <w:b/>
                <w:color w:val="FFFFFF"/>
                <w:sz w:val="18"/>
              </w:rPr>
              <w:t>Area</w:t>
            </w:r>
          </w:p>
        </w:tc>
        <w:tc>
          <w:tcPr>
            <w:tcW w:type="dxa" w:w="7920"/>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Requirement</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Reliability</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Every job is idempotent, retryable, and recoverable from a recorded checkpoint. Partial source failure does not invalidate completed jobs.</w:t>
            </w:r>
          </w:p>
        </w:tc>
      </w:tr>
      <w:tr>
        <w:trPr>
          <w:cantSplit/>
        </w:trPr>
        <w:tc>
          <w:tcPr>
            <w:tcW w:type="dxa" w:w="1944"/>
            <w:tcMar>
              <w:top w:w="95" w:type="dxa"/>
              <w:start w:w="110" w:type="dxa"/>
              <w:bottom w:w="95" w:type="dxa"/>
              <w:end w:w="110" w:type="dxa"/>
            </w:tcMar>
            <w:vAlign w:val="center"/>
            <w:shd w:fill="F4F6F8"/>
          </w:tcPr>
          <w:p>
            <w:pPr>
              <w:widowControl/>
              <w:spacing w:after="0" w:line="252" w:lineRule="auto"/>
            </w:pPr>
            <w:r>
              <w:rPr>
                <w:rFonts w:ascii="Arial" w:hAnsi="Arial"/>
                <w:b/>
                <w:sz w:val="18"/>
              </w:rPr>
              <w:t>Auditability</w:t>
            </w:r>
          </w:p>
        </w:tc>
        <w:tc>
          <w:tcPr>
            <w:tcW w:type="dxa" w:w="7920"/>
            <w:tcMar>
              <w:top w:w="95" w:type="dxa"/>
              <w:start w:w="110" w:type="dxa"/>
              <w:bottom w:w="95" w:type="dxa"/>
              <w:end w:w="110" w:type="dxa"/>
            </w:tcMar>
            <w:vAlign w:val="center"/>
            <w:shd w:fill="F4F6F8"/>
          </w:tcPr>
          <w:p>
            <w:pPr>
              <w:widowControl/>
              <w:spacing w:after="0" w:line="252" w:lineRule="auto"/>
            </w:pPr>
            <w:r>
              <w:rPr>
                <w:rFonts w:ascii="Arial" w:hAnsi="Arial"/>
                <w:b w:val="0"/>
                <w:sz w:val="18"/>
              </w:rPr>
              <w:t>A reviewer can reconstruct why a Signal was linked, why an Opportunity was scored, and why a Lead was delivered.</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Security</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Secrets remain in a managed secret store. Access follows least privilege. Sensitive data access is logged.</w:t>
            </w:r>
          </w:p>
        </w:tc>
      </w:tr>
      <w:tr>
        <w:trPr>
          <w:cantSplit/>
        </w:trPr>
        <w:tc>
          <w:tcPr>
            <w:tcW w:type="dxa" w:w="1944"/>
            <w:tcMar>
              <w:top w:w="95" w:type="dxa"/>
              <w:start w:w="110" w:type="dxa"/>
              <w:bottom w:w="95" w:type="dxa"/>
              <w:end w:w="110" w:type="dxa"/>
            </w:tcMar>
            <w:vAlign w:val="center"/>
            <w:shd w:fill="F4F6F8"/>
          </w:tcPr>
          <w:p>
            <w:pPr>
              <w:widowControl/>
              <w:spacing w:after="0" w:line="252" w:lineRule="auto"/>
            </w:pPr>
            <w:r>
              <w:rPr>
                <w:rFonts w:ascii="Arial" w:hAnsi="Arial"/>
                <w:b/>
                <w:sz w:val="18"/>
              </w:rPr>
              <w:t>Privacy</w:t>
            </w:r>
          </w:p>
        </w:tc>
        <w:tc>
          <w:tcPr>
            <w:tcW w:type="dxa" w:w="7920"/>
            <w:tcMar>
              <w:top w:w="95" w:type="dxa"/>
              <w:start w:w="110" w:type="dxa"/>
              <w:bottom w:w="95" w:type="dxa"/>
              <w:end w:w="110" w:type="dxa"/>
            </w:tcMar>
            <w:vAlign w:val="center"/>
            <w:shd w:fill="F4F6F8"/>
          </w:tcPr>
          <w:p>
            <w:pPr>
              <w:widowControl/>
              <w:spacing w:after="0" w:line="252" w:lineRule="auto"/>
            </w:pPr>
            <w:r>
              <w:rPr>
                <w:rFonts w:ascii="Arial" w:hAnsi="Arial"/>
                <w:b w:val="0"/>
                <w:sz w:val="18"/>
              </w:rPr>
              <w:t>Collect only data needed for qualification, record purpose and source, apply retention rules, and support deletion or correction workflows.</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Compliance</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Source adapters enforce approved access methods and retain terms, licensing, robots, and policy notes.</w:t>
            </w:r>
          </w:p>
        </w:tc>
      </w:tr>
      <w:tr>
        <w:trPr>
          <w:cantSplit/>
        </w:trPr>
        <w:tc>
          <w:tcPr>
            <w:tcW w:type="dxa" w:w="1944"/>
            <w:tcMar>
              <w:top w:w="95" w:type="dxa"/>
              <w:start w:w="110" w:type="dxa"/>
              <w:bottom w:w="95" w:type="dxa"/>
              <w:end w:w="110" w:type="dxa"/>
            </w:tcMar>
            <w:vAlign w:val="center"/>
            <w:shd w:fill="F4F6F8"/>
          </w:tcPr>
          <w:p>
            <w:pPr>
              <w:widowControl/>
              <w:spacing w:after="0" w:line="252" w:lineRule="auto"/>
            </w:pPr>
            <w:r>
              <w:rPr>
                <w:rFonts w:ascii="Arial" w:hAnsi="Arial"/>
                <w:b/>
                <w:sz w:val="18"/>
              </w:rPr>
              <w:t>Performance</w:t>
            </w:r>
          </w:p>
        </w:tc>
        <w:tc>
          <w:tcPr>
            <w:tcW w:type="dxa" w:w="7920"/>
            <w:tcMar>
              <w:top w:w="95" w:type="dxa"/>
              <w:start w:w="110" w:type="dxa"/>
              <w:bottom w:w="95" w:type="dxa"/>
              <w:end w:w="110" w:type="dxa"/>
            </w:tcMar>
            <w:vAlign w:val="center"/>
            <w:shd w:fill="F4F6F8"/>
          </w:tcPr>
          <w:p>
            <w:pPr>
              <w:widowControl/>
              <w:spacing w:after="0" w:line="252" w:lineRule="auto"/>
            </w:pPr>
            <w:r>
              <w:rPr>
                <w:rFonts w:ascii="Arial" w:hAnsi="Arial"/>
                <w:b w:val="0"/>
                <w:sz w:val="18"/>
              </w:rPr>
              <w:t>Discovery runs within configured source windows. The product surfaces partial progress instead of waiting for every source.</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Cost control</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Each stage enforces per run and aggregate budgets for model, search, storage, and external services.</w:t>
            </w:r>
          </w:p>
        </w:tc>
      </w:tr>
      <w:tr>
        <w:trPr>
          <w:cantSplit/>
        </w:trPr>
        <w:tc>
          <w:tcPr>
            <w:tcW w:type="dxa" w:w="1944"/>
            <w:tcMar>
              <w:top w:w="95" w:type="dxa"/>
              <w:start w:w="110" w:type="dxa"/>
              <w:bottom w:w="95" w:type="dxa"/>
              <w:end w:w="110" w:type="dxa"/>
            </w:tcMar>
            <w:vAlign w:val="center"/>
            <w:shd w:fill="F4F6F8"/>
          </w:tcPr>
          <w:p>
            <w:pPr>
              <w:widowControl/>
              <w:spacing w:after="0" w:line="252" w:lineRule="auto"/>
            </w:pPr>
            <w:r>
              <w:rPr>
                <w:rFonts w:ascii="Arial" w:hAnsi="Arial"/>
                <w:b/>
                <w:sz w:val="18"/>
              </w:rPr>
              <w:t>Scalability</w:t>
            </w:r>
          </w:p>
        </w:tc>
        <w:tc>
          <w:tcPr>
            <w:tcW w:type="dxa" w:w="7920"/>
            <w:tcMar>
              <w:top w:w="95" w:type="dxa"/>
              <w:start w:w="110" w:type="dxa"/>
              <w:bottom w:w="95" w:type="dxa"/>
              <w:end w:w="110" w:type="dxa"/>
            </w:tcMar>
            <w:vAlign w:val="center"/>
            <w:shd w:fill="F4F6F8"/>
          </w:tcPr>
          <w:p>
            <w:pPr>
              <w:widowControl/>
              <w:spacing w:after="0" w:line="252" w:lineRule="auto"/>
            </w:pPr>
            <w:r>
              <w:rPr>
                <w:rFonts w:ascii="Arial" w:hAnsi="Arial"/>
                <w:b w:val="0"/>
                <w:sz w:val="18"/>
              </w:rPr>
              <w:t>Jobs are independently queueable and safe to parallelize by source and Opportunity within configured rate limits.</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Explainability</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Scores, rejections, inferences, unknowns, and human overrides remain visible and attributable.</w:t>
            </w:r>
          </w:p>
        </w:tc>
      </w:tr>
      <w:tr>
        <w:trPr>
          <w:cantSplit/>
        </w:trPr>
        <w:tc>
          <w:tcPr>
            <w:tcW w:type="dxa" w:w="1944"/>
            <w:tcMar>
              <w:top w:w="95" w:type="dxa"/>
              <w:start w:w="110" w:type="dxa"/>
              <w:bottom w:w="95" w:type="dxa"/>
              <w:end w:w="110" w:type="dxa"/>
            </w:tcMar>
            <w:vAlign w:val="center"/>
            <w:shd w:fill="F4F6F8"/>
          </w:tcPr>
          <w:p>
            <w:pPr>
              <w:widowControl/>
              <w:spacing w:after="0" w:line="252" w:lineRule="auto"/>
            </w:pPr>
            <w:r>
              <w:rPr>
                <w:rFonts w:ascii="Arial" w:hAnsi="Arial"/>
                <w:b/>
                <w:sz w:val="18"/>
              </w:rPr>
              <w:t>Accessibility</w:t>
            </w:r>
          </w:p>
        </w:tc>
        <w:tc>
          <w:tcPr>
            <w:tcW w:type="dxa" w:w="7920"/>
            <w:tcMar>
              <w:top w:w="95" w:type="dxa"/>
              <w:start w:w="110" w:type="dxa"/>
              <w:bottom w:w="95" w:type="dxa"/>
              <w:end w:w="110" w:type="dxa"/>
            </w:tcMar>
            <w:vAlign w:val="center"/>
            <w:shd w:fill="F4F6F8"/>
          </w:tcPr>
          <w:p>
            <w:pPr>
              <w:widowControl/>
              <w:spacing w:after="0" w:line="252" w:lineRule="auto"/>
            </w:pPr>
            <w:r>
              <w:rPr>
                <w:rFonts w:ascii="Arial" w:hAnsi="Arial"/>
                <w:b w:val="0"/>
                <w:sz w:val="18"/>
              </w:rPr>
              <w:t>The review interface supports keyboard navigation, readable contrast, meaningful labels, and non color status indicators.</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Localization</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Dates, currency, language, and organization names preserve source meaning while supporting normalized comparison.</w:t>
            </w:r>
          </w:p>
        </w:tc>
      </w:tr>
    </w:tbl>
    <w:p>
      <w:pPr>
        <w:spacing w:after="0"/>
      </w:pPr>
    </w:p>
    <w:p>
      <w:pPr>
        <w:pStyle w:val="Heading1"/>
      </w:pPr>
      <w:r>
        <w:t>Architecture and Processing Controls</w:t>
      </w:r>
    </w:p>
    <w:p>
      <w:pPr>
        <w:pStyle w:val="Heading2"/>
      </w:pPr>
      <w:r>
        <w:t>Logical Components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520"/>
            <w:shd w:fill="17365D"/>
            <w:tcMar>
              <w:top w:w="105" w:type="dxa"/>
              <w:start w:w="115" w:type="dxa"/>
              <w:bottom w:w="105" w:type="dxa"/>
              <w:end w:w="115" w:type="dxa"/>
            </w:tcMar>
            <w:vAlign w:val="center"/>
          </w:tcPr>
          <w:p>
            <w:pPr>
              <w:widowControl/>
              <w:spacing w:after="0"/>
              <w:jc w:val="left"/>
            </w:pPr>
            <w:r>
              <w:rPr>
                <w:rFonts w:ascii="Arial" w:hAnsi="Arial"/>
                <w:b/>
                <w:color w:val="FFFFFF"/>
                <w:sz w:val="18"/>
              </w:rPr>
              <w:t>Component</w:t>
            </w:r>
          </w:p>
        </w:tc>
        <w:tc>
          <w:tcPr>
            <w:tcW w:type="dxa" w:w="7343"/>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Responsibility</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Configuration service</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Stores Source Registry, YipYip profiles, scoring policies, prompts, limits, and feature flags</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Scheduler and job queue</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Creates source scoped jobs, enforces concurrency, and supports retries and checkpoints</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Source adapters</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Search, fetch, or ingest permitted content and emit Raw Signals</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Normalization service</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Extracts structured data, classifies signals, normalizes values, and flags uncertainty</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Entity resolution service</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Links organizations and opportunities and retains merge or split history</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Assessment service</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Applies hard rules, dimension scoring, confidence, thresholds, and routing</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Research orchestrator</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Creates gap tasks, invokes the research agent, validates completion, and manages bounded continuation</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Evidence store</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Maintains source artifacts, claim links, findings, and immutable execution metadata</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Ranking and lead service</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Reranks final assessments, creates Leads, and publishes approved output</w:t>
            </w:r>
          </w:p>
        </w:tc>
      </w:tr>
      <w:tr>
        <w:trPr>
          <w:cantSplit/>
        </w:trPr>
        <w:tc>
          <w:tcPr>
            <w:tcW w:type="dxa" w:w="2520"/>
            <w:tcMar>
              <w:top w:w="95" w:type="dxa"/>
              <w:start w:w="110" w:type="dxa"/>
              <w:bottom w:w="95" w:type="dxa"/>
              <w:end w:w="110" w:type="dxa"/>
            </w:tcMar>
            <w:vAlign w:val="center"/>
            <w:shd w:fill="F4F6F8"/>
          </w:tcPr>
          <w:p>
            <w:pPr>
              <w:widowControl/>
              <w:spacing w:after="0" w:line="252" w:lineRule="auto"/>
            </w:pPr>
            <w:r>
              <w:rPr>
                <w:rFonts w:ascii="Arial" w:hAnsi="Arial"/>
                <w:b/>
                <w:sz w:val="18"/>
              </w:rPr>
              <w:t>Review application</w:t>
            </w:r>
          </w:p>
        </w:tc>
        <w:tc>
          <w:tcPr>
            <w:tcW w:type="dxa" w:w="7343"/>
            <w:tcMar>
              <w:top w:w="95" w:type="dxa"/>
              <w:start w:w="110" w:type="dxa"/>
              <w:bottom w:w="95" w:type="dxa"/>
              <w:end w:w="110" w:type="dxa"/>
            </w:tcMar>
            <w:vAlign w:val="center"/>
            <w:shd w:fill="F4F6F8"/>
          </w:tcPr>
          <w:p>
            <w:pPr>
              <w:widowControl/>
              <w:spacing w:after="0" w:line="252" w:lineRule="auto"/>
            </w:pPr>
            <w:r>
              <w:rPr>
                <w:rFonts w:ascii="Arial" w:hAnsi="Arial"/>
                <w:b w:val="0"/>
                <w:sz w:val="18"/>
              </w:rPr>
              <w:t>Supports source inspection, correction, override, approval, rejection, and feedback</w:t>
            </w:r>
          </w:p>
        </w:tc>
      </w:tr>
      <w:tr>
        <w:trPr>
          <w:cantSplit/>
        </w:trPr>
        <w:tc>
          <w:tcPr>
            <w:tcW w:type="dxa" w:w="2520"/>
            <w:tcMar>
              <w:top w:w="95" w:type="dxa"/>
              <w:start w:w="110" w:type="dxa"/>
              <w:bottom w:w="95" w:type="dxa"/>
              <w:end w:w="110" w:type="dxa"/>
            </w:tcMar>
            <w:vAlign w:val="center"/>
          </w:tcPr>
          <w:p>
            <w:pPr>
              <w:widowControl/>
              <w:spacing w:after="0" w:line="252" w:lineRule="auto"/>
            </w:pPr>
            <w:r>
              <w:rPr>
                <w:rFonts w:ascii="Arial" w:hAnsi="Arial"/>
                <w:b/>
                <w:sz w:val="18"/>
              </w:rPr>
              <w:t>Telemetry and evaluation</w:t>
            </w:r>
          </w:p>
        </w:tc>
        <w:tc>
          <w:tcPr>
            <w:tcW w:type="dxa" w:w="7343"/>
            <w:tcMar>
              <w:top w:w="95" w:type="dxa"/>
              <w:start w:w="110" w:type="dxa"/>
              <w:bottom w:w="95" w:type="dxa"/>
              <w:end w:w="110" w:type="dxa"/>
            </w:tcMar>
            <w:vAlign w:val="center"/>
          </w:tcPr>
          <w:p>
            <w:pPr>
              <w:widowControl/>
              <w:spacing w:after="0" w:line="252" w:lineRule="auto"/>
            </w:pPr>
            <w:r>
              <w:rPr>
                <w:rFonts w:ascii="Arial" w:hAnsi="Arial"/>
                <w:b w:val="0"/>
                <w:sz w:val="18"/>
              </w:rPr>
              <w:t>Captures traces, metrics, costs, labels, and regression test results</w:t>
            </w:r>
          </w:p>
        </w:tc>
      </w:tr>
    </w:tbl>
    <w:p>
      <w:pPr>
        <w:spacing w:after="0"/>
      </w:pPr>
    </w:p>
    <w:p>
      <w:pPr>
        <w:pStyle w:val="Heading2"/>
      </w:pPr>
      <w:r>
        <w:t>Two Level Research Loop</w:t>
      </w:r>
    </w:p>
    <w:p>
      <w:pPr>
        <w:spacing w:after="70"/>
        <w:ind w:left="346" w:hanging="346"/>
      </w:pPr>
      <w:r>
        <w:rPr>
          <w:rFonts w:ascii="Arial" w:hAnsi="Arial"/>
        </w:rPr>
        <w:t>1.</w:t>
        <w:tab/>
      </w:r>
      <w:r>
        <w:rPr>
          <w:rFonts w:ascii="Arial" w:hAnsi="Arial"/>
        </w:rPr>
        <w:t>The research agent performs its internal sequence of searches, inspections, and tool calls within a configured turn ceiling.</w:t>
      </w:r>
    </w:p>
    <w:p>
      <w:pPr>
        <w:spacing w:after="70"/>
        <w:ind w:left="346" w:hanging="346"/>
      </w:pPr>
      <w:r>
        <w:rPr>
          <w:rFonts w:ascii="Arial" w:hAnsi="Arial"/>
        </w:rPr>
        <w:t>2.</w:t>
        <w:tab/>
      </w:r>
      <w:r>
        <w:rPr>
          <w:rFonts w:ascii="Arial" w:hAnsi="Arial"/>
        </w:rPr>
        <w:t>The agent returns a structured result for the requested questions.</w:t>
      </w:r>
    </w:p>
    <w:p>
      <w:pPr>
        <w:spacing w:after="70"/>
        <w:ind w:left="346" w:hanging="346"/>
      </w:pPr>
      <w:r>
        <w:rPr>
          <w:rFonts w:ascii="Arial" w:hAnsi="Arial"/>
        </w:rPr>
        <w:t>3.</w:t>
        <w:tab/>
      </w:r>
      <w:r>
        <w:rPr>
          <w:rFonts w:ascii="Arial" w:hAnsi="Arial"/>
        </w:rPr>
        <w:t>The application validator checks terminal status, provenance, confidence, explanation, and coverage of every requested question.</w:t>
      </w:r>
    </w:p>
    <w:p>
      <w:pPr>
        <w:spacing w:after="70"/>
        <w:ind w:left="346" w:hanging="346"/>
      </w:pPr>
      <w:r>
        <w:rPr>
          <w:rFonts w:ascii="Arial" w:hAnsi="Arial"/>
        </w:rPr>
        <w:t>4.</w:t>
        <w:tab/>
      </w:r>
      <w:r>
        <w:rPr>
          <w:rFonts w:ascii="Arial" w:hAnsi="Arial"/>
        </w:rPr>
        <w:t>If valid, the pass is accepted even when one or more questions are unknown.</w:t>
      </w:r>
    </w:p>
    <w:p>
      <w:pPr>
        <w:spacing w:after="70"/>
        <w:ind w:left="346" w:hanging="346"/>
      </w:pPr>
      <w:r>
        <w:rPr>
          <w:rFonts w:ascii="Arial" w:hAnsi="Arial"/>
        </w:rPr>
        <w:t>5.</w:t>
        <w:tab/>
      </w:r>
      <w:r>
        <w:rPr>
          <w:rFonts w:ascii="Arial" w:hAnsi="Arial"/>
        </w:rPr>
        <w:t>If incomplete and budget remains, the orchestrator continues only unresolved questions using prior run state or an explicit summary.</w:t>
      </w:r>
    </w:p>
    <w:p>
      <w:pPr>
        <w:spacing w:after="70"/>
        <w:ind w:left="346" w:hanging="346"/>
      </w:pPr>
      <w:r>
        <w:rPr>
          <w:rFonts w:ascii="Arial" w:hAnsi="Arial"/>
        </w:rPr>
        <w:t>6.</w:t>
        <w:tab/>
      </w:r>
      <w:r>
        <w:rPr>
          <w:rFonts w:ascii="Arial" w:hAnsi="Arial"/>
        </w:rPr>
        <w:t>If a stop limit is reached, the orchestrator closes remaining questions as incomplete or unknown according to policy and routes the Opportunity appropriately.</w:t>
      </w:r>
    </w:p>
    <w:p>
      <w:pPr>
        <w:pStyle w:val="Heading2"/>
      </w:pPr>
      <w:r>
        <w:t>Idempotency and Versioning</w:t>
      </w:r>
    </w:p>
    <w:p>
      <w:pPr>
        <w:pStyle w:val="ListBullet"/>
      </w:pPr>
      <w:r>
        <w:rPr>
          <w:rFonts w:ascii="Arial" w:hAnsi="Arial"/>
        </w:rPr>
        <w:t>Use source ID plus source item ID or canonical URL plus content fingerprint as the primary Signal idempotency key.</w:t>
      </w:r>
    </w:p>
    <w:p>
      <w:pPr>
        <w:pStyle w:val="ListBullet"/>
      </w:pPr>
      <w:r>
        <w:rPr>
          <w:rFonts w:ascii="Arial" w:hAnsi="Arial"/>
        </w:rPr>
        <w:t>Use Opportunity identity and final Assessment version as part of the Lead idempotency key.</w:t>
      </w:r>
    </w:p>
    <w:p>
      <w:pPr>
        <w:pStyle w:val="ListBullet"/>
      </w:pPr>
      <w:r>
        <w:rPr>
          <w:rFonts w:ascii="Arial" w:hAnsi="Arial"/>
        </w:rPr>
        <w:t>Never overwrite the policy, profile, prompt, or evidence snapshot referenced by a completed Assessment.</w:t>
      </w:r>
    </w:p>
    <w:p>
      <w:pPr>
        <w:pStyle w:val="ListBullet"/>
      </w:pPr>
      <w:r>
        <w:rPr>
          <w:rFonts w:ascii="Arial" w:hAnsi="Arial"/>
        </w:rPr>
        <w:t>A material source change creates a new Signal revision or change event and may trigger reassessment.</w:t>
      </w:r>
    </w:p>
    <w:p>
      <w:pPr>
        <w:pStyle w:val="ListBullet"/>
      </w:pPr>
      <w:r>
        <w:rPr>
          <w:rFonts w:ascii="Arial" w:hAnsi="Arial"/>
        </w:rPr>
        <w:t>Human corrections remain attributable and survive automated reruns unless explicitly superseded.</w:t>
      </w:r>
    </w:p>
    <w:p>
      <w:pPr>
        <w:pStyle w:val="Heading1"/>
      </w:pPr>
      <w:r>
        <w:t>Human Review</w:t>
      </w:r>
    </w:p>
    <w:p>
      <w:pPr>
        <w:pStyle w:val="Heading2"/>
      </w:pPr>
      <w:r>
        <w:t>Required Review Points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88"/>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Review point</w:t>
            </w:r>
          </w:p>
        </w:tc>
        <w:tc>
          <w:tcPr>
            <w:tcW w:type="dxa" w:w="432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Default trigger</w:t>
            </w:r>
          </w:p>
        </w:tc>
        <w:tc>
          <w:tcPr>
            <w:tcW w:type="dxa" w:w="3456"/>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Reviewer action</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val="0"/>
                <w:sz w:val="18"/>
              </w:rPr>
              <w:t>Source approval</w:t>
            </w:r>
          </w:p>
        </w:tc>
        <w:tc>
          <w:tcPr>
            <w:tcW w:type="dxa" w:w="4320"/>
            <w:tcMar>
              <w:top w:w="95" w:type="dxa"/>
              <w:start w:w="110" w:type="dxa"/>
              <w:bottom w:w="95" w:type="dxa"/>
              <w:end w:w="110" w:type="dxa"/>
            </w:tcMar>
            <w:vAlign w:val="center"/>
          </w:tcPr>
          <w:p>
            <w:pPr>
              <w:widowControl/>
              <w:spacing w:after="0" w:line="252" w:lineRule="auto"/>
            </w:pPr>
            <w:r>
              <w:rPr>
                <w:rFonts w:ascii="Arial" w:hAnsi="Arial"/>
                <w:b w:val="0"/>
                <w:sz w:val="18"/>
              </w:rPr>
              <w:t>New adapter or material access method change</w:t>
            </w:r>
          </w:p>
        </w:tc>
        <w:tc>
          <w:tcPr>
            <w:tcW w:type="dxa" w:w="3456"/>
            <w:tcMar>
              <w:top w:w="95" w:type="dxa"/>
              <w:start w:w="110" w:type="dxa"/>
              <w:bottom w:w="95" w:type="dxa"/>
              <w:end w:w="110" w:type="dxa"/>
            </w:tcMar>
            <w:vAlign w:val="center"/>
          </w:tcPr>
          <w:p>
            <w:pPr>
              <w:widowControl/>
              <w:spacing w:after="0" w:line="252" w:lineRule="auto"/>
            </w:pPr>
            <w:r>
              <w:rPr>
                <w:rFonts w:ascii="Arial" w:hAnsi="Arial"/>
                <w:b w:val="0"/>
                <w:sz w:val="18"/>
              </w:rPr>
              <w:t>Approve permitted access, retention, and operational limits</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val="0"/>
                <w:sz w:val="18"/>
              </w:rPr>
              <w:t>Entity resolution</w:t>
            </w:r>
          </w:p>
        </w:tc>
        <w:tc>
          <w:tcPr>
            <w:tcW w:type="dxa" w:w="4320"/>
            <w:tcMar>
              <w:top w:w="95" w:type="dxa"/>
              <w:start w:w="110" w:type="dxa"/>
              <w:bottom w:w="95" w:type="dxa"/>
              <w:end w:w="110" w:type="dxa"/>
            </w:tcMar>
            <w:vAlign w:val="center"/>
            <w:shd w:fill="F4F6F8"/>
          </w:tcPr>
          <w:p>
            <w:pPr>
              <w:widowControl/>
              <w:spacing w:after="0" w:line="252" w:lineRule="auto"/>
            </w:pPr>
            <w:r>
              <w:rPr>
                <w:rFonts w:ascii="Arial" w:hAnsi="Arial"/>
                <w:b w:val="0"/>
                <w:sz w:val="18"/>
              </w:rPr>
              <w:t>Ambiguous merge, high value Opportunity, or conflicting organization identity</w:t>
            </w:r>
          </w:p>
        </w:tc>
        <w:tc>
          <w:tcPr>
            <w:tcW w:type="dxa" w:w="3456"/>
            <w:tcMar>
              <w:top w:w="95" w:type="dxa"/>
              <w:start w:w="110" w:type="dxa"/>
              <w:bottom w:w="95" w:type="dxa"/>
              <w:end w:w="110" w:type="dxa"/>
            </w:tcMar>
            <w:vAlign w:val="center"/>
            <w:shd w:fill="F4F6F8"/>
          </w:tcPr>
          <w:p>
            <w:pPr>
              <w:widowControl/>
              <w:spacing w:after="0" w:line="252" w:lineRule="auto"/>
            </w:pPr>
            <w:r>
              <w:rPr>
                <w:rFonts w:ascii="Arial" w:hAnsi="Arial"/>
                <w:b w:val="0"/>
                <w:sz w:val="18"/>
              </w:rPr>
              <w:t>Confirm, merge, split, or defer</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val="0"/>
                <w:sz w:val="18"/>
              </w:rPr>
              <w:t>Qualification</w:t>
            </w:r>
          </w:p>
        </w:tc>
        <w:tc>
          <w:tcPr>
            <w:tcW w:type="dxa" w:w="4320"/>
            <w:tcMar>
              <w:top w:w="95" w:type="dxa"/>
              <w:start w:w="110" w:type="dxa"/>
              <w:bottom w:w="95" w:type="dxa"/>
              <w:end w:w="110" w:type="dxa"/>
            </w:tcMar>
            <w:vAlign w:val="center"/>
          </w:tcPr>
          <w:p>
            <w:pPr>
              <w:widowControl/>
              <w:spacing w:after="0" w:line="252" w:lineRule="auto"/>
            </w:pPr>
            <w:r>
              <w:rPr>
                <w:rFonts w:ascii="Arial" w:hAnsi="Arial"/>
                <w:b w:val="0"/>
                <w:sz w:val="18"/>
              </w:rPr>
              <w:t>Borderline score, low confidence, exceptional budget, partner required, or sensitive sector</w:t>
            </w:r>
          </w:p>
        </w:tc>
        <w:tc>
          <w:tcPr>
            <w:tcW w:type="dxa" w:w="3456"/>
            <w:tcMar>
              <w:top w:w="95" w:type="dxa"/>
              <w:start w:w="110" w:type="dxa"/>
              <w:bottom w:w="95" w:type="dxa"/>
              <w:end w:w="110" w:type="dxa"/>
            </w:tcMar>
            <w:vAlign w:val="center"/>
          </w:tcPr>
          <w:p>
            <w:pPr>
              <w:widowControl/>
              <w:spacing w:after="0" w:line="252" w:lineRule="auto"/>
            </w:pPr>
            <w:r>
              <w:rPr>
                <w:rFonts w:ascii="Arial" w:hAnsi="Arial"/>
                <w:b w:val="0"/>
                <w:sz w:val="18"/>
              </w:rPr>
              <w:t>Approve, reject, request research, or change route</w:t>
            </w:r>
          </w:p>
        </w:tc>
      </w:tr>
      <w:tr>
        <w:trPr>
          <w:cantSplit/>
        </w:trPr>
        <w:tc>
          <w:tcPr>
            <w:tcW w:type="dxa" w:w="2088"/>
            <w:tcMar>
              <w:top w:w="95" w:type="dxa"/>
              <w:start w:w="110" w:type="dxa"/>
              <w:bottom w:w="95" w:type="dxa"/>
              <w:end w:w="110" w:type="dxa"/>
            </w:tcMar>
            <w:vAlign w:val="center"/>
            <w:shd w:fill="F4F6F8"/>
          </w:tcPr>
          <w:p>
            <w:pPr>
              <w:widowControl/>
              <w:spacing w:after="0" w:line="252" w:lineRule="auto"/>
            </w:pPr>
            <w:r>
              <w:rPr>
                <w:rFonts w:ascii="Arial" w:hAnsi="Arial"/>
                <w:b w:val="0"/>
                <w:sz w:val="18"/>
              </w:rPr>
              <w:t>Lead delivery</w:t>
            </w:r>
          </w:p>
        </w:tc>
        <w:tc>
          <w:tcPr>
            <w:tcW w:type="dxa" w:w="4320"/>
            <w:tcMar>
              <w:top w:w="95" w:type="dxa"/>
              <w:start w:w="110" w:type="dxa"/>
              <w:bottom w:w="95" w:type="dxa"/>
              <w:end w:w="110" w:type="dxa"/>
            </w:tcMar>
            <w:vAlign w:val="center"/>
            <w:shd w:fill="F4F6F8"/>
          </w:tcPr>
          <w:p>
            <w:pPr>
              <w:widowControl/>
              <w:spacing w:after="0" w:line="252" w:lineRule="auto"/>
            </w:pPr>
            <w:r>
              <w:rPr>
                <w:rFonts w:ascii="Arial" w:hAnsi="Arial"/>
                <w:b w:val="0"/>
                <w:sz w:val="18"/>
              </w:rPr>
              <w:t>MVP default for every new Lead</w:t>
            </w:r>
          </w:p>
        </w:tc>
        <w:tc>
          <w:tcPr>
            <w:tcW w:type="dxa" w:w="3456"/>
            <w:tcMar>
              <w:top w:w="95" w:type="dxa"/>
              <w:start w:w="110" w:type="dxa"/>
              <w:bottom w:w="95" w:type="dxa"/>
              <w:end w:w="110" w:type="dxa"/>
            </w:tcMar>
            <w:vAlign w:val="center"/>
            <w:shd w:fill="F4F6F8"/>
          </w:tcPr>
          <w:p>
            <w:pPr>
              <w:widowControl/>
              <w:spacing w:after="0" w:line="252" w:lineRule="auto"/>
            </w:pPr>
            <w:r>
              <w:rPr>
                <w:rFonts w:ascii="Arial" w:hAnsi="Arial"/>
                <w:b w:val="0"/>
                <w:sz w:val="18"/>
              </w:rPr>
              <w:t>Verify summary, evidence, risks, contact, and next action</w:t>
            </w:r>
          </w:p>
        </w:tc>
      </w:tr>
      <w:tr>
        <w:trPr>
          <w:cantSplit/>
        </w:trPr>
        <w:tc>
          <w:tcPr>
            <w:tcW w:type="dxa" w:w="2088"/>
            <w:tcMar>
              <w:top w:w="95" w:type="dxa"/>
              <w:start w:w="110" w:type="dxa"/>
              <w:bottom w:w="95" w:type="dxa"/>
              <w:end w:w="110" w:type="dxa"/>
            </w:tcMar>
            <w:vAlign w:val="center"/>
          </w:tcPr>
          <w:p>
            <w:pPr>
              <w:widowControl/>
              <w:spacing w:after="0" w:line="252" w:lineRule="auto"/>
            </w:pPr>
            <w:r>
              <w:rPr>
                <w:rFonts w:ascii="Arial" w:hAnsi="Arial"/>
                <w:b w:val="0"/>
                <w:sz w:val="18"/>
              </w:rPr>
              <w:t>Policy change</w:t>
            </w:r>
          </w:p>
        </w:tc>
        <w:tc>
          <w:tcPr>
            <w:tcW w:type="dxa" w:w="4320"/>
            <w:tcMar>
              <w:top w:w="95" w:type="dxa"/>
              <w:start w:w="110" w:type="dxa"/>
              <w:bottom w:w="95" w:type="dxa"/>
              <w:end w:w="110" w:type="dxa"/>
            </w:tcMar>
            <w:vAlign w:val="center"/>
          </w:tcPr>
          <w:p>
            <w:pPr>
              <w:widowControl/>
              <w:spacing w:after="0" w:line="252" w:lineRule="auto"/>
            </w:pPr>
            <w:r>
              <w:rPr>
                <w:rFonts w:ascii="Arial" w:hAnsi="Arial"/>
                <w:b w:val="0"/>
                <w:sz w:val="18"/>
              </w:rPr>
              <w:t>New score weights, thresholds, hard rules, or YipYip profile version</w:t>
            </w:r>
          </w:p>
        </w:tc>
        <w:tc>
          <w:tcPr>
            <w:tcW w:type="dxa" w:w="3456"/>
            <w:tcMar>
              <w:top w:w="95" w:type="dxa"/>
              <w:start w:w="110" w:type="dxa"/>
              <w:bottom w:w="95" w:type="dxa"/>
              <w:end w:w="110" w:type="dxa"/>
            </w:tcMar>
            <w:vAlign w:val="center"/>
          </w:tcPr>
          <w:p>
            <w:pPr>
              <w:widowControl/>
              <w:spacing w:after="0" w:line="252" w:lineRule="auto"/>
            </w:pPr>
            <w:r>
              <w:rPr>
                <w:rFonts w:ascii="Arial" w:hAnsi="Arial"/>
                <w:b w:val="0"/>
                <w:sz w:val="18"/>
              </w:rPr>
              <w:t>Review impact on benchmark cases before activation</w:t>
            </w:r>
          </w:p>
        </w:tc>
      </w:tr>
    </w:tbl>
    <w:p>
      <w:pPr>
        <w:spacing w:after="0"/>
      </w:pPr>
    </w:p>
    <w:p>
      <w:pPr>
        <w:pStyle w:val="Heading2"/>
      </w:pPr>
      <w:r>
        <w:t>Reviewer Experience</w:t>
      </w:r>
    </w:p>
    <w:p>
      <w:pPr>
        <w:pStyle w:val="ListBullet"/>
      </w:pPr>
      <w:r>
        <w:rPr>
          <w:rFonts w:ascii="Arial" w:hAnsi="Arial"/>
        </w:rPr>
        <w:t>Show raw Signal context beside normalized fields and every supporting source link.</w:t>
      </w:r>
    </w:p>
    <w:p>
      <w:pPr>
        <w:pStyle w:val="ListBullet"/>
      </w:pPr>
      <w:r>
        <w:rPr>
          <w:rFonts w:ascii="Arial" w:hAnsi="Arial"/>
        </w:rPr>
        <w:t>Show what changed between initial and final Assessment and why.</w:t>
      </w:r>
    </w:p>
    <w:p>
      <w:pPr>
        <w:pStyle w:val="ListBullet"/>
      </w:pPr>
      <w:r>
        <w:rPr>
          <w:rFonts w:ascii="Arial" w:hAnsi="Arial"/>
        </w:rPr>
        <w:t>Allow reviewers to correct facts, split or merge Opportunities, change route, and record a reason.</w:t>
      </w:r>
    </w:p>
    <w:p>
      <w:pPr>
        <w:pStyle w:val="ListBullet"/>
      </w:pPr>
      <w:r>
        <w:rPr>
          <w:rFonts w:ascii="Arial" w:hAnsi="Arial"/>
        </w:rPr>
        <w:t>Never hide unknowns or unresolved conflicts behind a summary score.</w:t>
      </w:r>
    </w:p>
    <w:p>
      <w:pPr>
        <w:pStyle w:val="ListBullet"/>
      </w:pPr>
      <w:r>
        <w:rPr>
          <w:rFonts w:ascii="Arial" w:hAnsi="Arial"/>
        </w:rPr>
        <w:t>Capture reviewer decision time and free text feedback without requiring unnecessary fields.</w:t>
      </w:r>
    </w:p>
    <w:p>
      <w:pPr>
        <w:pStyle w:val="Heading1"/>
      </w:pPr>
      <w:r>
        <w:t>Observability and Evaluation</w:t>
      </w:r>
    </w:p>
    <w:p>
      <w:pPr>
        <w:pStyle w:val="Heading2"/>
      </w:pPr>
      <w:r>
        <w:t>Operational Observability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944"/>
            <w:shd w:fill="17365D"/>
            <w:tcMar>
              <w:top w:w="105" w:type="dxa"/>
              <w:start w:w="115" w:type="dxa"/>
              <w:bottom w:w="105" w:type="dxa"/>
              <w:end w:w="115" w:type="dxa"/>
            </w:tcMar>
            <w:vAlign w:val="center"/>
          </w:tcPr>
          <w:p>
            <w:pPr>
              <w:widowControl/>
              <w:spacing w:after="0"/>
              <w:jc w:val="left"/>
            </w:pPr>
            <w:r>
              <w:rPr>
                <w:rFonts w:ascii="Arial" w:hAnsi="Arial"/>
                <w:b/>
                <w:color w:val="FFFFFF"/>
                <w:sz w:val="18"/>
              </w:rPr>
              <w:t>Layer</w:t>
            </w:r>
          </w:p>
        </w:tc>
        <w:tc>
          <w:tcPr>
            <w:tcW w:type="dxa" w:w="7920"/>
            <w:shd w:fill="17365D"/>
            <w:tcMar>
              <w:top w:w="105" w:type="dxa"/>
              <w:start w:w="115" w:type="dxa"/>
              <w:bottom w:w="105" w:type="dxa"/>
              <w:end w:w="115" w:type="dxa"/>
            </w:tcMar>
            <w:vAlign w:val="center"/>
          </w:tcPr>
          <w:p>
            <w:pPr>
              <w:widowControl/>
              <w:spacing w:after="0"/>
              <w:jc w:val="left"/>
            </w:pPr>
            <w:r>
              <w:rPr>
                <w:rFonts w:ascii="Arial" w:hAnsi="Arial"/>
                <w:b/>
                <w:color w:val="FFFFFF"/>
                <w:sz w:val="18"/>
              </w:rPr>
              <w:t>Minimum telemetry</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Discovery job</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Run ID, source version, query or checkpoint, start and end, status, results, errors, retries, tool calls, and cost</w:t>
            </w:r>
          </w:p>
        </w:tc>
      </w:tr>
      <w:tr>
        <w:trPr>
          <w:cantSplit/>
        </w:trPr>
        <w:tc>
          <w:tcPr>
            <w:tcW w:type="dxa" w:w="1944"/>
            <w:tcMar>
              <w:top w:w="95" w:type="dxa"/>
              <w:start w:w="110" w:type="dxa"/>
              <w:bottom w:w="95" w:type="dxa"/>
              <w:end w:w="110" w:type="dxa"/>
            </w:tcMar>
            <w:vAlign w:val="center"/>
            <w:shd w:fill="F4F6F8"/>
          </w:tcPr>
          <w:p>
            <w:pPr>
              <w:widowControl/>
              <w:spacing w:after="0" w:line="252" w:lineRule="auto"/>
            </w:pPr>
            <w:r>
              <w:rPr>
                <w:rFonts w:ascii="Arial" w:hAnsi="Arial"/>
                <w:b/>
                <w:sz w:val="18"/>
              </w:rPr>
              <w:t>Signal processing</w:t>
            </w:r>
          </w:p>
        </w:tc>
        <w:tc>
          <w:tcPr>
            <w:tcW w:type="dxa" w:w="7920"/>
            <w:tcMar>
              <w:top w:w="95" w:type="dxa"/>
              <w:start w:w="110" w:type="dxa"/>
              <w:bottom w:w="95" w:type="dxa"/>
              <w:end w:w="110" w:type="dxa"/>
            </w:tcMar>
            <w:vAlign w:val="center"/>
            <w:shd w:fill="F4F6F8"/>
          </w:tcPr>
          <w:p>
            <w:pPr>
              <w:widowControl/>
              <w:spacing w:after="0" w:line="252" w:lineRule="auto"/>
            </w:pPr>
            <w:r>
              <w:rPr>
                <w:rFonts w:ascii="Arial" w:hAnsi="Arial"/>
                <w:b w:val="0"/>
                <w:sz w:val="18"/>
              </w:rPr>
              <w:t>Extraction outcome, schema validation, duplicate decision, entity match, and processing latency</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Assessment</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Profile and policy versions, dimension outputs, hard rules, threshold decision, evidence references, and cost</w:t>
            </w:r>
          </w:p>
        </w:tc>
      </w:tr>
      <w:tr>
        <w:trPr>
          <w:cantSplit/>
        </w:trPr>
        <w:tc>
          <w:tcPr>
            <w:tcW w:type="dxa" w:w="1944"/>
            <w:tcMar>
              <w:top w:w="95" w:type="dxa"/>
              <w:start w:w="110" w:type="dxa"/>
              <w:bottom w:w="95" w:type="dxa"/>
              <w:end w:w="110" w:type="dxa"/>
            </w:tcMar>
            <w:vAlign w:val="center"/>
            <w:shd w:fill="F4F6F8"/>
          </w:tcPr>
          <w:p>
            <w:pPr>
              <w:widowControl/>
              <w:spacing w:after="0" w:line="252" w:lineRule="auto"/>
            </w:pPr>
            <w:r>
              <w:rPr>
                <w:rFonts w:ascii="Arial" w:hAnsi="Arial"/>
                <w:b/>
                <w:sz w:val="18"/>
              </w:rPr>
              <w:t>Research</w:t>
            </w:r>
          </w:p>
        </w:tc>
        <w:tc>
          <w:tcPr>
            <w:tcW w:type="dxa" w:w="7920"/>
            <w:tcMar>
              <w:top w:w="95" w:type="dxa"/>
              <w:start w:w="110" w:type="dxa"/>
              <w:bottom w:w="95" w:type="dxa"/>
              <w:end w:w="110" w:type="dxa"/>
            </w:tcMar>
            <w:vAlign w:val="center"/>
            <w:shd w:fill="F4F6F8"/>
          </w:tcPr>
          <w:p>
            <w:pPr>
              <w:widowControl/>
              <w:spacing w:after="0" w:line="252" w:lineRule="auto"/>
            </w:pPr>
            <w:r>
              <w:rPr>
                <w:rFonts w:ascii="Arial" w:hAnsi="Arial"/>
                <w:b w:val="0"/>
                <w:sz w:val="18"/>
              </w:rPr>
              <w:t>Question set, pass count, searches, sources consulted, no progress signal, stop reason, validation errors, and cost</w:t>
            </w:r>
          </w:p>
        </w:tc>
      </w:tr>
      <w:tr>
        <w:trPr>
          <w:cantSplit/>
        </w:trPr>
        <w:tc>
          <w:tcPr>
            <w:tcW w:type="dxa" w:w="1944"/>
            <w:tcMar>
              <w:top w:w="95" w:type="dxa"/>
              <w:start w:w="110" w:type="dxa"/>
              <w:bottom w:w="95" w:type="dxa"/>
              <w:end w:w="110" w:type="dxa"/>
            </w:tcMar>
            <w:vAlign w:val="center"/>
          </w:tcPr>
          <w:p>
            <w:pPr>
              <w:widowControl/>
              <w:spacing w:after="0" w:line="252" w:lineRule="auto"/>
            </w:pPr>
            <w:r>
              <w:rPr>
                <w:rFonts w:ascii="Arial" w:hAnsi="Arial"/>
                <w:b/>
                <w:sz w:val="18"/>
              </w:rPr>
              <w:t>Delivery</w:t>
            </w:r>
          </w:p>
        </w:tc>
        <w:tc>
          <w:tcPr>
            <w:tcW w:type="dxa" w:w="7920"/>
            <w:tcMar>
              <w:top w:w="95" w:type="dxa"/>
              <w:start w:w="110" w:type="dxa"/>
              <w:bottom w:w="95" w:type="dxa"/>
              <w:end w:w="110" w:type="dxa"/>
            </w:tcMar>
            <w:vAlign w:val="center"/>
          </w:tcPr>
          <w:p>
            <w:pPr>
              <w:widowControl/>
              <w:spacing w:after="0" w:line="252" w:lineRule="auto"/>
            </w:pPr>
            <w:r>
              <w:rPr>
                <w:rFonts w:ascii="Arial" w:hAnsi="Arial"/>
                <w:b w:val="0"/>
                <w:sz w:val="18"/>
              </w:rPr>
              <w:t>Review decision, export destination, idempotency key, delivery result, and user feedback</w:t>
            </w:r>
          </w:p>
        </w:tc>
      </w:tr>
    </w:tbl>
    <w:p>
      <w:pPr>
        <w:spacing w:after="0"/>
      </w:pPr>
    </w:p>
    <w:p>
      <w:pPr>
        <w:pStyle w:val="Heading2"/>
      </w:pPr>
      <w:r>
        <w:t>Quality Evaluation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448"/>
            <w:shd w:fill="17365D"/>
            <w:tcMar>
              <w:top w:w="105" w:type="dxa"/>
              <w:start w:w="115" w:type="dxa"/>
              <w:bottom w:w="105" w:type="dxa"/>
              <w:end w:w="115" w:type="dxa"/>
            </w:tcMar>
            <w:vAlign w:val="center"/>
          </w:tcPr>
          <w:p>
            <w:pPr>
              <w:widowControl/>
              <w:spacing w:after="0"/>
              <w:jc w:val="left"/>
            </w:pPr>
            <w:r>
              <w:rPr>
                <w:rFonts w:ascii="Arial" w:hAnsi="Arial"/>
                <w:b/>
                <w:color w:val="FFFFFF"/>
                <w:sz w:val="18"/>
              </w:rPr>
              <w:t>Measure</w:t>
            </w:r>
          </w:p>
        </w:tc>
        <w:tc>
          <w:tcPr>
            <w:tcW w:type="dxa" w:w="7416"/>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Definition</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8"/>
              </w:rPr>
              <w:t>Signal precision</w:t>
            </w:r>
          </w:p>
        </w:tc>
        <w:tc>
          <w:tcPr>
            <w:tcW w:type="dxa" w:w="7416"/>
            <w:tcMar>
              <w:top w:w="95" w:type="dxa"/>
              <w:start w:w="110" w:type="dxa"/>
              <w:bottom w:w="95" w:type="dxa"/>
              <w:end w:w="110" w:type="dxa"/>
            </w:tcMar>
            <w:vAlign w:val="center"/>
          </w:tcPr>
          <w:p>
            <w:pPr>
              <w:widowControl/>
              <w:spacing w:after="0" w:line="252" w:lineRule="auto"/>
            </w:pPr>
            <w:r>
              <w:rPr>
                <w:rFonts w:ascii="Arial" w:hAnsi="Arial"/>
                <w:b w:val="0"/>
                <w:sz w:val="18"/>
              </w:rPr>
              <w:t>Share of discovered Signals judged relevant enough to attach to an Opportunity</w:t>
            </w:r>
          </w:p>
        </w:tc>
      </w:tr>
      <w:tr>
        <w:trPr>
          <w:cantSplit/>
        </w:trPr>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sz w:val="18"/>
              </w:rPr>
              <w:t>Source recall</w:t>
            </w:r>
          </w:p>
        </w:tc>
        <w:tc>
          <w:tcPr>
            <w:tcW w:type="dxa" w:w="7416"/>
            <w:tcMar>
              <w:top w:w="95" w:type="dxa"/>
              <w:start w:w="110" w:type="dxa"/>
              <w:bottom w:w="95" w:type="dxa"/>
              <w:end w:w="110" w:type="dxa"/>
            </w:tcMar>
            <w:vAlign w:val="center"/>
            <w:shd w:fill="F4F6F8"/>
          </w:tcPr>
          <w:p>
            <w:pPr>
              <w:widowControl/>
              <w:spacing w:after="0" w:line="252" w:lineRule="auto"/>
            </w:pPr>
            <w:r>
              <w:rPr>
                <w:rFonts w:ascii="Arial" w:hAnsi="Arial"/>
                <w:b w:val="0"/>
                <w:sz w:val="18"/>
              </w:rPr>
              <w:t>Share of known relevant benchmark Signals captured by the configured source jobs</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8"/>
              </w:rPr>
              <w:t>Opportunity resolution accuracy</w:t>
            </w:r>
          </w:p>
        </w:tc>
        <w:tc>
          <w:tcPr>
            <w:tcW w:type="dxa" w:w="7416"/>
            <w:tcMar>
              <w:top w:w="95" w:type="dxa"/>
              <w:start w:w="110" w:type="dxa"/>
              <w:bottom w:w="95" w:type="dxa"/>
              <w:end w:w="110" w:type="dxa"/>
            </w:tcMar>
            <w:vAlign w:val="center"/>
          </w:tcPr>
          <w:p>
            <w:pPr>
              <w:widowControl/>
              <w:spacing w:after="0" w:line="252" w:lineRule="auto"/>
            </w:pPr>
            <w:r>
              <w:rPr>
                <w:rFonts w:ascii="Arial" w:hAnsi="Arial"/>
                <w:b w:val="0"/>
                <w:sz w:val="18"/>
              </w:rPr>
              <w:t>Correct merges and separations in a labeled organization and initiative set</w:t>
            </w:r>
          </w:p>
        </w:tc>
      </w:tr>
      <w:tr>
        <w:trPr>
          <w:cantSplit/>
        </w:trPr>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sz w:val="18"/>
              </w:rPr>
              <w:t>Qualification precision</w:t>
            </w:r>
          </w:p>
        </w:tc>
        <w:tc>
          <w:tcPr>
            <w:tcW w:type="dxa" w:w="7416"/>
            <w:tcMar>
              <w:top w:w="95" w:type="dxa"/>
              <w:start w:w="110" w:type="dxa"/>
              <w:bottom w:w="95" w:type="dxa"/>
              <w:end w:w="110" w:type="dxa"/>
            </w:tcMar>
            <w:vAlign w:val="center"/>
            <w:shd w:fill="F4F6F8"/>
          </w:tcPr>
          <w:p>
            <w:pPr>
              <w:widowControl/>
              <w:spacing w:after="0" w:line="252" w:lineRule="auto"/>
            </w:pPr>
            <w:r>
              <w:rPr>
                <w:rFonts w:ascii="Arial" w:hAnsi="Arial"/>
                <w:b w:val="0"/>
                <w:sz w:val="18"/>
              </w:rPr>
              <w:t>Share of qualified Opportunities that YipYip judges relevant or actionable</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8"/>
              </w:rPr>
              <w:t>High value miss rate</w:t>
            </w:r>
          </w:p>
        </w:tc>
        <w:tc>
          <w:tcPr>
            <w:tcW w:type="dxa" w:w="7416"/>
            <w:tcMar>
              <w:top w:w="95" w:type="dxa"/>
              <w:start w:w="110" w:type="dxa"/>
              <w:bottom w:w="95" w:type="dxa"/>
              <w:end w:w="110" w:type="dxa"/>
            </w:tcMar>
            <w:vAlign w:val="center"/>
          </w:tcPr>
          <w:p>
            <w:pPr>
              <w:widowControl/>
              <w:spacing w:after="0" w:line="252" w:lineRule="auto"/>
            </w:pPr>
            <w:r>
              <w:rPr>
                <w:rFonts w:ascii="Arial" w:hAnsi="Arial"/>
                <w:b w:val="0"/>
                <w:sz w:val="18"/>
              </w:rPr>
              <w:t>Relevant benchmark Opportunities rejected or never discovered</w:t>
            </w:r>
          </w:p>
        </w:tc>
      </w:tr>
      <w:tr>
        <w:trPr>
          <w:cantSplit/>
        </w:trPr>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sz w:val="18"/>
              </w:rPr>
              <w:t>Evidence validity</w:t>
            </w:r>
          </w:p>
        </w:tc>
        <w:tc>
          <w:tcPr>
            <w:tcW w:type="dxa" w:w="7416"/>
            <w:tcMar>
              <w:top w:w="95" w:type="dxa"/>
              <w:start w:w="110" w:type="dxa"/>
              <w:bottom w:w="95" w:type="dxa"/>
              <w:end w:w="110" w:type="dxa"/>
            </w:tcMar>
            <w:vAlign w:val="center"/>
            <w:shd w:fill="F4F6F8"/>
          </w:tcPr>
          <w:p>
            <w:pPr>
              <w:widowControl/>
              <w:spacing w:after="0" w:line="252" w:lineRule="auto"/>
            </w:pPr>
            <w:r>
              <w:rPr>
                <w:rFonts w:ascii="Arial" w:hAnsi="Arial"/>
                <w:b w:val="0"/>
                <w:sz w:val="18"/>
              </w:rPr>
              <w:t>Claims whose cited source actually supports the displayed fact or inference</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8"/>
              </w:rPr>
              <w:t>Research completion validity</w:t>
            </w:r>
          </w:p>
        </w:tc>
        <w:tc>
          <w:tcPr>
            <w:tcW w:type="dxa" w:w="7416"/>
            <w:tcMar>
              <w:top w:w="95" w:type="dxa"/>
              <w:start w:w="110" w:type="dxa"/>
              <w:bottom w:w="95" w:type="dxa"/>
              <w:end w:w="110" w:type="dxa"/>
            </w:tcMar>
            <w:vAlign w:val="center"/>
          </w:tcPr>
          <w:p>
            <w:pPr>
              <w:widowControl/>
              <w:spacing w:after="0" w:line="252" w:lineRule="auto"/>
            </w:pPr>
            <w:r>
              <w:rPr>
                <w:rFonts w:ascii="Arial" w:hAnsi="Arial"/>
                <w:b w:val="0"/>
                <w:sz w:val="18"/>
              </w:rPr>
              <w:t>Question sets correctly closed as answered or adequately unresolved</w:t>
            </w:r>
          </w:p>
        </w:tc>
      </w:tr>
      <w:tr>
        <w:trPr>
          <w:cantSplit/>
        </w:trPr>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sz w:val="18"/>
              </w:rPr>
              <w:t>Calibration</w:t>
            </w:r>
          </w:p>
        </w:tc>
        <w:tc>
          <w:tcPr>
            <w:tcW w:type="dxa" w:w="7416"/>
            <w:tcMar>
              <w:top w:w="95" w:type="dxa"/>
              <w:start w:w="110" w:type="dxa"/>
              <w:bottom w:w="95" w:type="dxa"/>
              <w:end w:w="110" w:type="dxa"/>
            </w:tcMar>
            <w:vAlign w:val="center"/>
            <w:shd w:fill="F4F6F8"/>
          </w:tcPr>
          <w:p>
            <w:pPr>
              <w:widowControl/>
              <w:spacing w:after="0" w:line="252" w:lineRule="auto"/>
            </w:pPr>
            <w:r>
              <w:rPr>
                <w:rFonts w:ascii="Arial" w:hAnsi="Arial"/>
                <w:b w:val="0"/>
                <w:sz w:val="18"/>
              </w:rPr>
              <w:t>Relationship between stated confidence and reviewer agreement</w:t>
            </w:r>
          </w:p>
        </w:tc>
      </w:tr>
      <w:tr>
        <w:trPr>
          <w:cantSplit/>
        </w:trPr>
        <w:tc>
          <w:tcPr>
            <w:tcW w:type="dxa" w:w="2448"/>
            <w:tcMar>
              <w:top w:w="95" w:type="dxa"/>
              <w:start w:w="110" w:type="dxa"/>
              <w:bottom w:w="95" w:type="dxa"/>
              <w:end w:w="110" w:type="dxa"/>
            </w:tcMar>
            <w:vAlign w:val="center"/>
          </w:tcPr>
          <w:p>
            <w:pPr>
              <w:widowControl/>
              <w:spacing w:after="0" w:line="252" w:lineRule="auto"/>
            </w:pPr>
            <w:r>
              <w:rPr>
                <w:rFonts w:ascii="Arial" w:hAnsi="Arial"/>
                <w:b/>
                <w:sz w:val="18"/>
              </w:rPr>
              <w:t>Freshness</w:t>
            </w:r>
          </w:p>
        </w:tc>
        <w:tc>
          <w:tcPr>
            <w:tcW w:type="dxa" w:w="7416"/>
            <w:tcMar>
              <w:top w:w="95" w:type="dxa"/>
              <w:start w:w="110" w:type="dxa"/>
              <w:bottom w:w="95" w:type="dxa"/>
              <w:end w:w="110" w:type="dxa"/>
            </w:tcMar>
            <w:vAlign w:val="center"/>
          </w:tcPr>
          <w:p>
            <w:pPr>
              <w:widowControl/>
              <w:spacing w:after="0" w:line="252" w:lineRule="auto"/>
            </w:pPr>
            <w:r>
              <w:rPr>
                <w:rFonts w:ascii="Arial" w:hAnsi="Arial"/>
                <w:b w:val="0"/>
                <w:sz w:val="18"/>
              </w:rPr>
              <w:t>Delay from source publication to captured Signal and delivered Lead</w:t>
            </w:r>
          </w:p>
        </w:tc>
      </w:tr>
      <w:tr>
        <w:trPr>
          <w:cantSplit/>
        </w:trPr>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sz w:val="18"/>
              </w:rPr>
              <w:t>Cost efficiency</w:t>
            </w:r>
          </w:p>
        </w:tc>
        <w:tc>
          <w:tcPr>
            <w:tcW w:type="dxa" w:w="7416"/>
            <w:tcMar>
              <w:top w:w="95" w:type="dxa"/>
              <w:start w:w="110" w:type="dxa"/>
              <w:bottom w:w="95" w:type="dxa"/>
              <w:end w:w="110" w:type="dxa"/>
            </w:tcMar>
            <w:vAlign w:val="center"/>
            <w:shd w:fill="F4F6F8"/>
          </w:tcPr>
          <w:p>
            <w:pPr>
              <w:widowControl/>
              <w:spacing w:after="0" w:line="252" w:lineRule="auto"/>
            </w:pPr>
            <w:r>
              <w:rPr>
                <w:rFonts w:ascii="Arial" w:hAnsi="Arial"/>
                <w:b w:val="0"/>
                <w:sz w:val="18"/>
              </w:rPr>
              <w:t>Cost per useful Signal, assessed Opportunity, and accepted Lead</w:t>
            </w:r>
          </w:p>
        </w:tc>
      </w:tr>
    </w:tbl>
    <w:p>
      <w:pPr>
        <w:spacing w:after="0"/>
      </w:pPr>
    </w:p>
    <w:p>
      <w:pPr>
        <w:pStyle w:val="Heading2"/>
      </w:pPr>
      <w:r>
        <w:t>Evaluation Process</w:t>
      </w:r>
    </w:p>
    <w:p>
      <w:pPr>
        <w:pStyle w:val="ListBullet"/>
      </w:pPr>
      <w:r>
        <w:rPr>
          <w:rFonts w:ascii="Arial" w:hAnsi="Arial"/>
        </w:rPr>
        <w:t>Create a benchmark set containing useful, irrelevant, duplicate, ambiguous, rejected, direct fit, partner fit, and unknown cases.</w:t>
      </w:r>
    </w:p>
    <w:p>
      <w:pPr>
        <w:pStyle w:val="ListBullet"/>
      </w:pPr>
      <w:r>
        <w:rPr>
          <w:rFonts w:ascii="Arial" w:hAnsi="Arial"/>
        </w:rPr>
        <w:t>Run regression evaluation before activating material changes to prompts, models, extraction rules, source configurations, or scoring policy.</w:t>
      </w:r>
    </w:p>
    <w:p>
      <w:pPr>
        <w:pStyle w:val="ListBullet"/>
      </w:pPr>
      <w:r>
        <w:rPr>
          <w:rFonts w:ascii="Arial" w:hAnsi="Arial"/>
        </w:rPr>
        <w:t>Sample accepted and rejected records for manual review. Rejections matter because silent false negatives undermine the product goal.</w:t>
      </w:r>
    </w:p>
    <w:p>
      <w:pPr>
        <w:pStyle w:val="ListBullet"/>
      </w:pPr>
      <w:r>
        <w:rPr>
          <w:rFonts w:ascii="Arial" w:hAnsi="Arial"/>
        </w:rPr>
        <w:t>Track YipYip feedback using stable reason codes and optional notes. Separate poor discovery, wrong facts, wrong fit, stale timing, and weak actionability.</w:t>
      </w:r>
    </w:p>
    <w:p>
      <w:pPr>
        <w:pStyle w:val="ListBullet"/>
      </w:pPr>
      <w:r>
        <w:rPr>
          <w:rFonts w:ascii="Arial" w:hAnsi="Arial"/>
        </w:rPr>
        <w:t>Review source level yield and cost monthly. Add a custom adapter only when measured coverage or quality justifies it.</w:t>
      </w:r>
    </w:p>
    <w:p>
      <w:pPr>
        <w:pStyle w:val="Heading1"/>
      </w:pPr>
      <w:r>
        <w:t>Risks and Mitigations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304"/>
            <w:shd w:fill="17365D"/>
            <w:tcMar>
              <w:top w:w="105" w:type="dxa"/>
              <w:start w:w="115" w:type="dxa"/>
              <w:bottom w:w="105" w:type="dxa"/>
              <w:end w:w="115" w:type="dxa"/>
            </w:tcMar>
            <w:vAlign w:val="center"/>
          </w:tcPr>
          <w:p>
            <w:pPr>
              <w:widowControl/>
              <w:spacing w:after="0"/>
              <w:jc w:val="left"/>
            </w:pPr>
            <w:r>
              <w:rPr>
                <w:rFonts w:ascii="Arial" w:hAnsi="Arial"/>
                <w:b/>
                <w:color w:val="FFFFFF"/>
                <w:sz w:val="18"/>
              </w:rPr>
              <w:t>Risk</w:t>
            </w:r>
          </w:p>
        </w:tc>
        <w:tc>
          <w:tcPr>
            <w:tcW w:type="dxa" w:w="3168"/>
            <w:shd w:fill="17365D"/>
            <w:tcMar>
              <w:top w:w="105" w:type="dxa"/>
              <w:start w:w="115" w:type="dxa"/>
              <w:bottom w:w="105" w:type="dxa"/>
              <w:end w:w="115" w:type="dxa"/>
            </w:tcMar>
            <w:vAlign w:val="center"/>
          </w:tcPr>
          <w:p>
            <w:pPr>
              <w:widowControl/>
              <w:spacing w:after="0"/>
              <w:jc w:val="left"/>
            </w:pPr>
            <w:r>
              <w:rPr>
                <w:rFonts w:ascii="Arial" w:hAnsi="Arial"/>
                <w:b/>
                <w:color w:val="FFFFFF"/>
                <w:sz w:val="18"/>
              </w:rPr>
              <w:t>Impact</w:t>
            </w:r>
          </w:p>
        </w:tc>
        <w:tc>
          <w:tcPr>
            <w:tcW w:type="dxa" w:w="4392"/>
            <w:shd w:fill="17365D"/>
            <w:tcMar>
              <w:top w:w="105" w:type="dxa"/>
              <w:start w:w="115" w:type="dxa"/>
              <w:bottom w:w="105" w:type="dxa"/>
              <w:end w:w="115" w:type="dxa"/>
            </w:tcMar>
            <w:vAlign w:val="center"/>
          </w:tcPr>
          <w:p>
            <w:pPr>
              <w:widowControl/>
              <w:spacing w:after="0"/>
              <w:jc w:val="left"/>
            </w:pPr>
            <w:r>
              <w:rPr>
                <w:rFonts w:ascii="Arial" w:hAnsi="Arial"/>
                <w:b/>
                <w:color w:val="FFFFFF"/>
                <w:sz w:val="18"/>
              </w:rPr>
              <w:t>Mitigation</w:t>
            </w:r>
          </w:p>
        </w:tc>
      </w:tr>
      <w:tr>
        <w:trPr>
          <w:cantSplit/>
        </w:trPr>
        <w:tc>
          <w:tcPr>
            <w:tcW w:type="dxa" w:w="2304"/>
            <w:tcMar>
              <w:top w:w="95" w:type="dxa"/>
              <w:start w:w="110" w:type="dxa"/>
              <w:bottom w:w="95" w:type="dxa"/>
              <w:end w:w="110" w:type="dxa"/>
            </w:tcMar>
            <w:vAlign w:val="center"/>
          </w:tcPr>
          <w:p>
            <w:pPr>
              <w:widowControl/>
              <w:spacing w:after="0" w:line="252" w:lineRule="auto"/>
            </w:pPr>
            <w:r>
              <w:rPr>
                <w:rFonts w:ascii="Arial" w:hAnsi="Arial"/>
                <w:b w:val="0"/>
                <w:sz w:val="17"/>
              </w:rPr>
              <w:t>Source terms or access restrictions</w:t>
            </w:r>
          </w:p>
        </w:tc>
        <w:tc>
          <w:tcPr>
            <w:tcW w:type="dxa" w:w="3168"/>
            <w:tcMar>
              <w:top w:w="95" w:type="dxa"/>
              <w:start w:w="110" w:type="dxa"/>
              <w:bottom w:w="95" w:type="dxa"/>
              <w:end w:w="110" w:type="dxa"/>
            </w:tcMar>
            <w:vAlign w:val="center"/>
          </w:tcPr>
          <w:p>
            <w:pPr>
              <w:widowControl/>
              <w:spacing w:after="0" w:line="252" w:lineRule="auto"/>
            </w:pPr>
            <w:r>
              <w:rPr>
                <w:rFonts w:ascii="Arial" w:hAnsi="Arial"/>
                <w:b w:val="0"/>
                <w:sz w:val="17"/>
              </w:rPr>
              <w:t>Loss of a source, account action, or legal exposure</w:t>
            </w:r>
          </w:p>
        </w:tc>
        <w:tc>
          <w:tcPr>
            <w:tcW w:type="dxa" w:w="4392"/>
            <w:tcMar>
              <w:top w:w="95" w:type="dxa"/>
              <w:start w:w="110" w:type="dxa"/>
              <w:bottom w:w="95" w:type="dxa"/>
              <w:end w:w="110" w:type="dxa"/>
            </w:tcMar>
            <w:vAlign w:val="center"/>
          </w:tcPr>
          <w:p>
            <w:pPr>
              <w:widowControl/>
              <w:spacing w:after="0" w:line="252" w:lineRule="auto"/>
            </w:pPr>
            <w:r>
              <w:rPr>
                <w:rFonts w:ascii="Arial" w:hAnsi="Arial"/>
                <w:b w:val="0"/>
                <w:sz w:val="17"/>
              </w:rPr>
              <w:t>Approve access methods in the registry, avoid bypassing controls, and maintain alternative sources</w:t>
            </w:r>
          </w:p>
        </w:tc>
      </w:tr>
      <w:tr>
        <w:trPr>
          <w:cantSplit/>
        </w:trPr>
        <w:tc>
          <w:tcPr>
            <w:tcW w:type="dxa" w:w="2304"/>
            <w:tcMar>
              <w:top w:w="95" w:type="dxa"/>
              <w:start w:w="110" w:type="dxa"/>
              <w:bottom w:w="95" w:type="dxa"/>
              <w:end w:w="110" w:type="dxa"/>
            </w:tcMar>
            <w:vAlign w:val="center"/>
            <w:shd w:fill="F4F6F8"/>
          </w:tcPr>
          <w:p>
            <w:pPr>
              <w:widowControl/>
              <w:spacing w:after="0" w:line="252" w:lineRule="auto"/>
            </w:pPr>
            <w:r>
              <w:rPr>
                <w:rFonts w:ascii="Arial" w:hAnsi="Arial"/>
                <w:b w:val="0"/>
                <w:sz w:val="17"/>
              </w:rPr>
              <w:t>Privacy overcollection</w:t>
            </w:r>
          </w:p>
        </w:tc>
        <w:tc>
          <w:tcPr>
            <w:tcW w:type="dxa" w:w="3168"/>
            <w:tcMar>
              <w:top w:w="95" w:type="dxa"/>
              <w:start w:w="110" w:type="dxa"/>
              <w:bottom w:w="95" w:type="dxa"/>
              <w:end w:w="110" w:type="dxa"/>
            </w:tcMar>
            <w:vAlign w:val="center"/>
            <w:shd w:fill="F4F6F8"/>
          </w:tcPr>
          <w:p>
            <w:pPr>
              <w:widowControl/>
              <w:spacing w:after="0" w:line="252" w:lineRule="auto"/>
            </w:pPr>
            <w:r>
              <w:rPr>
                <w:rFonts w:ascii="Arial" w:hAnsi="Arial"/>
                <w:b w:val="0"/>
                <w:sz w:val="17"/>
              </w:rPr>
              <w:t>Unnecessary personal data and compliance burden</w:t>
            </w:r>
          </w:p>
        </w:tc>
        <w:tc>
          <w:tcPr>
            <w:tcW w:type="dxa" w:w="4392"/>
            <w:tcMar>
              <w:top w:w="95" w:type="dxa"/>
              <w:start w:w="110" w:type="dxa"/>
              <w:bottom w:w="95" w:type="dxa"/>
              <w:end w:w="110" w:type="dxa"/>
            </w:tcMar>
            <w:vAlign w:val="center"/>
            <w:shd w:fill="F4F6F8"/>
          </w:tcPr>
          <w:p>
            <w:pPr>
              <w:widowControl/>
              <w:spacing w:after="0" w:line="252" w:lineRule="auto"/>
            </w:pPr>
            <w:r>
              <w:rPr>
                <w:rFonts w:ascii="Arial" w:hAnsi="Arial"/>
                <w:b w:val="0"/>
                <w:sz w:val="17"/>
              </w:rPr>
              <w:t>Collect role relevant public data only, record purpose, minimize retention, and support correction or deletion</w:t>
            </w:r>
          </w:p>
        </w:tc>
      </w:tr>
      <w:tr>
        <w:trPr>
          <w:cantSplit/>
        </w:trPr>
        <w:tc>
          <w:tcPr>
            <w:tcW w:type="dxa" w:w="2304"/>
            <w:tcMar>
              <w:top w:w="95" w:type="dxa"/>
              <w:start w:w="110" w:type="dxa"/>
              <w:bottom w:w="95" w:type="dxa"/>
              <w:end w:w="110" w:type="dxa"/>
            </w:tcMar>
            <w:vAlign w:val="center"/>
          </w:tcPr>
          <w:p>
            <w:pPr>
              <w:widowControl/>
              <w:spacing w:after="0" w:line="252" w:lineRule="auto"/>
            </w:pPr>
            <w:r>
              <w:rPr>
                <w:rFonts w:ascii="Arial" w:hAnsi="Arial"/>
                <w:b w:val="0"/>
                <w:sz w:val="17"/>
              </w:rPr>
              <w:t>Model fabrication</w:t>
            </w:r>
          </w:p>
        </w:tc>
        <w:tc>
          <w:tcPr>
            <w:tcW w:type="dxa" w:w="3168"/>
            <w:tcMar>
              <w:top w:w="95" w:type="dxa"/>
              <w:start w:w="110" w:type="dxa"/>
              <w:bottom w:w="95" w:type="dxa"/>
              <w:end w:w="110" w:type="dxa"/>
            </w:tcMar>
            <w:vAlign w:val="center"/>
          </w:tcPr>
          <w:p>
            <w:pPr>
              <w:widowControl/>
              <w:spacing w:after="0" w:line="252" w:lineRule="auto"/>
            </w:pPr>
            <w:r>
              <w:rPr>
                <w:rFonts w:ascii="Arial" w:hAnsi="Arial"/>
                <w:b w:val="0"/>
                <w:sz w:val="17"/>
              </w:rPr>
              <w:t>False budget, contact, project, or rationale</w:t>
            </w:r>
          </w:p>
        </w:tc>
        <w:tc>
          <w:tcPr>
            <w:tcW w:type="dxa" w:w="4392"/>
            <w:tcMar>
              <w:top w:w="95" w:type="dxa"/>
              <w:start w:w="110" w:type="dxa"/>
              <w:bottom w:w="95" w:type="dxa"/>
              <w:end w:w="110" w:type="dxa"/>
            </w:tcMar>
            <w:vAlign w:val="center"/>
          </w:tcPr>
          <w:p>
            <w:pPr>
              <w:widowControl/>
              <w:spacing w:after="0" w:line="252" w:lineRule="auto"/>
            </w:pPr>
            <w:r>
              <w:rPr>
                <w:rFonts w:ascii="Arial" w:hAnsi="Arial"/>
                <w:b w:val="0"/>
                <w:sz w:val="17"/>
              </w:rPr>
              <w:t>Structured outputs, provenance checks, unknown status, application validation, and human review</w:t>
            </w:r>
          </w:p>
        </w:tc>
      </w:tr>
      <w:tr>
        <w:trPr>
          <w:cantSplit/>
        </w:trPr>
        <w:tc>
          <w:tcPr>
            <w:tcW w:type="dxa" w:w="2304"/>
            <w:tcMar>
              <w:top w:w="95" w:type="dxa"/>
              <w:start w:w="110" w:type="dxa"/>
              <w:bottom w:w="95" w:type="dxa"/>
              <w:end w:w="110" w:type="dxa"/>
            </w:tcMar>
            <w:vAlign w:val="center"/>
            <w:shd w:fill="F4F6F8"/>
          </w:tcPr>
          <w:p>
            <w:pPr>
              <w:widowControl/>
              <w:spacing w:after="0" w:line="252" w:lineRule="auto"/>
            </w:pPr>
            <w:r>
              <w:rPr>
                <w:rFonts w:ascii="Arial" w:hAnsi="Arial"/>
                <w:b w:val="0"/>
                <w:sz w:val="17"/>
              </w:rPr>
              <w:t>Premature research completion</w:t>
            </w:r>
          </w:p>
        </w:tc>
        <w:tc>
          <w:tcPr>
            <w:tcW w:type="dxa" w:w="3168"/>
            <w:tcMar>
              <w:top w:w="95" w:type="dxa"/>
              <w:start w:w="110" w:type="dxa"/>
              <w:bottom w:w="95" w:type="dxa"/>
              <w:end w:w="110" w:type="dxa"/>
            </w:tcMar>
            <w:vAlign w:val="center"/>
            <w:shd w:fill="F4F6F8"/>
          </w:tcPr>
          <w:p>
            <w:pPr>
              <w:widowControl/>
              <w:spacing w:after="0" w:line="252" w:lineRule="auto"/>
            </w:pPr>
            <w:r>
              <w:rPr>
                <w:rFonts w:ascii="Arial" w:hAnsi="Arial"/>
                <w:b w:val="0"/>
                <w:sz w:val="17"/>
              </w:rPr>
              <w:t>Material gaps remain hidden</w:t>
            </w:r>
          </w:p>
        </w:tc>
        <w:tc>
          <w:tcPr>
            <w:tcW w:type="dxa" w:w="4392"/>
            <w:tcMar>
              <w:top w:w="95" w:type="dxa"/>
              <w:start w:w="110" w:type="dxa"/>
              <w:bottom w:w="95" w:type="dxa"/>
              <w:end w:w="110" w:type="dxa"/>
            </w:tcMar>
            <w:vAlign w:val="center"/>
            <w:shd w:fill="F4F6F8"/>
          </w:tcPr>
          <w:p>
            <w:pPr>
              <w:widowControl/>
              <w:spacing w:after="0" w:line="252" w:lineRule="auto"/>
            </w:pPr>
            <w:r>
              <w:rPr>
                <w:rFonts w:ascii="Arial" w:hAnsi="Arial"/>
                <w:b w:val="0"/>
                <w:sz w:val="17"/>
              </w:rPr>
              <w:t>Two level loop, required terminal states, no progress detection, and bounded continuation</w:t>
            </w:r>
          </w:p>
        </w:tc>
      </w:tr>
      <w:tr>
        <w:trPr>
          <w:cantSplit/>
        </w:trPr>
        <w:tc>
          <w:tcPr>
            <w:tcW w:type="dxa" w:w="2304"/>
            <w:tcMar>
              <w:top w:w="95" w:type="dxa"/>
              <w:start w:w="110" w:type="dxa"/>
              <w:bottom w:w="95" w:type="dxa"/>
              <w:end w:w="110" w:type="dxa"/>
            </w:tcMar>
            <w:vAlign w:val="center"/>
          </w:tcPr>
          <w:p>
            <w:pPr>
              <w:widowControl/>
              <w:spacing w:after="0" w:line="252" w:lineRule="auto"/>
            </w:pPr>
            <w:r>
              <w:rPr>
                <w:rFonts w:ascii="Arial" w:hAnsi="Arial"/>
                <w:b w:val="0"/>
                <w:sz w:val="17"/>
              </w:rPr>
              <w:t>Infinite or expensive research</w:t>
            </w:r>
          </w:p>
        </w:tc>
        <w:tc>
          <w:tcPr>
            <w:tcW w:type="dxa" w:w="3168"/>
            <w:tcMar>
              <w:top w:w="95" w:type="dxa"/>
              <w:start w:w="110" w:type="dxa"/>
              <w:bottom w:w="95" w:type="dxa"/>
              <w:end w:w="110" w:type="dxa"/>
            </w:tcMar>
            <w:vAlign w:val="center"/>
          </w:tcPr>
          <w:p>
            <w:pPr>
              <w:widowControl/>
              <w:spacing w:after="0" w:line="252" w:lineRule="auto"/>
            </w:pPr>
            <w:r>
              <w:rPr>
                <w:rFonts w:ascii="Arial" w:hAnsi="Arial"/>
                <w:b w:val="0"/>
                <w:sz w:val="17"/>
              </w:rPr>
              <w:t>Cost overruns and delayed output</w:t>
            </w:r>
          </w:p>
        </w:tc>
        <w:tc>
          <w:tcPr>
            <w:tcW w:type="dxa" w:w="4392"/>
            <w:tcMar>
              <w:top w:w="95" w:type="dxa"/>
              <w:start w:w="110" w:type="dxa"/>
              <w:bottom w:w="95" w:type="dxa"/>
              <w:end w:w="110" w:type="dxa"/>
            </w:tcMar>
            <w:vAlign w:val="center"/>
          </w:tcPr>
          <w:p>
            <w:pPr>
              <w:widowControl/>
              <w:spacing w:after="0" w:line="252" w:lineRule="auto"/>
            </w:pPr>
            <w:r>
              <w:rPr>
                <w:rFonts w:ascii="Arial" w:hAnsi="Arial"/>
                <w:b w:val="0"/>
                <w:sz w:val="17"/>
              </w:rPr>
              <w:t>Per Opportunity pass, time, tool, and cost limits with value of information prioritization</w:t>
            </w:r>
          </w:p>
        </w:tc>
      </w:tr>
      <w:tr>
        <w:trPr>
          <w:cantSplit/>
        </w:trPr>
        <w:tc>
          <w:tcPr>
            <w:tcW w:type="dxa" w:w="2304"/>
            <w:tcMar>
              <w:top w:w="95" w:type="dxa"/>
              <w:start w:w="110" w:type="dxa"/>
              <w:bottom w:w="95" w:type="dxa"/>
              <w:end w:w="110" w:type="dxa"/>
            </w:tcMar>
            <w:vAlign w:val="center"/>
            <w:shd w:fill="F4F6F8"/>
          </w:tcPr>
          <w:p>
            <w:pPr>
              <w:widowControl/>
              <w:spacing w:after="0" w:line="252" w:lineRule="auto"/>
            </w:pPr>
            <w:r>
              <w:rPr>
                <w:rFonts w:ascii="Arial" w:hAnsi="Arial"/>
                <w:b w:val="0"/>
                <w:sz w:val="17"/>
              </w:rPr>
              <w:t>False entity merge</w:t>
            </w:r>
          </w:p>
        </w:tc>
        <w:tc>
          <w:tcPr>
            <w:tcW w:type="dxa" w:w="3168"/>
            <w:tcMar>
              <w:top w:w="95" w:type="dxa"/>
              <w:start w:w="110" w:type="dxa"/>
              <w:bottom w:w="95" w:type="dxa"/>
              <w:end w:w="110" w:type="dxa"/>
            </w:tcMar>
            <w:vAlign w:val="center"/>
            <w:shd w:fill="F4F6F8"/>
          </w:tcPr>
          <w:p>
            <w:pPr>
              <w:widowControl/>
              <w:spacing w:after="0" w:line="252" w:lineRule="auto"/>
            </w:pPr>
            <w:r>
              <w:rPr>
                <w:rFonts w:ascii="Arial" w:hAnsi="Arial"/>
                <w:b w:val="0"/>
                <w:sz w:val="17"/>
              </w:rPr>
              <w:t>Evidence from separate initiatives is combined</w:t>
            </w:r>
          </w:p>
        </w:tc>
        <w:tc>
          <w:tcPr>
            <w:tcW w:type="dxa" w:w="4392"/>
            <w:tcMar>
              <w:top w:w="95" w:type="dxa"/>
              <w:start w:w="110" w:type="dxa"/>
              <w:bottom w:w="95" w:type="dxa"/>
              <w:end w:w="110" w:type="dxa"/>
            </w:tcMar>
            <w:vAlign w:val="center"/>
            <w:shd w:fill="F4F6F8"/>
          </w:tcPr>
          <w:p>
            <w:pPr>
              <w:widowControl/>
              <w:spacing w:after="0" w:line="252" w:lineRule="auto"/>
            </w:pPr>
            <w:r>
              <w:rPr>
                <w:rFonts w:ascii="Arial" w:hAnsi="Arial"/>
                <w:b w:val="0"/>
                <w:sz w:val="17"/>
              </w:rPr>
              <w:t>Conservative matching, reversible history, confidence thresholds, and review for ambiguous cases</w:t>
            </w:r>
          </w:p>
        </w:tc>
      </w:tr>
      <w:tr>
        <w:trPr>
          <w:cantSplit/>
        </w:trPr>
        <w:tc>
          <w:tcPr>
            <w:tcW w:type="dxa" w:w="2304"/>
            <w:tcMar>
              <w:top w:w="95" w:type="dxa"/>
              <w:start w:w="110" w:type="dxa"/>
              <w:bottom w:w="95" w:type="dxa"/>
              <w:end w:w="110" w:type="dxa"/>
            </w:tcMar>
            <w:vAlign w:val="center"/>
          </w:tcPr>
          <w:p>
            <w:pPr>
              <w:widowControl/>
              <w:spacing w:after="0" w:line="252" w:lineRule="auto"/>
            </w:pPr>
            <w:r>
              <w:rPr>
                <w:rFonts w:ascii="Arial" w:hAnsi="Arial"/>
                <w:b w:val="0"/>
                <w:sz w:val="17"/>
              </w:rPr>
              <w:t>Duplicate output</w:t>
            </w:r>
          </w:p>
        </w:tc>
        <w:tc>
          <w:tcPr>
            <w:tcW w:type="dxa" w:w="3168"/>
            <w:tcMar>
              <w:top w:w="95" w:type="dxa"/>
              <w:start w:w="110" w:type="dxa"/>
              <w:bottom w:w="95" w:type="dxa"/>
              <w:end w:w="110" w:type="dxa"/>
            </w:tcMar>
            <w:vAlign w:val="center"/>
          </w:tcPr>
          <w:p>
            <w:pPr>
              <w:widowControl/>
              <w:spacing w:after="0" w:line="252" w:lineRule="auto"/>
            </w:pPr>
            <w:r>
              <w:rPr>
                <w:rFonts w:ascii="Arial" w:hAnsi="Arial"/>
                <w:b w:val="0"/>
                <w:sz w:val="17"/>
              </w:rPr>
              <w:t>Users receive the same lead repeatedly</w:t>
            </w:r>
          </w:p>
        </w:tc>
        <w:tc>
          <w:tcPr>
            <w:tcW w:type="dxa" w:w="4392"/>
            <w:tcMar>
              <w:top w:w="95" w:type="dxa"/>
              <w:start w:w="110" w:type="dxa"/>
              <w:bottom w:w="95" w:type="dxa"/>
              <w:end w:w="110" w:type="dxa"/>
            </w:tcMar>
            <w:vAlign w:val="center"/>
          </w:tcPr>
          <w:p>
            <w:pPr>
              <w:widowControl/>
              <w:spacing w:after="0" w:line="252" w:lineRule="auto"/>
            </w:pPr>
            <w:r>
              <w:rPr>
                <w:rFonts w:ascii="Arial" w:hAnsi="Arial"/>
                <w:b w:val="0"/>
                <w:sz w:val="17"/>
              </w:rPr>
              <w:t>Stable keys, canonical Opportunity, Lead versioning, and idempotent delivery</w:t>
            </w:r>
          </w:p>
        </w:tc>
      </w:tr>
      <w:tr>
        <w:trPr>
          <w:cantSplit/>
        </w:trPr>
        <w:tc>
          <w:tcPr>
            <w:tcW w:type="dxa" w:w="2304"/>
            <w:tcMar>
              <w:top w:w="95" w:type="dxa"/>
              <w:start w:w="110" w:type="dxa"/>
              <w:bottom w:w="95" w:type="dxa"/>
              <w:end w:w="110" w:type="dxa"/>
            </w:tcMar>
            <w:vAlign w:val="center"/>
            <w:shd w:fill="F4F6F8"/>
          </w:tcPr>
          <w:p>
            <w:pPr>
              <w:widowControl/>
              <w:spacing w:after="0" w:line="252" w:lineRule="auto"/>
            </w:pPr>
            <w:r>
              <w:rPr>
                <w:rFonts w:ascii="Arial" w:hAnsi="Arial"/>
                <w:b w:val="0"/>
                <w:sz w:val="17"/>
              </w:rPr>
              <w:t>Score overconfidence</w:t>
            </w:r>
          </w:p>
        </w:tc>
        <w:tc>
          <w:tcPr>
            <w:tcW w:type="dxa" w:w="3168"/>
            <w:tcMar>
              <w:top w:w="95" w:type="dxa"/>
              <w:start w:w="110" w:type="dxa"/>
              <w:bottom w:w="95" w:type="dxa"/>
              <w:end w:w="110" w:type="dxa"/>
            </w:tcMar>
            <w:vAlign w:val="center"/>
            <w:shd w:fill="F4F6F8"/>
          </w:tcPr>
          <w:p>
            <w:pPr>
              <w:widowControl/>
              <w:spacing w:after="0" w:line="252" w:lineRule="auto"/>
            </w:pPr>
            <w:r>
              <w:rPr>
                <w:rFonts w:ascii="Arial" w:hAnsi="Arial"/>
                <w:b w:val="0"/>
                <w:sz w:val="17"/>
              </w:rPr>
              <w:t>A neat number hides weak evidence or policy assumptions</w:t>
            </w:r>
          </w:p>
        </w:tc>
        <w:tc>
          <w:tcPr>
            <w:tcW w:type="dxa" w:w="4392"/>
            <w:tcMar>
              <w:top w:w="95" w:type="dxa"/>
              <w:start w:w="110" w:type="dxa"/>
              <w:bottom w:w="95" w:type="dxa"/>
              <w:end w:w="110" w:type="dxa"/>
            </w:tcMar>
            <w:vAlign w:val="center"/>
            <w:shd w:fill="F4F6F8"/>
          </w:tcPr>
          <w:p>
            <w:pPr>
              <w:widowControl/>
              <w:spacing w:after="0" w:line="252" w:lineRule="auto"/>
            </w:pPr>
            <w:r>
              <w:rPr>
                <w:rFonts w:ascii="Arial" w:hAnsi="Arial"/>
                <w:b w:val="0"/>
                <w:sz w:val="17"/>
              </w:rPr>
              <w:t>Dimension rationale, separate confidence, visible policy version, and benchmark calibration</w:t>
            </w:r>
          </w:p>
        </w:tc>
      </w:tr>
      <w:tr>
        <w:trPr>
          <w:cantSplit/>
        </w:trPr>
        <w:tc>
          <w:tcPr>
            <w:tcW w:type="dxa" w:w="2304"/>
            <w:tcMar>
              <w:top w:w="95" w:type="dxa"/>
              <w:start w:w="110" w:type="dxa"/>
              <w:bottom w:w="95" w:type="dxa"/>
              <w:end w:w="110" w:type="dxa"/>
            </w:tcMar>
            <w:vAlign w:val="center"/>
          </w:tcPr>
          <w:p>
            <w:pPr>
              <w:widowControl/>
              <w:spacing w:after="0" w:line="252" w:lineRule="auto"/>
            </w:pPr>
            <w:r>
              <w:rPr>
                <w:rFonts w:ascii="Arial" w:hAnsi="Arial"/>
                <w:b w:val="0"/>
                <w:sz w:val="17"/>
              </w:rPr>
              <w:t>Availability drift</w:t>
            </w:r>
          </w:p>
        </w:tc>
        <w:tc>
          <w:tcPr>
            <w:tcW w:type="dxa" w:w="3168"/>
            <w:tcMar>
              <w:top w:w="95" w:type="dxa"/>
              <w:start w:w="110" w:type="dxa"/>
              <w:bottom w:w="95" w:type="dxa"/>
              <w:end w:w="110" w:type="dxa"/>
            </w:tcMar>
            <w:vAlign w:val="center"/>
          </w:tcPr>
          <w:p>
            <w:pPr>
              <w:widowControl/>
              <w:spacing w:after="0" w:line="252" w:lineRule="auto"/>
            </w:pPr>
            <w:r>
              <w:rPr>
                <w:rFonts w:ascii="Arial" w:hAnsi="Arial"/>
                <w:b w:val="0"/>
                <w:sz w:val="17"/>
              </w:rPr>
              <w:t>A good opportunity is scored with stale capacity data</w:t>
            </w:r>
          </w:p>
        </w:tc>
        <w:tc>
          <w:tcPr>
            <w:tcW w:type="dxa" w:w="4392"/>
            <w:tcMar>
              <w:top w:w="95" w:type="dxa"/>
              <w:start w:w="110" w:type="dxa"/>
              <w:bottom w:w="95" w:type="dxa"/>
              <w:end w:w="110" w:type="dxa"/>
            </w:tcMar>
            <w:vAlign w:val="center"/>
          </w:tcPr>
          <w:p>
            <w:pPr>
              <w:widowControl/>
              <w:spacing w:after="0" w:line="252" w:lineRule="auto"/>
            </w:pPr>
            <w:r>
              <w:rPr>
                <w:rFonts w:ascii="Arial" w:hAnsi="Arial"/>
                <w:b w:val="0"/>
                <w:sz w:val="17"/>
              </w:rPr>
              <w:t>Effective dated profiles, expiry warnings, and reassessment on material profile change</w:t>
            </w:r>
          </w:p>
        </w:tc>
      </w:tr>
      <w:tr>
        <w:trPr>
          <w:cantSplit/>
        </w:trPr>
        <w:tc>
          <w:tcPr>
            <w:tcW w:type="dxa" w:w="2304"/>
            <w:tcMar>
              <w:top w:w="95" w:type="dxa"/>
              <w:start w:w="110" w:type="dxa"/>
              <w:bottom w:w="95" w:type="dxa"/>
              <w:end w:w="110" w:type="dxa"/>
            </w:tcMar>
            <w:vAlign w:val="center"/>
            <w:shd w:fill="F4F6F8"/>
          </w:tcPr>
          <w:p>
            <w:pPr>
              <w:widowControl/>
              <w:spacing w:after="0" w:line="252" w:lineRule="auto"/>
            </w:pPr>
            <w:r>
              <w:rPr>
                <w:rFonts w:ascii="Arial" w:hAnsi="Arial"/>
                <w:b w:val="0"/>
                <w:sz w:val="17"/>
              </w:rPr>
              <w:t>Large budget bias</w:t>
            </w:r>
          </w:p>
        </w:tc>
        <w:tc>
          <w:tcPr>
            <w:tcW w:type="dxa" w:w="3168"/>
            <w:tcMar>
              <w:top w:w="95" w:type="dxa"/>
              <w:start w:w="110" w:type="dxa"/>
              <w:bottom w:w="95" w:type="dxa"/>
              <w:end w:w="110" w:type="dxa"/>
            </w:tcMar>
            <w:vAlign w:val="center"/>
            <w:shd w:fill="F4F6F8"/>
          </w:tcPr>
          <w:p>
            <w:pPr>
              <w:widowControl/>
              <w:spacing w:after="0" w:line="252" w:lineRule="auto"/>
            </w:pPr>
            <w:r>
              <w:rPr>
                <w:rFonts w:ascii="Arial" w:hAnsi="Arial"/>
                <w:b w:val="0"/>
                <w:sz w:val="17"/>
              </w:rPr>
              <w:t>Oversized projects outrank realistic work</w:t>
            </w:r>
          </w:p>
        </w:tc>
        <w:tc>
          <w:tcPr>
            <w:tcW w:type="dxa" w:w="4392"/>
            <w:tcMar>
              <w:top w:w="95" w:type="dxa"/>
              <w:start w:w="110" w:type="dxa"/>
              <w:bottom w:w="95" w:type="dxa"/>
              <w:end w:w="110" w:type="dxa"/>
            </w:tcMar>
            <w:vAlign w:val="center"/>
            <w:shd w:fill="F4F6F8"/>
          </w:tcPr>
          <w:p>
            <w:pPr>
              <w:widowControl/>
              <w:spacing w:after="0" w:line="252" w:lineRule="auto"/>
            </w:pPr>
            <w:r>
              <w:rPr>
                <w:rFonts w:ascii="Arial" w:hAnsi="Arial"/>
                <w:b w:val="0"/>
                <w:sz w:val="17"/>
              </w:rPr>
              <w:t>Non linear budget fit and separate delivery route including partner required and too large</w:t>
            </w:r>
          </w:p>
        </w:tc>
      </w:tr>
      <w:tr>
        <w:trPr>
          <w:cantSplit/>
        </w:trPr>
        <w:tc>
          <w:tcPr>
            <w:tcW w:type="dxa" w:w="2304"/>
            <w:tcMar>
              <w:top w:w="95" w:type="dxa"/>
              <w:start w:w="110" w:type="dxa"/>
              <w:bottom w:w="95" w:type="dxa"/>
              <w:end w:w="110" w:type="dxa"/>
            </w:tcMar>
            <w:vAlign w:val="center"/>
          </w:tcPr>
          <w:p>
            <w:pPr>
              <w:widowControl/>
              <w:spacing w:after="0" w:line="252" w:lineRule="auto"/>
            </w:pPr>
            <w:r>
              <w:rPr>
                <w:rFonts w:ascii="Arial" w:hAnsi="Arial"/>
                <w:b w:val="0"/>
                <w:sz w:val="17"/>
              </w:rPr>
              <w:t>Source concentration</w:t>
            </w:r>
          </w:p>
        </w:tc>
        <w:tc>
          <w:tcPr>
            <w:tcW w:type="dxa" w:w="3168"/>
            <w:tcMar>
              <w:top w:w="95" w:type="dxa"/>
              <w:start w:w="110" w:type="dxa"/>
              <w:bottom w:w="95" w:type="dxa"/>
              <w:end w:w="110" w:type="dxa"/>
            </w:tcMar>
            <w:vAlign w:val="center"/>
          </w:tcPr>
          <w:p>
            <w:pPr>
              <w:widowControl/>
              <w:spacing w:after="0" w:line="252" w:lineRule="auto"/>
            </w:pPr>
            <w:r>
              <w:rPr>
                <w:rFonts w:ascii="Arial" w:hAnsi="Arial"/>
                <w:b w:val="0"/>
                <w:sz w:val="17"/>
              </w:rPr>
              <w:t>Discovery reflects the easiest indexed channels</w:t>
            </w:r>
          </w:p>
        </w:tc>
        <w:tc>
          <w:tcPr>
            <w:tcW w:type="dxa" w:w="4392"/>
            <w:tcMar>
              <w:top w:w="95" w:type="dxa"/>
              <w:start w:w="110" w:type="dxa"/>
              <w:bottom w:w="95" w:type="dxa"/>
              <w:end w:w="110" w:type="dxa"/>
            </w:tcMar>
            <w:vAlign w:val="center"/>
          </w:tcPr>
          <w:p>
            <w:pPr>
              <w:widowControl/>
              <w:spacing w:after="0" w:line="252" w:lineRule="auto"/>
            </w:pPr>
            <w:r>
              <w:rPr>
                <w:rFonts w:ascii="Arial" w:hAnsi="Arial"/>
                <w:b w:val="0"/>
                <w:sz w:val="17"/>
              </w:rPr>
              <w:t>Independent source jobs, source level coverage metrics, and diversity targets</w:t>
            </w:r>
          </w:p>
        </w:tc>
      </w:tr>
      <w:tr>
        <w:trPr>
          <w:cantSplit/>
        </w:trPr>
        <w:tc>
          <w:tcPr>
            <w:tcW w:type="dxa" w:w="2304"/>
            <w:tcMar>
              <w:top w:w="95" w:type="dxa"/>
              <w:start w:w="110" w:type="dxa"/>
              <w:bottom w:w="95" w:type="dxa"/>
              <w:end w:w="110" w:type="dxa"/>
            </w:tcMar>
            <w:vAlign w:val="center"/>
            <w:shd w:fill="F4F6F8"/>
          </w:tcPr>
          <w:p>
            <w:pPr>
              <w:widowControl/>
              <w:spacing w:after="0" w:line="252" w:lineRule="auto"/>
            </w:pPr>
            <w:r>
              <w:rPr>
                <w:rFonts w:ascii="Arial" w:hAnsi="Arial"/>
                <w:b w:val="0"/>
                <w:sz w:val="17"/>
              </w:rPr>
              <w:t>Low user trust</w:t>
            </w:r>
          </w:p>
        </w:tc>
        <w:tc>
          <w:tcPr>
            <w:tcW w:type="dxa" w:w="3168"/>
            <w:tcMar>
              <w:top w:w="95" w:type="dxa"/>
              <w:start w:w="110" w:type="dxa"/>
              <w:bottom w:w="95" w:type="dxa"/>
              <w:end w:w="110" w:type="dxa"/>
            </w:tcMar>
            <w:vAlign w:val="center"/>
            <w:shd w:fill="F4F6F8"/>
          </w:tcPr>
          <w:p>
            <w:pPr>
              <w:widowControl/>
              <w:spacing w:after="0" w:line="252" w:lineRule="auto"/>
            </w:pPr>
            <w:r>
              <w:rPr>
                <w:rFonts w:ascii="Arial" w:hAnsi="Arial"/>
                <w:b w:val="0"/>
                <w:sz w:val="17"/>
              </w:rPr>
              <w:t>Leads are ignored even when relevant</w:t>
            </w:r>
          </w:p>
        </w:tc>
        <w:tc>
          <w:tcPr>
            <w:tcW w:type="dxa" w:w="4392"/>
            <w:tcMar>
              <w:top w:w="95" w:type="dxa"/>
              <w:start w:w="110" w:type="dxa"/>
              <w:bottom w:w="95" w:type="dxa"/>
              <w:end w:w="110" w:type="dxa"/>
            </w:tcMar>
            <w:vAlign w:val="center"/>
            <w:shd w:fill="F4F6F8"/>
          </w:tcPr>
          <w:p>
            <w:pPr>
              <w:widowControl/>
              <w:spacing w:after="0" w:line="252" w:lineRule="auto"/>
            </w:pPr>
            <w:r>
              <w:rPr>
                <w:rFonts w:ascii="Arial" w:hAnsi="Arial"/>
                <w:b w:val="0"/>
                <w:sz w:val="17"/>
              </w:rPr>
              <w:t>Concise delivery, source links, visible uncertainty, reviewer corrections, and feedback loops</w:t>
            </w:r>
          </w:p>
        </w:tc>
      </w:tr>
    </w:tbl>
    <w:p>
      <w:pPr>
        <w:spacing w:after="0"/>
      </w:pPr>
    </w:p>
    <w:p>
      <w:pPr>
        <w:pStyle w:val="Heading1"/>
      </w:pPr>
      <w:r>
        <w:t>MVP Scope</w:t>
      </w:r>
    </w:p>
    <w:p>
      <w:pPr>
        <w:pStyle w:val="Heading2"/>
      </w:pPr>
      <w:r>
        <w:t>Included</w:t>
      </w:r>
    </w:p>
    <w:p>
      <w:pPr>
        <w:pStyle w:val="ListBullet"/>
      </w:pPr>
      <w:r>
        <w:rPr>
          <w:rFonts w:ascii="Arial" w:hAnsi="Arial"/>
        </w:rPr>
        <w:t>A versioned YipYip profile with manually maintained availability and delivery constraints</w:t>
      </w:r>
    </w:p>
    <w:p>
      <w:pPr>
        <w:pStyle w:val="ListBullet"/>
      </w:pPr>
      <w:r>
        <w:rPr>
          <w:rFonts w:ascii="Arial" w:hAnsi="Arial"/>
        </w:rPr>
        <w:t>A Source Registry and three to five approved source families with independent schedules</w:t>
      </w:r>
    </w:p>
    <w:p>
      <w:pPr>
        <w:pStyle w:val="ListBullet"/>
      </w:pPr>
      <w:r>
        <w:rPr>
          <w:rFonts w:ascii="Arial" w:hAnsi="Arial"/>
        </w:rPr>
        <w:t>Source scoped search or feed jobs with checkpoints and structured Signal output</w:t>
      </w:r>
    </w:p>
    <w:p>
      <w:pPr>
        <w:pStyle w:val="ListBullet"/>
      </w:pPr>
      <w:r>
        <w:rPr>
          <w:rFonts w:ascii="Arial" w:hAnsi="Arial"/>
        </w:rPr>
        <w:t>Signal normalization, deterministic duplicate checks, and reviewer assisted Opportunity resolution</w:t>
      </w:r>
    </w:p>
    <w:p>
      <w:pPr>
        <w:pStyle w:val="ListBullet"/>
      </w:pPr>
      <w:r>
        <w:rPr>
          <w:rFonts w:ascii="Arial" w:hAnsi="Arial"/>
        </w:rPr>
        <w:t>Initial Assessment across the seven requested fit dimensions plus evidence confidence</w:t>
      </w:r>
    </w:p>
    <w:p>
      <w:pPr>
        <w:pStyle w:val="ListBullet"/>
      </w:pPr>
      <w:r>
        <w:rPr>
          <w:rFonts w:ascii="Arial" w:hAnsi="Arial"/>
        </w:rPr>
        <w:t>Configurable hard rules, weights, thresholds, confidence floor, and review band</w:t>
      </w:r>
    </w:p>
    <w:p>
      <w:pPr>
        <w:pStyle w:val="ListBullet"/>
      </w:pPr>
      <w:r>
        <w:rPr>
          <w:rFonts w:ascii="Arial" w:hAnsi="Arial"/>
        </w:rPr>
        <w:t>Gap Analysis and optional research for budget, scope, timing, organizational capacity, contact, and commercial access</w:t>
      </w:r>
    </w:p>
    <w:p>
      <w:pPr>
        <w:pStyle w:val="ListBullet"/>
      </w:pPr>
      <w:r>
        <w:rPr>
          <w:rFonts w:ascii="Arial" w:hAnsi="Arial"/>
        </w:rPr>
        <w:t>Two level research completion control with unknown as a valid result</w:t>
      </w:r>
    </w:p>
    <w:p>
      <w:pPr>
        <w:pStyle w:val="ListBullet"/>
      </w:pPr>
      <w:r>
        <w:rPr>
          <w:rFonts w:ascii="Arial" w:hAnsi="Arial"/>
        </w:rPr>
        <w:t>Final reassessment, ranking, and a human review queue</w:t>
      </w:r>
    </w:p>
    <w:p>
      <w:pPr>
        <w:pStyle w:val="ListBullet"/>
      </w:pPr>
      <w:r>
        <w:rPr>
          <w:rFonts w:ascii="Arial" w:hAnsi="Arial"/>
        </w:rPr>
        <w:t>Editable Lead records with source links and export to one agreed destination</w:t>
      </w:r>
    </w:p>
    <w:p>
      <w:pPr>
        <w:pStyle w:val="ListBullet"/>
      </w:pPr>
      <w:r>
        <w:rPr>
          <w:rFonts w:ascii="Arial" w:hAnsi="Arial"/>
        </w:rPr>
        <w:t>Run logs, stage costs, reviewer feedback, and a small labeled evaluation set</w:t>
      </w:r>
    </w:p>
    <w:p>
      <w:pPr>
        <w:pStyle w:val="Heading2"/>
      </w:pPr>
      <w:r>
        <w:t>Excluded from MVP</w:t>
      </w:r>
    </w:p>
    <w:p>
      <w:pPr>
        <w:pStyle w:val="ListBullet"/>
      </w:pPr>
      <w:r>
        <w:rPr>
          <w:rFonts w:ascii="Arial" w:hAnsi="Arial"/>
        </w:rPr>
        <w:t>Unauthorized LinkedIn scraping or dependence on any restricted public post search capability</w:t>
      </w:r>
    </w:p>
    <w:p>
      <w:pPr>
        <w:pStyle w:val="ListBullet"/>
      </w:pPr>
      <w:r>
        <w:rPr>
          <w:rFonts w:ascii="Arial" w:hAnsi="Arial"/>
        </w:rPr>
        <w:t>Automatic outreach, email sequencing, or CRM workflow automation</w:t>
      </w:r>
    </w:p>
    <w:p>
      <w:pPr>
        <w:pStyle w:val="ListBullet"/>
      </w:pPr>
      <w:r>
        <w:rPr>
          <w:rFonts w:ascii="Arial" w:hAnsi="Arial"/>
        </w:rPr>
        <w:t>A full self service source adapter marketplace</w:t>
      </w:r>
    </w:p>
    <w:p>
      <w:pPr>
        <w:pStyle w:val="ListBullet"/>
      </w:pPr>
      <w:r>
        <w:rPr>
          <w:rFonts w:ascii="Arial" w:hAnsi="Arial"/>
        </w:rPr>
        <w:t>Continuous training or online weight optimization from sparse feedback</w:t>
      </w:r>
    </w:p>
    <w:p>
      <w:pPr>
        <w:pStyle w:val="ListBullet"/>
      </w:pPr>
      <w:r>
        <w:rPr>
          <w:rFonts w:ascii="Arial" w:hAnsi="Arial"/>
        </w:rPr>
        <w:t>Multilingual expansion beyond the languages required for the first Dutch source set</w:t>
      </w:r>
    </w:p>
    <w:p>
      <w:pPr>
        <w:pStyle w:val="ListBullet"/>
      </w:pPr>
      <w:r>
        <w:rPr>
          <w:rFonts w:ascii="Arial" w:hAnsi="Arial"/>
        </w:rPr>
        <w:t>Predictive revenue, true win probability, or automatic proposal generation</w:t>
      </w:r>
    </w:p>
    <w:p>
      <w:pPr>
        <w:pStyle w:val="ListBullet"/>
      </w:pPr>
      <w:r>
        <w:rPr>
          <w:rFonts w:ascii="Arial" w:hAnsi="Arial"/>
        </w:rPr>
        <w:t>A secondary tender coverage product for tender heavy companies</w:t>
      </w:r>
    </w:p>
    <w:p>
      <w:pPr>
        <w:pStyle w:val="Heading2"/>
      </w:pPr>
      <w:r>
        <w:t>Suggested MVP Source Mix</w:t>
      </w:r>
    </w:p>
    <w:p>
      <w:pPr>
        <w:keepLines w:val="0"/>
      </w:pPr>
      <w:r>
        <w:rPr>
          <w:rFonts w:ascii="Arial" w:hAnsi="Arial"/>
        </w:rPr>
        <w:t>The first source set should test distinct signal mechanisms rather than several nearly identical publications. A practical mix is one agency or pitch publication, one regional business network, one funding or innovation source, one company or policy announcement search pack, and one hiring signal source. Final choices remain subject to access, coverage, and legal review.</w:t>
      </w:r>
    </w:p>
    <w:p>
      <w:pPr>
        <w:pStyle w:val="Heading1"/>
      </w:pPr>
      <w:r>
        <w:t>Phased Roadmap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512"/>
            <w:shd w:fill="17365D"/>
            <w:tcMar>
              <w:top w:w="105" w:type="dxa"/>
              <w:start w:w="115" w:type="dxa"/>
              <w:bottom w:w="105" w:type="dxa"/>
              <w:end w:w="115" w:type="dxa"/>
            </w:tcMar>
            <w:vAlign w:val="center"/>
          </w:tcPr>
          <w:p>
            <w:pPr>
              <w:widowControl/>
              <w:spacing w:after="0"/>
              <w:jc w:val="left"/>
            </w:pPr>
            <w:r>
              <w:rPr>
                <w:rFonts w:ascii="Arial" w:hAnsi="Arial"/>
                <w:b/>
                <w:color w:val="FFFFFF"/>
                <w:sz w:val="18"/>
              </w:rPr>
              <w:t>Phase</w:t>
            </w:r>
          </w:p>
        </w:tc>
        <w:tc>
          <w:tcPr>
            <w:tcW w:type="dxa" w:w="2232"/>
            <w:shd w:fill="17365D"/>
            <w:tcMar>
              <w:top w:w="105" w:type="dxa"/>
              <w:start w:w="115" w:type="dxa"/>
              <w:bottom w:w="105" w:type="dxa"/>
              <w:end w:w="115" w:type="dxa"/>
            </w:tcMar>
            <w:vAlign w:val="center"/>
          </w:tcPr>
          <w:p>
            <w:pPr>
              <w:widowControl/>
              <w:spacing w:after="0"/>
              <w:jc w:val="left"/>
            </w:pPr>
            <w:r>
              <w:rPr>
                <w:rFonts w:ascii="Arial" w:hAnsi="Arial"/>
                <w:b/>
                <w:color w:val="FFFFFF"/>
                <w:sz w:val="18"/>
              </w:rPr>
              <w:t>Product outcome</w:t>
            </w:r>
          </w:p>
        </w:tc>
        <w:tc>
          <w:tcPr>
            <w:tcW w:type="dxa" w:w="3671"/>
            <w:shd w:fill="17365D"/>
            <w:tcMar>
              <w:top w:w="105" w:type="dxa"/>
              <w:start w:w="115" w:type="dxa"/>
              <w:bottom w:w="105" w:type="dxa"/>
              <w:end w:w="115" w:type="dxa"/>
            </w:tcMar>
            <w:vAlign w:val="center"/>
          </w:tcPr>
          <w:p>
            <w:pPr>
              <w:widowControl/>
              <w:spacing w:after="0"/>
              <w:jc w:val="left"/>
            </w:pPr>
            <w:r>
              <w:rPr>
                <w:rFonts w:ascii="Arial" w:hAnsi="Arial"/>
                <w:b/>
                <w:color w:val="FFFFFF"/>
                <w:sz w:val="18"/>
              </w:rPr>
              <w:t>Key deliverables</w:t>
            </w:r>
          </w:p>
        </w:tc>
        <w:tc>
          <w:tcPr>
            <w:tcW w:type="dxa" w:w="2448"/>
            <w:shd w:fill="17365D"/>
            <w:tcMar>
              <w:top w:w="105" w:type="dxa"/>
              <w:start w:w="115" w:type="dxa"/>
              <w:bottom w:w="105" w:type="dxa"/>
              <w:end w:w="115" w:type="dxa"/>
            </w:tcMar>
            <w:vAlign w:val="center"/>
          </w:tcPr>
          <w:p>
            <w:pPr>
              <w:widowControl/>
              <w:spacing w:after="0"/>
              <w:jc w:val="left"/>
            </w:pPr>
            <w:r>
              <w:rPr>
                <w:rFonts w:ascii="Arial" w:hAnsi="Arial"/>
                <w:b/>
                <w:color w:val="FFFFFF"/>
                <w:sz w:val="18"/>
              </w:rPr>
              <w:t>Exit evidence</w:t>
            </w:r>
          </w:p>
        </w:tc>
      </w:tr>
      <w:tr>
        <w:trPr>
          <w:cantSplit/>
        </w:trPr>
        <w:tc>
          <w:tcPr>
            <w:tcW w:type="dxa" w:w="1512"/>
            <w:tcMar>
              <w:top w:w="95" w:type="dxa"/>
              <w:start w:w="110" w:type="dxa"/>
              <w:bottom w:w="95" w:type="dxa"/>
              <w:end w:w="110" w:type="dxa"/>
            </w:tcMar>
            <w:vAlign w:val="center"/>
          </w:tcPr>
          <w:p>
            <w:pPr>
              <w:widowControl/>
              <w:spacing w:after="0" w:line="252" w:lineRule="auto"/>
            </w:pPr>
            <w:r>
              <w:rPr>
                <w:rFonts w:ascii="Arial" w:hAnsi="Arial"/>
                <w:b w:val="0"/>
                <w:sz w:val="16"/>
              </w:rPr>
              <w:t>Phase One Foundation</w:t>
            </w:r>
          </w:p>
        </w:tc>
        <w:tc>
          <w:tcPr>
            <w:tcW w:type="dxa" w:w="2232"/>
            <w:tcMar>
              <w:top w:w="95" w:type="dxa"/>
              <w:start w:w="110" w:type="dxa"/>
              <w:bottom w:w="95" w:type="dxa"/>
              <w:end w:w="110" w:type="dxa"/>
            </w:tcMar>
            <w:vAlign w:val="center"/>
          </w:tcPr>
          <w:p>
            <w:pPr>
              <w:widowControl/>
              <w:spacing w:after="0" w:line="252" w:lineRule="auto"/>
            </w:pPr>
            <w:r>
              <w:rPr>
                <w:rFonts w:ascii="Arial" w:hAnsi="Arial"/>
                <w:b w:val="0"/>
                <w:sz w:val="16"/>
              </w:rPr>
              <w:t>The team can ingest and review reliable Signals</w:t>
            </w:r>
          </w:p>
        </w:tc>
        <w:tc>
          <w:tcPr>
            <w:tcW w:type="dxa" w:w="3671"/>
            <w:tcMar>
              <w:top w:w="95" w:type="dxa"/>
              <w:start w:w="110" w:type="dxa"/>
              <w:bottom w:w="95" w:type="dxa"/>
              <w:end w:w="110" w:type="dxa"/>
            </w:tcMar>
            <w:vAlign w:val="center"/>
          </w:tcPr>
          <w:p>
            <w:pPr>
              <w:widowControl/>
              <w:spacing w:after="0" w:line="252" w:lineRule="auto"/>
            </w:pPr>
            <w:r>
              <w:rPr>
                <w:rFonts w:ascii="Arial" w:hAnsi="Arial"/>
                <w:b w:val="0"/>
                <w:sz w:val="16"/>
              </w:rPr>
              <w:t>Profile, registry, job runner, raw store, normalization, basic review, and telemetry</w:t>
            </w:r>
          </w:p>
        </w:tc>
        <w:tc>
          <w:tcPr>
            <w:tcW w:type="dxa" w:w="2448"/>
            <w:tcMar>
              <w:top w:w="95" w:type="dxa"/>
              <w:start w:w="110" w:type="dxa"/>
              <w:bottom w:w="95" w:type="dxa"/>
              <w:end w:w="110" w:type="dxa"/>
            </w:tcMar>
            <w:vAlign w:val="center"/>
          </w:tcPr>
          <w:p>
            <w:pPr>
              <w:widowControl/>
              <w:spacing w:after="0" w:line="252" w:lineRule="auto"/>
            </w:pPr>
            <w:r>
              <w:rPr>
                <w:rFonts w:ascii="Arial" w:hAnsi="Arial"/>
                <w:b w:val="0"/>
                <w:sz w:val="16"/>
              </w:rPr>
              <w:t>Approved sources run repeatedly without duplicate Signal growth or unexplained failures</w:t>
            </w:r>
          </w:p>
        </w:tc>
      </w:tr>
      <w:tr>
        <w:trPr>
          <w:cantSplit/>
        </w:trPr>
        <w:tc>
          <w:tcPr>
            <w:tcW w:type="dxa" w:w="1512"/>
            <w:tcMar>
              <w:top w:w="95" w:type="dxa"/>
              <w:start w:w="110" w:type="dxa"/>
              <w:bottom w:w="95" w:type="dxa"/>
              <w:end w:w="110" w:type="dxa"/>
            </w:tcMar>
            <w:vAlign w:val="center"/>
            <w:shd w:fill="F4F6F8"/>
          </w:tcPr>
          <w:p>
            <w:pPr>
              <w:widowControl/>
              <w:spacing w:after="0" w:line="252" w:lineRule="auto"/>
            </w:pPr>
            <w:r>
              <w:rPr>
                <w:rFonts w:ascii="Arial" w:hAnsi="Arial"/>
                <w:b w:val="0"/>
                <w:sz w:val="16"/>
              </w:rPr>
              <w:t>Phase Two Qualification</w:t>
            </w:r>
          </w:p>
        </w:tc>
        <w:tc>
          <w:tcPr>
            <w:tcW w:type="dxa" w:w="2232"/>
            <w:tcMar>
              <w:top w:w="95" w:type="dxa"/>
              <w:start w:w="110" w:type="dxa"/>
              <w:bottom w:w="95" w:type="dxa"/>
              <w:end w:w="110" w:type="dxa"/>
            </w:tcMar>
            <w:vAlign w:val="center"/>
            <w:shd w:fill="F4F6F8"/>
          </w:tcPr>
          <w:p>
            <w:pPr>
              <w:widowControl/>
              <w:spacing w:after="0" w:line="252" w:lineRule="auto"/>
            </w:pPr>
            <w:r>
              <w:rPr>
                <w:rFonts w:ascii="Arial" w:hAnsi="Arial"/>
                <w:b w:val="0"/>
                <w:sz w:val="16"/>
              </w:rPr>
              <w:t>The system produces ranked Opportunities</w:t>
            </w:r>
          </w:p>
        </w:tc>
        <w:tc>
          <w:tcPr>
            <w:tcW w:type="dxa" w:w="3671"/>
            <w:tcMar>
              <w:top w:w="95" w:type="dxa"/>
              <w:start w:w="110" w:type="dxa"/>
              <w:bottom w:w="95" w:type="dxa"/>
              <w:end w:w="110" w:type="dxa"/>
            </w:tcMar>
            <w:vAlign w:val="center"/>
            <w:shd w:fill="F4F6F8"/>
          </w:tcPr>
          <w:p>
            <w:pPr>
              <w:widowControl/>
              <w:spacing w:after="0" w:line="252" w:lineRule="auto"/>
            </w:pPr>
            <w:r>
              <w:rPr>
                <w:rFonts w:ascii="Arial" w:hAnsi="Arial"/>
                <w:b w:val="0"/>
                <w:sz w:val="16"/>
              </w:rPr>
              <w:t>Entity resolution, First Assessment, scoring configuration, rejections, and benchmark set</w:t>
            </w:r>
          </w:p>
        </w:tc>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val="0"/>
                <w:sz w:val="16"/>
              </w:rPr>
              <w:t>YipYip agrees that top ranked Opportunities are materially better than an unranked feed</w:t>
            </w:r>
          </w:p>
        </w:tc>
      </w:tr>
      <w:tr>
        <w:trPr>
          <w:cantSplit/>
        </w:trPr>
        <w:tc>
          <w:tcPr>
            <w:tcW w:type="dxa" w:w="1512"/>
            <w:tcMar>
              <w:top w:w="95" w:type="dxa"/>
              <w:start w:w="110" w:type="dxa"/>
              <w:bottom w:w="95" w:type="dxa"/>
              <w:end w:w="110" w:type="dxa"/>
            </w:tcMar>
            <w:vAlign w:val="center"/>
          </w:tcPr>
          <w:p>
            <w:pPr>
              <w:widowControl/>
              <w:spacing w:after="0" w:line="252" w:lineRule="auto"/>
            </w:pPr>
            <w:r>
              <w:rPr>
                <w:rFonts w:ascii="Arial" w:hAnsi="Arial"/>
                <w:b w:val="0"/>
                <w:sz w:val="16"/>
              </w:rPr>
              <w:t>Phase Three Research</w:t>
            </w:r>
          </w:p>
        </w:tc>
        <w:tc>
          <w:tcPr>
            <w:tcW w:type="dxa" w:w="2232"/>
            <w:tcMar>
              <w:top w:w="95" w:type="dxa"/>
              <w:start w:w="110" w:type="dxa"/>
              <w:bottom w:w="95" w:type="dxa"/>
              <w:end w:w="110" w:type="dxa"/>
            </w:tcMar>
            <w:vAlign w:val="center"/>
          </w:tcPr>
          <w:p>
            <w:pPr>
              <w:widowControl/>
              <w:spacing w:after="0" w:line="252" w:lineRule="auto"/>
            </w:pPr>
            <w:r>
              <w:rPr>
                <w:rFonts w:ascii="Arial" w:hAnsi="Arial"/>
                <w:b w:val="0"/>
                <w:sz w:val="16"/>
              </w:rPr>
              <w:t>Promising Opportunities become sufficiently qualified</w:t>
            </w:r>
          </w:p>
        </w:tc>
        <w:tc>
          <w:tcPr>
            <w:tcW w:type="dxa" w:w="3671"/>
            <w:tcMar>
              <w:top w:w="95" w:type="dxa"/>
              <w:start w:w="110" w:type="dxa"/>
              <w:bottom w:w="95" w:type="dxa"/>
              <w:end w:w="110" w:type="dxa"/>
            </w:tcMar>
            <w:vAlign w:val="center"/>
          </w:tcPr>
          <w:p>
            <w:pPr>
              <w:widowControl/>
              <w:spacing w:after="0" w:line="252" w:lineRule="auto"/>
            </w:pPr>
            <w:r>
              <w:rPr>
                <w:rFonts w:ascii="Arial" w:hAnsi="Arial"/>
                <w:b w:val="0"/>
                <w:sz w:val="16"/>
              </w:rPr>
              <w:t>Gap Analysis, focused research, completion validator, limits, findings, and final reassessment</w:t>
            </w:r>
          </w:p>
        </w:tc>
        <w:tc>
          <w:tcPr>
            <w:tcW w:type="dxa" w:w="2448"/>
            <w:tcMar>
              <w:top w:w="95" w:type="dxa"/>
              <w:start w:w="110" w:type="dxa"/>
              <w:bottom w:w="95" w:type="dxa"/>
              <w:end w:w="110" w:type="dxa"/>
            </w:tcMar>
            <w:vAlign w:val="center"/>
          </w:tcPr>
          <w:p>
            <w:pPr>
              <w:widowControl/>
              <w:spacing w:after="0" w:line="252" w:lineRule="auto"/>
            </w:pPr>
            <w:r>
              <w:rPr>
                <w:rFonts w:ascii="Arial" w:hAnsi="Arial"/>
                <w:b w:val="0"/>
                <w:sz w:val="16"/>
              </w:rPr>
              <w:t>Research improves decision quality at acceptable cost and closes questions without fabricated values</w:t>
            </w:r>
          </w:p>
        </w:tc>
      </w:tr>
      <w:tr>
        <w:trPr>
          <w:cantSplit/>
        </w:trPr>
        <w:tc>
          <w:tcPr>
            <w:tcW w:type="dxa" w:w="1512"/>
            <w:tcMar>
              <w:top w:w="95" w:type="dxa"/>
              <w:start w:w="110" w:type="dxa"/>
              <w:bottom w:w="95" w:type="dxa"/>
              <w:end w:w="110" w:type="dxa"/>
            </w:tcMar>
            <w:vAlign w:val="center"/>
            <w:shd w:fill="F4F6F8"/>
          </w:tcPr>
          <w:p>
            <w:pPr>
              <w:widowControl/>
              <w:spacing w:after="0" w:line="252" w:lineRule="auto"/>
            </w:pPr>
            <w:r>
              <w:rPr>
                <w:rFonts w:ascii="Arial" w:hAnsi="Arial"/>
                <w:b w:val="0"/>
                <w:sz w:val="16"/>
              </w:rPr>
              <w:t>Phase Four Delivery</w:t>
            </w:r>
          </w:p>
        </w:tc>
        <w:tc>
          <w:tcPr>
            <w:tcW w:type="dxa" w:w="2232"/>
            <w:tcMar>
              <w:top w:w="95" w:type="dxa"/>
              <w:start w:w="110" w:type="dxa"/>
              <w:bottom w:w="95" w:type="dxa"/>
              <w:end w:w="110" w:type="dxa"/>
            </w:tcMar>
            <w:vAlign w:val="center"/>
            <w:shd w:fill="F4F6F8"/>
          </w:tcPr>
          <w:p>
            <w:pPr>
              <w:widowControl/>
              <w:spacing w:after="0" w:line="252" w:lineRule="auto"/>
            </w:pPr>
            <w:r>
              <w:rPr>
                <w:rFonts w:ascii="Arial" w:hAnsi="Arial"/>
                <w:b w:val="0"/>
                <w:sz w:val="16"/>
              </w:rPr>
              <w:t>Approved Leads enter the commercial workflow</w:t>
            </w:r>
          </w:p>
        </w:tc>
        <w:tc>
          <w:tcPr>
            <w:tcW w:type="dxa" w:w="3671"/>
            <w:tcMar>
              <w:top w:w="95" w:type="dxa"/>
              <w:start w:w="110" w:type="dxa"/>
              <w:bottom w:w="95" w:type="dxa"/>
              <w:end w:w="110" w:type="dxa"/>
            </w:tcMar>
            <w:vAlign w:val="center"/>
            <w:shd w:fill="F4F6F8"/>
          </w:tcPr>
          <w:p>
            <w:pPr>
              <w:widowControl/>
              <w:spacing w:after="0" w:line="252" w:lineRule="auto"/>
            </w:pPr>
            <w:r>
              <w:rPr>
                <w:rFonts w:ascii="Arial" w:hAnsi="Arial"/>
                <w:b w:val="0"/>
                <w:sz w:val="16"/>
              </w:rPr>
              <w:t>Lead view, human review, export, feedback, notifications, and outcome tracking</w:t>
            </w:r>
          </w:p>
        </w:tc>
        <w:tc>
          <w:tcPr>
            <w:tcW w:type="dxa" w:w="2448"/>
            <w:tcMar>
              <w:top w:w="95" w:type="dxa"/>
              <w:start w:w="110" w:type="dxa"/>
              <w:bottom w:w="95" w:type="dxa"/>
              <w:end w:w="110" w:type="dxa"/>
            </w:tcMar>
            <w:vAlign w:val="center"/>
            <w:shd w:fill="F4F6F8"/>
          </w:tcPr>
          <w:p>
            <w:pPr>
              <w:widowControl/>
              <w:spacing w:after="0" w:line="252" w:lineRule="auto"/>
            </w:pPr>
            <w:r>
              <w:rPr>
                <w:rFonts w:ascii="Arial" w:hAnsi="Arial"/>
                <w:b w:val="0"/>
                <w:sz w:val="16"/>
              </w:rPr>
              <w:t>Users review and act on delivered Leads and provide structured feedback</w:t>
            </w:r>
          </w:p>
        </w:tc>
      </w:tr>
      <w:tr>
        <w:trPr>
          <w:cantSplit/>
        </w:trPr>
        <w:tc>
          <w:tcPr>
            <w:tcW w:type="dxa" w:w="1512"/>
            <w:tcMar>
              <w:top w:w="95" w:type="dxa"/>
              <w:start w:w="110" w:type="dxa"/>
              <w:bottom w:w="95" w:type="dxa"/>
              <w:end w:w="110" w:type="dxa"/>
            </w:tcMar>
            <w:vAlign w:val="center"/>
          </w:tcPr>
          <w:p>
            <w:pPr>
              <w:widowControl/>
              <w:spacing w:after="0" w:line="252" w:lineRule="auto"/>
            </w:pPr>
            <w:r>
              <w:rPr>
                <w:rFonts w:ascii="Arial" w:hAnsi="Arial"/>
                <w:b w:val="0"/>
                <w:sz w:val="16"/>
              </w:rPr>
              <w:t>Phase Five Optimization</w:t>
            </w:r>
          </w:p>
        </w:tc>
        <w:tc>
          <w:tcPr>
            <w:tcW w:type="dxa" w:w="2232"/>
            <w:tcMar>
              <w:top w:w="95" w:type="dxa"/>
              <w:start w:w="110" w:type="dxa"/>
              <w:bottom w:w="95" w:type="dxa"/>
              <w:end w:w="110" w:type="dxa"/>
            </w:tcMar>
            <w:vAlign w:val="center"/>
          </w:tcPr>
          <w:p>
            <w:pPr>
              <w:widowControl/>
              <w:spacing w:after="0" w:line="252" w:lineRule="auto"/>
            </w:pPr>
            <w:r>
              <w:rPr>
                <w:rFonts w:ascii="Arial" w:hAnsi="Arial"/>
                <w:b w:val="0"/>
                <w:sz w:val="16"/>
              </w:rPr>
              <w:t>Coverage and efficiency improve from evidence</w:t>
            </w:r>
          </w:p>
        </w:tc>
        <w:tc>
          <w:tcPr>
            <w:tcW w:type="dxa" w:w="3671"/>
            <w:tcMar>
              <w:top w:w="95" w:type="dxa"/>
              <w:start w:w="110" w:type="dxa"/>
              <w:bottom w:w="95" w:type="dxa"/>
              <w:end w:w="110" w:type="dxa"/>
            </w:tcMar>
            <w:vAlign w:val="center"/>
          </w:tcPr>
          <w:p>
            <w:pPr>
              <w:widowControl/>
              <w:spacing w:after="0" w:line="252" w:lineRule="auto"/>
            </w:pPr>
            <w:r>
              <w:rPr>
                <w:rFonts w:ascii="Arial" w:hAnsi="Arial"/>
                <w:b w:val="0"/>
                <w:sz w:val="16"/>
              </w:rPr>
              <w:t>Source expansion, custom adapters where justified, calibration, policy tuning, and selective automation</w:t>
            </w:r>
          </w:p>
        </w:tc>
        <w:tc>
          <w:tcPr>
            <w:tcW w:type="dxa" w:w="2448"/>
            <w:tcMar>
              <w:top w:w="95" w:type="dxa"/>
              <w:start w:w="110" w:type="dxa"/>
              <w:bottom w:w="95" w:type="dxa"/>
              <w:end w:w="110" w:type="dxa"/>
            </w:tcMar>
            <w:vAlign w:val="center"/>
          </w:tcPr>
          <w:p>
            <w:pPr>
              <w:widowControl/>
              <w:spacing w:after="0" w:line="252" w:lineRule="auto"/>
            </w:pPr>
            <w:r>
              <w:rPr>
                <w:rFonts w:ascii="Arial" w:hAnsi="Arial"/>
                <w:b w:val="0"/>
                <w:sz w:val="16"/>
              </w:rPr>
              <w:t>Measured gains in accepted leads, freshness, or coverage exceed added cost and operational burden</w:t>
            </w:r>
          </w:p>
        </w:tc>
      </w:tr>
    </w:tbl>
    <w:p>
      <w:pPr>
        <w:spacing w:after="0"/>
      </w:pPr>
    </w:p>
    <w:p>
      <w:pPr>
        <w:pStyle w:val="Heading1"/>
      </w:pPr>
      <w:r>
        <w:t>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240"/>
            <w:shd w:fill="17365D"/>
            <w:tcMar>
              <w:top w:w="105" w:type="dxa"/>
              <w:start w:w="115" w:type="dxa"/>
              <w:bottom w:w="105" w:type="dxa"/>
              <w:end w:w="115" w:type="dxa"/>
            </w:tcMar>
            <w:vAlign w:val="center"/>
          </w:tcPr>
          <w:p>
            <w:pPr>
              <w:widowControl/>
              <w:spacing w:after="0"/>
              <w:jc w:val="left"/>
            </w:pPr>
            <w:r>
              <w:rPr>
                <w:rFonts w:ascii="Arial" w:hAnsi="Arial"/>
                <w:b/>
                <w:color w:val="FFFFFF"/>
                <w:sz w:val="18"/>
              </w:rPr>
              <w:t>Decision</w:t>
            </w:r>
          </w:p>
        </w:tc>
        <w:tc>
          <w:tcPr>
            <w:tcW w:type="dxa" w:w="5256"/>
            <w:shd w:fill="17365D"/>
            <w:tcMar>
              <w:top w:w="105" w:type="dxa"/>
              <w:start w:w="115" w:type="dxa"/>
              <w:bottom w:w="105" w:type="dxa"/>
              <w:end w:w="115" w:type="dxa"/>
            </w:tcMar>
            <w:vAlign w:val="center"/>
          </w:tcPr>
          <w:p>
            <w:pPr>
              <w:widowControl/>
              <w:spacing w:after="0"/>
              <w:jc w:val="left"/>
            </w:pPr>
            <w:r>
              <w:rPr>
                <w:rFonts w:ascii="Arial" w:hAnsi="Arial"/>
                <w:b/>
                <w:color w:val="FFFFFF"/>
                <w:sz w:val="18"/>
              </w:rPr>
              <w:t>Why it matters</w:t>
            </w:r>
          </w:p>
        </w:tc>
        <w:tc>
          <w:tcPr>
            <w:tcW w:type="dxa" w:w="1368"/>
            <w:shd w:fill="17365D"/>
            <w:tcMar>
              <w:top w:w="105" w:type="dxa"/>
              <w:start w:w="115" w:type="dxa"/>
              <w:bottom w:w="105" w:type="dxa"/>
              <w:end w:w="115" w:type="dxa"/>
            </w:tcMar>
            <w:vAlign w:val="center"/>
          </w:tcPr>
          <w:p>
            <w:pPr>
              <w:widowControl/>
              <w:spacing w:after="0"/>
              <w:jc w:val="left"/>
            </w:pPr>
            <w:r>
              <w:rPr>
                <w:rFonts w:ascii="Arial" w:hAnsi="Arial"/>
                <w:b/>
                <w:color w:val="FFFFFF"/>
                <w:sz w:val="18"/>
              </w:rPr>
              <w:t>Recommended owner</w:t>
            </w:r>
          </w:p>
        </w:tc>
      </w:tr>
      <w:tr>
        <w:trPr>
          <w:cantSplit/>
        </w:trPr>
        <w:tc>
          <w:tcPr>
            <w:tcW w:type="dxa" w:w="3240"/>
            <w:tcMar>
              <w:top w:w="95" w:type="dxa"/>
              <w:start w:w="110" w:type="dxa"/>
              <w:bottom w:w="95" w:type="dxa"/>
              <w:end w:w="110" w:type="dxa"/>
            </w:tcMar>
            <w:vAlign w:val="center"/>
          </w:tcPr>
          <w:p>
            <w:pPr>
              <w:widowControl/>
              <w:spacing w:after="0" w:line="252" w:lineRule="auto"/>
            </w:pPr>
            <w:r>
              <w:rPr>
                <w:rFonts w:ascii="Arial" w:hAnsi="Arial"/>
                <w:b w:val="0"/>
                <w:sz w:val="17"/>
              </w:rPr>
              <w:t>First source set and access methods</w:t>
            </w:r>
          </w:p>
        </w:tc>
        <w:tc>
          <w:tcPr>
            <w:tcW w:type="dxa" w:w="5256"/>
            <w:tcMar>
              <w:top w:w="95" w:type="dxa"/>
              <w:start w:w="110" w:type="dxa"/>
              <w:bottom w:w="95" w:type="dxa"/>
              <w:end w:w="110" w:type="dxa"/>
            </w:tcMar>
            <w:vAlign w:val="center"/>
          </w:tcPr>
          <w:p>
            <w:pPr>
              <w:widowControl/>
              <w:spacing w:after="0" w:line="252" w:lineRule="auto"/>
            </w:pPr>
            <w:r>
              <w:rPr>
                <w:rFonts w:ascii="Arial" w:hAnsi="Arial"/>
                <w:b w:val="0"/>
                <w:sz w:val="17"/>
              </w:rPr>
              <w:t>Determines coverage, legality, operating cost, and implementation effort</w:t>
            </w:r>
          </w:p>
        </w:tc>
        <w:tc>
          <w:tcPr>
            <w:tcW w:type="dxa" w:w="1368"/>
            <w:tcMar>
              <w:top w:w="95" w:type="dxa"/>
              <w:start w:w="110" w:type="dxa"/>
              <w:bottom w:w="95" w:type="dxa"/>
              <w:end w:w="110" w:type="dxa"/>
            </w:tcMar>
            <w:vAlign w:val="center"/>
          </w:tcPr>
          <w:p>
            <w:pPr>
              <w:widowControl/>
              <w:spacing w:after="0" w:line="252" w:lineRule="auto"/>
            </w:pPr>
            <w:r>
              <w:rPr>
                <w:rFonts w:ascii="Arial" w:hAnsi="Arial"/>
                <w:b w:val="0"/>
                <w:sz w:val="17"/>
              </w:rPr>
              <w:t>Product with legal and engineering</w:t>
            </w:r>
          </w:p>
        </w:tc>
      </w:tr>
      <w:tr>
        <w:trPr>
          <w:cantSplit/>
        </w:trPr>
        <w:tc>
          <w:tcPr>
            <w:tcW w:type="dxa" w:w="3240"/>
            <w:tcMar>
              <w:top w:w="95" w:type="dxa"/>
              <w:start w:w="110" w:type="dxa"/>
              <w:bottom w:w="95" w:type="dxa"/>
              <w:end w:w="110" w:type="dxa"/>
            </w:tcMar>
            <w:vAlign w:val="center"/>
            <w:shd w:fill="F4F6F8"/>
          </w:tcPr>
          <w:p>
            <w:pPr>
              <w:widowControl/>
              <w:spacing w:after="0" w:line="252" w:lineRule="auto"/>
            </w:pPr>
            <w:r>
              <w:rPr>
                <w:rFonts w:ascii="Arial" w:hAnsi="Arial"/>
                <w:b w:val="0"/>
                <w:sz w:val="17"/>
              </w:rPr>
              <w:t>Required Lead fields</w:t>
            </w:r>
          </w:p>
        </w:tc>
        <w:tc>
          <w:tcPr>
            <w:tcW w:type="dxa" w:w="5256"/>
            <w:tcMar>
              <w:top w:w="95" w:type="dxa"/>
              <w:start w:w="110" w:type="dxa"/>
              <w:bottom w:w="95" w:type="dxa"/>
              <w:end w:w="110" w:type="dxa"/>
            </w:tcMar>
            <w:vAlign w:val="center"/>
            <w:shd w:fill="F4F6F8"/>
          </w:tcPr>
          <w:p>
            <w:pPr>
              <w:widowControl/>
              <w:spacing w:after="0" w:line="252" w:lineRule="auto"/>
            </w:pPr>
            <w:r>
              <w:rPr>
                <w:rFonts w:ascii="Arial" w:hAnsi="Arial"/>
                <w:b w:val="0"/>
                <w:sz w:val="17"/>
              </w:rPr>
              <w:t>Defines when information is sufficient and when research can stop</w:t>
            </w:r>
          </w:p>
        </w:tc>
        <w:tc>
          <w:tcPr>
            <w:tcW w:type="dxa" w:w="1368"/>
            <w:tcMar>
              <w:top w:w="95" w:type="dxa"/>
              <w:start w:w="110" w:type="dxa"/>
              <w:bottom w:w="95" w:type="dxa"/>
              <w:end w:w="110" w:type="dxa"/>
            </w:tcMar>
            <w:vAlign w:val="center"/>
            <w:shd w:fill="F4F6F8"/>
          </w:tcPr>
          <w:p>
            <w:pPr>
              <w:widowControl/>
              <w:spacing w:after="0" w:line="252" w:lineRule="auto"/>
            </w:pPr>
            <w:r>
              <w:rPr>
                <w:rFonts w:ascii="Arial" w:hAnsi="Arial"/>
                <w:b w:val="0"/>
                <w:sz w:val="17"/>
              </w:rPr>
              <w:t>Business development with product</w:t>
            </w:r>
          </w:p>
        </w:tc>
      </w:tr>
      <w:tr>
        <w:trPr>
          <w:cantSplit/>
        </w:trPr>
        <w:tc>
          <w:tcPr>
            <w:tcW w:type="dxa" w:w="3240"/>
            <w:tcMar>
              <w:top w:w="95" w:type="dxa"/>
              <w:start w:w="110" w:type="dxa"/>
              <w:bottom w:w="95" w:type="dxa"/>
              <w:end w:w="110" w:type="dxa"/>
            </w:tcMar>
            <w:vAlign w:val="center"/>
          </w:tcPr>
          <w:p>
            <w:pPr>
              <w:widowControl/>
              <w:spacing w:after="0" w:line="252" w:lineRule="auto"/>
            </w:pPr>
            <w:r>
              <w:rPr>
                <w:rFonts w:ascii="Arial" w:hAnsi="Arial"/>
                <w:b w:val="0"/>
                <w:sz w:val="17"/>
              </w:rPr>
              <w:t>Scoring weights and thresholds</w:t>
            </w:r>
          </w:p>
        </w:tc>
        <w:tc>
          <w:tcPr>
            <w:tcW w:type="dxa" w:w="5256"/>
            <w:tcMar>
              <w:top w:w="95" w:type="dxa"/>
              <w:start w:w="110" w:type="dxa"/>
              <w:bottom w:w="95" w:type="dxa"/>
              <w:end w:w="110" w:type="dxa"/>
            </w:tcMar>
            <w:vAlign w:val="center"/>
          </w:tcPr>
          <w:p>
            <w:pPr>
              <w:widowControl/>
              <w:spacing w:after="0" w:line="252" w:lineRule="auto"/>
            </w:pPr>
            <w:r>
              <w:rPr>
                <w:rFonts w:ascii="Arial" w:hAnsi="Arial"/>
                <w:b w:val="0"/>
                <w:sz w:val="17"/>
              </w:rPr>
              <w:t>Controls rejection, research spend, and review volume</w:t>
            </w:r>
          </w:p>
        </w:tc>
        <w:tc>
          <w:tcPr>
            <w:tcW w:type="dxa" w:w="1368"/>
            <w:tcMar>
              <w:top w:w="95" w:type="dxa"/>
              <w:start w:w="110" w:type="dxa"/>
              <w:bottom w:w="95" w:type="dxa"/>
              <w:end w:w="110" w:type="dxa"/>
            </w:tcMar>
            <w:vAlign w:val="center"/>
          </w:tcPr>
          <w:p>
            <w:pPr>
              <w:widowControl/>
              <w:spacing w:after="0" w:line="252" w:lineRule="auto"/>
            </w:pPr>
            <w:r>
              <w:rPr>
                <w:rFonts w:ascii="Arial" w:hAnsi="Arial"/>
                <w:b w:val="0"/>
                <w:sz w:val="17"/>
              </w:rPr>
              <w:t>YipYip with product</w:t>
            </w:r>
          </w:p>
        </w:tc>
      </w:tr>
      <w:tr>
        <w:trPr>
          <w:cantSplit/>
        </w:trPr>
        <w:tc>
          <w:tcPr>
            <w:tcW w:type="dxa" w:w="3240"/>
            <w:tcMar>
              <w:top w:w="95" w:type="dxa"/>
              <w:start w:w="110" w:type="dxa"/>
              <w:bottom w:w="95" w:type="dxa"/>
              <w:end w:w="110" w:type="dxa"/>
            </w:tcMar>
            <w:vAlign w:val="center"/>
            <w:shd w:fill="F4F6F8"/>
          </w:tcPr>
          <w:p>
            <w:pPr>
              <w:widowControl/>
              <w:spacing w:after="0" w:line="252" w:lineRule="auto"/>
            </w:pPr>
            <w:r>
              <w:rPr>
                <w:rFonts w:ascii="Arial" w:hAnsi="Arial"/>
                <w:b w:val="0"/>
                <w:sz w:val="17"/>
              </w:rPr>
              <w:t>Availability update process</w:t>
            </w:r>
          </w:p>
        </w:tc>
        <w:tc>
          <w:tcPr>
            <w:tcW w:type="dxa" w:w="5256"/>
            <w:tcMar>
              <w:top w:w="95" w:type="dxa"/>
              <w:start w:w="110" w:type="dxa"/>
              <w:bottom w:w="95" w:type="dxa"/>
              <w:end w:w="110" w:type="dxa"/>
            </w:tcMar>
            <w:vAlign w:val="center"/>
            <w:shd w:fill="F4F6F8"/>
          </w:tcPr>
          <w:p>
            <w:pPr>
              <w:widowControl/>
              <w:spacing w:after="0" w:line="252" w:lineRule="auto"/>
            </w:pPr>
            <w:r>
              <w:rPr>
                <w:rFonts w:ascii="Arial" w:hAnsi="Arial"/>
                <w:b w:val="0"/>
                <w:sz w:val="17"/>
              </w:rPr>
              <w:t>Prevents stale capacity from distorting qualification</w:t>
            </w:r>
          </w:p>
        </w:tc>
        <w:tc>
          <w:tcPr>
            <w:tcW w:type="dxa" w:w="1368"/>
            <w:tcMar>
              <w:top w:w="95" w:type="dxa"/>
              <w:start w:w="110" w:type="dxa"/>
              <w:bottom w:w="95" w:type="dxa"/>
              <w:end w:w="110" w:type="dxa"/>
            </w:tcMar>
            <w:vAlign w:val="center"/>
            <w:shd w:fill="F4F6F8"/>
          </w:tcPr>
          <w:p>
            <w:pPr>
              <w:widowControl/>
              <w:spacing w:after="0" w:line="252" w:lineRule="auto"/>
            </w:pPr>
            <w:r>
              <w:rPr>
                <w:rFonts w:ascii="Arial" w:hAnsi="Arial"/>
                <w:b w:val="0"/>
                <w:sz w:val="17"/>
              </w:rPr>
              <w:t>YipYip delivery lead</w:t>
            </w:r>
          </w:p>
        </w:tc>
      </w:tr>
      <w:tr>
        <w:trPr>
          <w:cantSplit/>
        </w:trPr>
        <w:tc>
          <w:tcPr>
            <w:tcW w:type="dxa" w:w="3240"/>
            <w:tcMar>
              <w:top w:w="95" w:type="dxa"/>
              <w:start w:w="110" w:type="dxa"/>
              <w:bottom w:w="95" w:type="dxa"/>
              <w:end w:w="110" w:type="dxa"/>
            </w:tcMar>
            <w:vAlign w:val="center"/>
          </w:tcPr>
          <w:p>
            <w:pPr>
              <w:widowControl/>
              <w:spacing w:after="0" w:line="252" w:lineRule="auto"/>
            </w:pPr>
            <w:r>
              <w:rPr>
                <w:rFonts w:ascii="Arial" w:hAnsi="Arial"/>
                <w:b w:val="0"/>
                <w:sz w:val="17"/>
              </w:rPr>
              <w:t>Budget and project size curves</w:t>
            </w:r>
          </w:p>
        </w:tc>
        <w:tc>
          <w:tcPr>
            <w:tcW w:type="dxa" w:w="5256"/>
            <w:tcMar>
              <w:top w:w="95" w:type="dxa"/>
              <w:start w:w="110" w:type="dxa"/>
              <w:bottom w:w="95" w:type="dxa"/>
              <w:end w:w="110" w:type="dxa"/>
            </w:tcMar>
            <w:vAlign w:val="center"/>
          </w:tcPr>
          <w:p>
            <w:pPr>
              <w:widowControl/>
              <w:spacing w:after="0" w:line="252" w:lineRule="auto"/>
            </w:pPr>
            <w:r>
              <w:rPr>
                <w:rFonts w:ascii="Arial" w:hAnsi="Arial"/>
                <w:b w:val="0"/>
                <w:sz w:val="17"/>
              </w:rPr>
              <w:t>Prevents minimum budget logic from favoring work that is too large</w:t>
            </w:r>
          </w:p>
        </w:tc>
        <w:tc>
          <w:tcPr>
            <w:tcW w:type="dxa" w:w="1368"/>
            <w:tcMar>
              <w:top w:w="95" w:type="dxa"/>
              <w:start w:w="110" w:type="dxa"/>
              <w:bottom w:w="95" w:type="dxa"/>
              <w:end w:w="110" w:type="dxa"/>
            </w:tcMar>
            <w:vAlign w:val="center"/>
          </w:tcPr>
          <w:p>
            <w:pPr>
              <w:widowControl/>
              <w:spacing w:after="0" w:line="252" w:lineRule="auto"/>
            </w:pPr>
            <w:r>
              <w:rPr>
                <w:rFonts w:ascii="Arial" w:hAnsi="Arial"/>
                <w:b w:val="0"/>
                <w:sz w:val="17"/>
              </w:rPr>
              <w:t>YipYip commercial and delivery leads</w:t>
            </w:r>
          </w:p>
        </w:tc>
      </w:tr>
      <w:tr>
        <w:trPr>
          <w:cantSplit/>
        </w:trPr>
        <w:tc>
          <w:tcPr>
            <w:tcW w:type="dxa" w:w="3240"/>
            <w:tcMar>
              <w:top w:w="95" w:type="dxa"/>
              <w:start w:w="110" w:type="dxa"/>
              <w:bottom w:w="95" w:type="dxa"/>
              <w:end w:w="110" w:type="dxa"/>
            </w:tcMar>
            <w:vAlign w:val="center"/>
            <w:shd w:fill="F4F6F8"/>
          </w:tcPr>
          <w:p>
            <w:pPr>
              <w:widowControl/>
              <w:spacing w:after="0" w:line="252" w:lineRule="auto"/>
            </w:pPr>
            <w:r>
              <w:rPr>
                <w:rFonts w:ascii="Arial" w:hAnsi="Arial"/>
                <w:b w:val="0"/>
                <w:sz w:val="17"/>
              </w:rPr>
              <w:t>Human review policy</w:t>
            </w:r>
          </w:p>
        </w:tc>
        <w:tc>
          <w:tcPr>
            <w:tcW w:type="dxa" w:w="5256"/>
            <w:tcMar>
              <w:top w:w="95" w:type="dxa"/>
              <w:start w:w="110" w:type="dxa"/>
              <w:bottom w:w="95" w:type="dxa"/>
              <w:end w:w="110" w:type="dxa"/>
            </w:tcMar>
            <w:vAlign w:val="center"/>
            <w:shd w:fill="F4F6F8"/>
          </w:tcPr>
          <w:p>
            <w:pPr>
              <w:widowControl/>
              <w:spacing w:after="0" w:line="252" w:lineRule="auto"/>
            </w:pPr>
            <w:r>
              <w:rPr>
                <w:rFonts w:ascii="Arial" w:hAnsi="Arial"/>
                <w:b w:val="0"/>
                <w:sz w:val="17"/>
              </w:rPr>
              <w:t>Balances risk, speed, and reviewer workload</w:t>
            </w:r>
          </w:p>
        </w:tc>
        <w:tc>
          <w:tcPr>
            <w:tcW w:type="dxa" w:w="1368"/>
            <w:tcMar>
              <w:top w:w="95" w:type="dxa"/>
              <w:start w:w="110" w:type="dxa"/>
              <w:bottom w:w="95" w:type="dxa"/>
              <w:end w:w="110" w:type="dxa"/>
            </w:tcMar>
            <w:vAlign w:val="center"/>
            <w:shd w:fill="F4F6F8"/>
          </w:tcPr>
          <w:p>
            <w:pPr>
              <w:widowControl/>
              <w:spacing w:after="0" w:line="252" w:lineRule="auto"/>
            </w:pPr>
            <w:r>
              <w:rPr>
                <w:rFonts w:ascii="Arial" w:hAnsi="Arial"/>
                <w:b w:val="0"/>
                <w:sz w:val="17"/>
              </w:rPr>
              <w:t>Product owner</w:t>
            </w:r>
          </w:p>
        </w:tc>
      </w:tr>
      <w:tr>
        <w:trPr>
          <w:cantSplit/>
        </w:trPr>
        <w:tc>
          <w:tcPr>
            <w:tcW w:type="dxa" w:w="3240"/>
            <w:tcMar>
              <w:top w:w="95" w:type="dxa"/>
              <w:start w:w="110" w:type="dxa"/>
              <w:bottom w:w="95" w:type="dxa"/>
              <w:end w:w="110" w:type="dxa"/>
            </w:tcMar>
            <w:vAlign w:val="center"/>
          </w:tcPr>
          <w:p>
            <w:pPr>
              <w:widowControl/>
              <w:spacing w:after="0" w:line="252" w:lineRule="auto"/>
            </w:pPr>
            <w:r>
              <w:rPr>
                <w:rFonts w:ascii="Arial" w:hAnsi="Arial"/>
                <w:b w:val="0"/>
                <w:sz w:val="17"/>
              </w:rPr>
              <w:t>Research budgets and stop limits</w:t>
            </w:r>
          </w:p>
        </w:tc>
        <w:tc>
          <w:tcPr>
            <w:tcW w:type="dxa" w:w="5256"/>
            <w:tcMar>
              <w:top w:w="95" w:type="dxa"/>
              <w:start w:w="110" w:type="dxa"/>
              <w:bottom w:w="95" w:type="dxa"/>
              <w:end w:w="110" w:type="dxa"/>
            </w:tcMar>
            <w:vAlign w:val="center"/>
          </w:tcPr>
          <w:p>
            <w:pPr>
              <w:widowControl/>
              <w:spacing w:after="0" w:line="252" w:lineRule="auto"/>
            </w:pPr>
            <w:r>
              <w:rPr>
                <w:rFonts w:ascii="Arial" w:hAnsi="Arial"/>
                <w:b w:val="0"/>
                <w:sz w:val="17"/>
              </w:rPr>
              <w:t>Sets cost and completion behavior</w:t>
            </w:r>
          </w:p>
        </w:tc>
        <w:tc>
          <w:tcPr>
            <w:tcW w:type="dxa" w:w="1368"/>
            <w:tcMar>
              <w:top w:w="95" w:type="dxa"/>
              <w:start w:w="110" w:type="dxa"/>
              <w:bottom w:w="95" w:type="dxa"/>
              <w:end w:w="110" w:type="dxa"/>
            </w:tcMar>
            <w:vAlign w:val="center"/>
          </w:tcPr>
          <w:p>
            <w:pPr>
              <w:widowControl/>
              <w:spacing w:after="0" w:line="252" w:lineRule="auto"/>
            </w:pPr>
            <w:r>
              <w:rPr>
                <w:rFonts w:ascii="Arial" w:hAnsi="Arial"/>
                <w:b w:val="0"/>
                <w:sz w:val="17"/>
              </w:rPr>
              <w:t>Product with engineering</w:t>
            </w:r>
          </w:p>
        </w:tc>
      </w:tr>
      <w:tr>
        <w:trPr>
          <w:cantSplit/>
        </w:trPr>
        <w:tc>
          <w:tcPr>
            <w:tcW w:type="dxa" w:w="3240"/>
            <w:tcMar>
              <w:top w:w="95" w:type="dxa"/>
              <w:start w:w="110" w:type="dxa"/>
              <w:bottom w:w="95" w:type="dxa"/>
              <w:end w:w="110" w:type="dxa"/>
            </w:tcMar>
            <w:vAlign w:val="center"/>
            <w:shd w:fill="F4F6F8"/>
          </w:tcPr>
          <w:p>
            <w:pPr>
              <w:widowControl/>
              <w:spacing w:after="0" w:line="252" w:lineRule="auto"/>
            </w:pPr>
            <w:r>
              <w:rPr>
                <w:rFonts w:ascii="Arial" w:hAnsi="Arial"/>
                <w:b w:val="0"/>
                <w:sz w:val="17"/>
              </w:rPr>
              <w:t>Lead destination</w:t>
            </w:r>
          </w:p>
        </w:tc>
        <w:tc>
          <w:tcPr>
            <w:tcW w:type="dxa" w:w="5256"/>
            <w:tcMar>
              <w:top w:w="95" w:type="dxa"/>
              <w:start w:w="110" w:type="dxa"/>
              <w:bottom w:w="95" w:type="dxa"/>
              <w:end w:w="110" w:type="dxa"/>
            </w:tcMar>
            <w:vAlign w:val="center"/>
            <w:shd w:fill="F4F6F8"/>
          </w:tcPr>
          <w:p>
            <w:pPr>
              <w:widowControl/>
              <w:spacing w:after="0" w:line="252" w:lineRule="auto"/>
            </w:pPr>
            <w:r>
              <w:rPr>
                <w:rFonts w:ascii="Arial" w:hAnsi="Arial"/>
                <w:b w:val="0"/>
                <w:sz w:val="17"/>
              </w:rPr>
              <w:t>Determines MVP interface and integration scope</w:t>
            </w:r>
          </w:p>
        </w:tc>
        <w:tc>
          <w:tcPr>
            <w:tcW w:type="dxa" w:w="1368"/>
            <w:tcMar>
              <w:top w:w="95" w:type="dxa"/>
              <w:start w:w="110" w:type="dxa"/>
              <w:bottom w:w="95" w:type="dxa"/>
              <w:end w:w="110" w:type="dxa"/>
            </w:tcMar>
            <w:vAlign w:val="center"/>
            <w:shd w:fill="F4F6F8"/>
          </w:tcPr>
          <w:p>
            <w:pPr>
              <w:widowControl/>
              <w:spacing w:after="0" w:line="252" w:lineRule="auto"/>
            </w:pPr>
            <w:r>
              <w:rPr>
                <w:rFonts w:ascii="Arial" w:hAnsi="Arial"/>
                <w:b w:val="0"/>
                <w:sz w:val="17"/>
              </w:rPr>
              <w:t>Business development</w:t>
            </w:r>
          </w:p>
        </w:tc>
      </w:tr>
      <w:tr>
        <w:trPr>
          <w:cantSplit/>
        </w:trPr>
        <w:tc>
          <w:tcPr>
            <w:tcW w:type="dxa" w:w="3240"/>
            <w:tcMar>
              <w:top w:w="95" w:type="dxa"/>
              <w:start w:w="110" w:type="dxa"/>
              <w:bottom w:w="95" w:type="dxa"/>
              <w:end w:w="110" w:type="dxa"/>
            </w:tcMar>
            <w:vAlign w:val="center"/>
          </w:tcPr>
          <w:p>
            <w:pPr>
              <w:widowControl/>
              <w:spacing w:after="0" w:line="252" w:lineRule="auto"/>
            </w:pPr>
            <w:r>
              <w:rPr>
                <w:rFonts w:ascii="Arial" w:hAnsi="Arial"/>
                <w:b w:val="0"/>
                <w:sz w:val="17"/>
              </w:rPr>
              <w:t>Personal data retention</w:t>
            </w:r>
          </w:p>
        </w:tc>
        <w:tc>
          <w:tcPr>
            <w:tcW w:type="dxa" w:w="5256"/>
            <w:tcMar>
              <w:top w:w="95" w:type="dxa"/>
              <w:start w:w="110" w:type="dxa"/>
              <w:bottom w:w="95" w:type="dxa"/>
              <w:end w:w="110" w:type="dxa"/>
            </w:tcMar>
            <w:vAlign w:val="center"/>
          </w:tcPr>
          <w:p>
            <w:pPr>
              <w:widowControl/>
              <w:spacing w:after="0" w:line="252" w:lineRule="auto"/>
            </w:pPr>
            <w:r>
              <w:rPr>
                <w:rFonts w:ascii="Arial" w:hAnsi="Arial"/>
                <w:b w:val="0"/>
                <w:sz w:val="17"/>
              </w:rPr>
              <w:t>Affects compliance and contact usefulness</w:t>
            </w:r>
          </w:p>
        </w:tc>
        <w:tc>
          <w:tcPr>
            <w:tcW w:type="dxa" w:w="1368"/>
            <w:tcMar>
              <w:top w:w="95" w:type="dxa"/>
              <w:start w:w="110" w:type="dxa"/>
              <w:bottom w:w="95" w:type="dxa"/>
              <w:end w:w="110" w:type="dxa"/>
            </w:tcMar>
            <w:vAlign w:val="center"/>
          </w:tcPr>
          <w:p>
            <w:pPr>
              <w:widowControl/>
              <w:spacing w:after="0" w:line="252" w:lineRule="auto"/>
            </w:pPr>
            <w:r>
              <w:rPr>
                <w:rFonts w:ascii="Arial" w:hAnsi="Arial"/>
                <w:b w:val="0"/>
                <w:sz w:val="17"/>
              </w:rPr>
              <w:t>Privacy owner</w:t>
            </w:r>
          </w:p>
        </w:tc>
      </w:tr>
      <w:tr>
        <w:trPr>
          <w:cantSplit/>
        </w:trPr>
        <w:tc>
          <w:tcPr>
            <w:tcW w:type="dxa" w:w="3240"/>
            <w:tcMar>
              <w:top w:w="95" w:type="dxa"/>
              <w:start w:w="110" w:type="dxa"/>
              <w:bottom w:w="95" w:type="dxa"/>
              <w:end w:w="110" w:type="dxa"/>
            </w:tcMar>
            <w:vAlign w:val="center"/>
            <w:shd w:fill="F4F6F8"/>
          </w:tcPr>
          <w:p>
            <w:pPr>
              <w:widowControl/>
              <w:spacing w:after="0" w:line="252" w:lineRule="auto"/>
            </w:pPr>
            <w:r>
              <w:rPr>
                <w:rFonts w:ascii="Arial" w:hAnsi="Arial"/>
                <w:b w:val="0"/>
                <w:sz w:val="17"/>
              </w:rPr>
              <w:t>Outcome feedback taxonomy</w:t>
            </w:r>
          </w:p>
        </w:tc>
        <w:tc>
          <w:tcPr>
            <w:tcW w:type="dxa" w:w="5256"/>
            <w:tcMar>
              <w:top w:w="95" w:type="dxa"/>
              <w:start w:w="110" w:type="dxa"/>
              <w:bottom w:w="95" w:type="dxa"/>
              <w:end w:w="110" w:type="dxa"/>
            </w:tcMar>
            <w:vAlign w:val="center"/>
            <w:shd w:fill="F4F6F8"/>
          </w:tcPr>
          <w:p>
            <w:pPr>
              <w:widowControl/>
              <w:spacing w:after="0" w:line="252" w:lineRule="auto"/>
            </w:pPr>
            <w:r>
              <w:rPr>
                <w:rFonts w:ascii="Arial" w:hAnsi="Arial"/>
                <w:b w:val="0"/>
                <w:sz w:val="17"/>
              </w:rPr>
              <w:t>Determines whether relevance and revenue learning are measurable</w:t>
            </w:r>
          </w:p>
        </w:tc>
        <w:tc>
          <w:tcPr>
            <w:tcW w:type="dxa" w:w="1368"/>
            <w:tcMar>
              <w:top w:w="95" w:type="dxa"/>
              <w:start w:w="110" w:type="dxa"/>
              <w:bottom w:w="95" w:type="dxa"/>
              <w:end w:w="110" w:type="dxa"/>
            </w:tcMar>
            <w:vAlign w:val="center"/>
            <w:shd w:fill="F4F6F8"/>
          </w:tcPr>
          <w:p>
            <w:pPr>
              <w:widowControl/>
              <w:spacing w:after="0" w:line="252" w:lineRule="auto"/>
            </w:pPr>
            <w:r>
              <w:rPr>
                <w:rFonts w:ascii="Arial" w:hAnsi="Arial"/>
                <w:b w:val="0"/>
                <w:sz w:val="17"/>
              </w:rPr>
              <w:t>Product owner</w:t>
            </w:r>
          </w:p>
        </w:tc>
      </w:tr>
      <w:tr>
        <w:trPr>
          <w:cantSplit/>
        </w:trPr>
        <w:tc>
          <w:tcPr>
            <w:tcW w:type="dxa" w:w="3240"/>
            <w:tcMar>
              <w:top w:w="95" w:type="dxa"/>
              <w:start w:w="110" w:type="dxa"/>
              <w:bottom w:w="95" w:type="dxa"/>
              <w:end w:w="110" w:type="dxa"/>
            </w:tcMar>
            <w:vAlign w:val="center"/>
          </w:tcPr>
          <w:p>
            <w:pPr>
              <w:widowControl/>
              <w:spacing w:after="0" w:line="252" w:lineRule="auto"/>
            </w:pPr>
            <w:r>
              <w:rPr>
                <w:rFonts w:ascii="Arial" w:hAnsi="Arial"/>
                <w:b w:val="0"/>
                <w:sz w:val="17"/>
              </w:rPr>
              <w:t>Partner opportunity handling</w:t>
            </w:r>
          </w:p>
        </w:tc>
        <w:tc>
          <w:tcPr>
            <w:tcW w:type="dxa" w:w="5256"/>
            <w:tcMar>
              <w:top w:w="95" w:type="dxa"/>
              <w:start w:w="110" w:type="dxa"/>
              <w:bottom w:w="95" w:type="dxa"/>
              <w:end w:w="110" w:type="dxa"/>
            </w:tcMar>
            <w:vAlign w:val="center"/>
          </w:tcPr>
          <w:p>
            <w:pPr>
              <w:widowControl/>
              <w:spacing w:after="0" w:line="252" w:lineRule="auto"/>
            </w:pPr>
            <w:r>
              <w:rPr>
                <w:rFonts w:ascii="Arial" w:hAnsi="Arial"/>
                <w:b w:val="0"/>
                <w:sz w:val="17"/>
              </w:rPr>
              <w:t>Defines whether partner required work is promoted, routed, or monitored</w:t>
            </w:r>
          </w:p>
        </w:tc>
        <w:tc>
          <w:tcPr>
            <w:tcW w:type="dxa" w:w="1368"/>
            <w:tcMar>
              <w:top w:w="95" w:type="dxa"/>
              <w:start w:w="110" w:type="dxa"/>
              <w:bottom w:w="95" w:type="dxa"/>
              <w:end w:w="110" w:type="dxa"/>
            </w:tcMar>
            <w:vAlign w:val="center"/>
          </w:tcPr>
          <w:p>
            <w:pPr>
              <w:widowControl/>
              <w:spacing w:after="0" w:line="252" w:lineRule="auto"/>
            </w:pPr>
            <w:r>
              <w:rPr>
                <w:rFonts w:ascii="Arial" w:hAnsi="Arial"/>
                <w:b w:val="0"/>
                <w:sz w:val="17"/>
              </w:rPr>
              <w:t>YipYip leadership</w:t>
            </w:r>
          </w:p>
        </w:tc>
      </w:tr>
      <w:tr>
        <w:trPr>
          <w:cantSplit/>
        </w:trPr>
        <w:tc>
          <w:tcPr>
            <w:tcW w:type="dxa" w:w="3240"/>
            <w:tcMar>
              <w:top w:w="95" w:type="dxa"/>
              <w:start w:w="110" w:type="dxa"/>
              <w:bottom w:w="95" w:type="dxa"/>
              <w:end w:w="110" w:type="dxa"/>
            </w:tcMar>
            <w:vAlign w:val="center"/>
            <w:shd w:fill="F4F6F8"/>
          </w:tcPr>
          <w:p>
            <w:pPr>
              <w:widowControl/>
              <w:spacing w:after="0" w:line="252" w:lineRule="auto"/>
            </w:pPr>
            <w:r>
              <w:rPr>
                <w:rFonts w:ascii="Arial" w:hAnsi="Arial"/>
                <w:b w:val="0"/>
                <w:sz w:val="17"/>
              </w:rPr>
              <w:t>Tender heavy secondary market</w:t>
            </w:r>
          </w:p>
        </w:tc>
        <w:tc>
          <w:tcPr>
            <w:tcW w:type="dxa" w:w="5256"/>
            <w:tcMar>
              <w:top w:w="95" w:type="dxa"/>
              <w:start w:w="110" w:type="dxa"/>
              <w:bottom w:w="95" w:type="dxa"/>
              <w:end w:w="110" w:type="dxa"/>
            </w:tcMar>
            <w:vAlign w:val="center"/>
            <w:shd w:fill="F4F6F8"/>
          </w:tcPr>
          <w:p>
            <w:pPr>
              <w:widowControl/>
              <w:spacing w:after="0" w:line="252" w:lineRule="auto"/>
            </w:pPr>
            <w:r>
              <w:rPr>
                <w:rFonts w:ascii="Arial" w:hAnsi="Arial"/>
                <w:b w:val="0"/>
                <w:sz w:val="17"/>
              </w:rPr>
              <w:t>May be a separate product hypothesis with different sources and goals</w:t>
            </w:r>
          </w:p>
        </w:tc>
        <w:tc>
          <w:tcPr>
            <w:tcW w:type="dxa" w:w="1368"/>
            <w:tcMar>
              <w:top w:w="95" w:type="dxa"/>
              <w:start w:w="110" w:type="dxa"/>
              <w:bottom w:w="95" w:type="dxa"/>
              <w:end w:w="110" w:type="dxa"/>
            </w:tcMar>
            <w:vAlign w:val="center"/>
            <w:shd w:fill="F4F6F8"/>
          </w:tcPr>
          <w:p>
            <w:pPr>
              <w:widowControl/>
              <w:spacing w:after="0" w:line="252" w:lineRule="auto"/>
            </w:pPr>
            <w:r>
              <w:rPr>
                <w:rFonts w:ascii="Arial" w:hAnsi="Arial"/>
                <w:b w:val="0"/>
                <w:sz w:val="17"/>
              </w:rPr>
              <w:t>Strategy lead</w:t>
            </w:r>
          </w:p>
        </w:tc>
      </w:tr>
    </w:tbl>
    <w:p>
      <w:pPr>
        <w:spacing w:after="0"/>
      </w:pPr>
    </w:p>
    <w:p>
      <w:pPr>
        <w:pStyle w:val="Heading1"/>
      </w:pPr>
      <w:r>
        <w:t>Acceptance Criteria</w:t>
      </w:r>
    </w:p>
    <w:p>
      <w:pPr>
        <w:pStyle w:val="Heading2"/>
      </w:pPr>
      <w:r>
        <w:t>Discovery and Sources</w:t>
      </w:r>
    </w:p>
    <w:p>
      <w:pPr>
        <w:pStyle w:val="ListBullet"/>
      </w:pPr>
      <w:r>
        <w:rPr>
          <w:rFonts w:ascii="Arial" w:hAnsi="Arial"/>
        </w:rPr>
        <w:t>An authorized user can add, disable, reschedule, and version a source without changing the central workflow code.</w:t>
      </w:r>
    </w:p>
    <w:p>
      <w:pPr>
        <w:pStyle w:val="ListBullet"/>
      </w:pPr>
      <w:r>
        <w:rPr>
          <w:rFonts w:ascii="Arial" w:hAnsi="Arial"/>
        </w:rPr>
        <w:t>Each enabled MVP source produces an independent run record with checkpoint, status, cost, and errors.</w:t>
      </w:r>
    </w:p>
    <w:p>
      <w:pPr>
        <w:pStyle w:val="ListBullet"/>
      </w:pPr>
      <w:r>
        <w:rPr>
          <w:rFonts w:ascii="Arial" w:hAnsi="Arial"/>
        </w:rPr>
        <w:t>Repeated ingestion of the same unchanged source item does not create a second Signal.</w:t>
      </w:r>
    </w:p>
    <w:p>
      <w:pPr>
        <w:pStyle w:val="ListBullet"/>
      </w:pPr>
      <w:r>
        <w:rPr>
          <w:rFonts w:ascii="Arial" w:hAnsi="Arial"/>
        </w:rPr>
        <w:t>A failed source job can retry or resume without reprocessing completed work from other sources.</w:t>
      </w:r>
    </w:p>
    <w:p>
      <w:pPr>
        <w:pStyle w:val="Heading2"/>
      </w:pPr>
      <w:r>
        <w:t>Data and Provenance</w:t>
      </w:r>
    </w:p>
    <w:p>
      <w:pPr>
        <w:pStyle w:val="ListBullet"/>
      </w:pPr>
      <w:r>
        <w:rPr>
          <w:rFonts w:ascii="Arial" w:hAnsi="Arial"/>
        </w:rPr>
        <w:t>Every delivered externally sourced fact resolves to a Signal or ResearchFinding with accessible source metadata.</w:t>
      </w:r>
    </w:p>
    <w:p>
      <w:pPr>
        <w:pStyle w:val="ListBullet"/>
      </w:pPr>
      <w:r>
        <w:rPr>
          <w:rFonts w:ascii="Arial" w:hAnsi="Arial"/>
        </w:rPr>
        <w:t>Fields copied from one Signal do not require separate duplicate evidence rows.</w:t>
      </w:r>
    </w:p>
    <w:p>
      <w:pPr>
        <w:pStyle w:val="ListBullet"/>
      </w:pPr>
      <w:r>
        <w:rPr>
          <w:rFonts w:ascii="Arial" w:hAnsi="Arial"/>
        </w:rPr>
        <w:t>Every new researched claim is represented by a ResearchFinding with status, explanation, confidence, and sources or a justified unknown attempt record.</w:t>
      </w:r>
    </w:p>
    <w:p>
      <w:pPr>
        <w:pStyle w:val="ListBullet"/>
      </w:pPr>
      <w:r>
        <w:rPr>
          <w:rFonts w:ascii="Arial" w:hAnsi="Arial"/>
        </w:rPr>
        <w:t>A reviewer can inspect and reverse an Opportunity merge without losing the original Signals.</w:t>
      </w:r>
    </w:p>
    <w:p>
      <w:pPr>
        <w:pStyle w:val="Heading2"/>
      </w:pPr>
      <w:r>
        <w:t>Assessment and Research</w:t>
      </w:r>
    </w:p>
    <w:p>
      <w:pPr>
        <w:pStyle w:val="ListBullet"/>
      </w:pPr>
      <w:r>
        <w:rPr>
          <w:rFonts w:ascii="Arial" w:hAnsi="Arial"/>
        </w:rPr>
        <w:t>The system calculates all configured dimensions and records score, confidence, rationale, profile version, and policy version.</w:t>
      </w:r>
    </w:p>
    <w:p>
      <w:pPr>
        <w:pStyle w:val="ListBullet"/>
      </w:pPr>
      <w:r>
        <w:rPr>
          <w:rFonts w:ascii="Arial" w:hAnsi="Arial"/>
        </w:rPr>
        <w:t>Budget and delivery fit can distinguish too small, suitable, partner required, and too large outcomes.</w:t>
      </w:r>
    </w:p>
    <w:p>
      <w:pPr>
        <w:pStyle w:val="ListBullet"/>
      </w:pPr>
      <w:r>
        <w:rPr>
          <w:rFonts w:ascii="Arial" w:hAnsi="Arial"/>
        </w:rPr>
        <w:t>Commercial access is presented as access or relationship fit and never as a true win probability.</w:t>
      </w:r>
    </w:p>
    <w:p>
      <w:pPr>
        <w:pStyle w:val="ListBullet"/>
      </w:pPr>
      <w:r>
        <w:rPr>
          <w:rFonts w:ascii="Arial" w:hAnsi="Arial"/>
        </w:rPr>
        <w:t>An Opportunity with sufficient information can skip Deep Research and still receive a Final Assessment.</w:t>
      </w:r>
    </w:p>
    <w:p>
      <w:pPr>
        <w:pStyle w:val="ListBullet"/>
      </w:pPr>
      <w:r>
        <w:rPr>
          <w:rFonts w:ascii="Arial" w:hAnsi="Arial"/>
        </w:rPr>
        <w:t>The application rejects an agent result that omits a requested question or required terminal status.</w:t>
      </w:r>
    </w:p>
    <w:p>
      <w:pPr>
        <w:pStyle w:val="ListBullet"/>
      </w:pPr>
      <w:r>
        <w:rPr>
          <w:rFonts w:ascii="Arial" w:hAnsi="Arial"/>
        </w:rPr>
        <w:t>A research task can complete successfully with an unknown value after reasonable attempts are recorded.</w:t>
      </w:r>
    </w:p>
    <w:p>
      <w:pPr>
        <w:pStyle w:val="ListBullet"/>
      </w:pPr>
      <w:r>
        <w:rPr>
          <w:rFonts w:ascii="Arial" w:hAnsi="Arial"/>
        </w:rPr>
        <w:t>Research stops when any configured pass, time, tool, cost, exhaustion, or no progress limit is reached.</w:t>
      </w:r>
    </w:p>
    <w:p>
      <w:pPr>
        <w:pStyle w:val="Heading2"/>
      </w:pPr>
      <w:r>
        <w:t>Lead Delivery and Review</w:t>
      </w:r>
    </w:p>
    <w:p>
      <w:pPr>
        <w:pStyle w:val="ListBullet"/>
      </w:pPr>
      <w:r>
        <w:rPr>
          <w:rFonts w:ascii="Arial" w:hAnsi="Arial"/>
        </w:rPr>
        <w:t>Only Opportunities that pass final policy and required review become Leads.</w:t>
      </w:r>
    </w:p>
    <w:p>
      <w:pPr>
        <w:pStyle w:val="ListBullet"/>
      </w:pPr>
      <w:r>
        <w:rPr>
          <w:rFonts w:ascii="Arial" w:hAnsi="Arial"/>
        </w:rPr>
        <w:t>Each Lead contains why now, timing, budget status, fit reasoning, delivery route, risks, next action, sources, score, and confidence.</w:t>
      </w:r>
    </w:p>
    <w:p>
      <w:pPr>
        <w:pStyle w:val="ListBullet"/>
      </w:pPr>
      <w:r>
        <w:rPr>
          <w:rFonts w:ascii="Arial" w:hAnsi="Arial"/>
        </w:rPr>
        <w:t>The review screen shows initial and final score changes and the evidence responsible for the change.</w:t>
      </w:r>
    </w:p>
    <w:p>
      <w:pPr>
        <w:pStyle w:val="ListBullet"/>
      </w:pPr>
      <w:r>
        <w:rPr>
          <w:rFonts w:ascii="Arial" w:hAnsi="Arial"/>
        </w:rPr>
        <w:t>A reviewer can approve, reject, request research, correct a field, or change route with an attributable reason.</w:t>
      </w:r>
    </w:p>
    <w:p>
      <w:pPr>
        <w:pStyle w:val="ListBullet"/>
      </w:pPr>
      <w:r>
        <w:rPr>
          <w:rFonts w:ascii="Arial" w:hAnsi="Arial"/>
        </w:rPr>
        <w:t>Rerunning the pipeline does not deliver an identical Lead twice to the same destination.</w:t>
      </w:r>
    </w:p>
    <w:p>
      <w:pPr>
        <w:pStyle w:val="Heading2"/>
      </w:pPr>
      <w:r>
        <w:t>Operations and Evaluation</w:t>
      </w:r>
    </w:p>
    <w:p>
      <w:pPr>
        <w:pStyle w:val="ListBullet"/>
      </w:pPr>
      <w:r>
        <w:rPr>
          <w:rFonts w:ascii="Arial" w:hAnsi="Arial"/>
        </w:rPr>
        <w:t>Operators can see stage latency, errors, retries, cost, and stop reasons by source and Opportunity.</w:t>
      </w:r>
    </w:p>
    <w:p>
      <w:pPr>
        <w:pStyle w:val="ListBullet"/>
      </w:pPr>
      <w:r>
        <w:rPr>
          <w:rFonts w:ascii="Arial" w:hAnsi="Arial"/>
        </w:rPr>
        <w:t>A labeled benchmark set can be rerun before a material prompt, model, source, or scoring change is activated.</w:t>
      </w:r>
    </w:p>
    <w:p>
      <w:pPr>
        <w:pStyle w:val="ListBullet"/>
      </w:pPr>
      <w:r>
        <w:rPr>
          <w:rFonts w:ascii="Arial" w:hAnsi="Arial"/>
        </w:rPr>
        <w:t>YipYip feedback is captured with stable reason codes and remains linked to the delivered Lead version.</w:t>
      </w:r>
    </w:p>
    <w:p>
      <w:pPr>
        <w:pStyle w:val="ListBullet"/>
      </w:pPr>
      <w:r>
        <w:rPr>
          <w:rFonts w:ascii="Arial" w:hAnsi="Arial"/>
        </w:rPr>
        <w:t>No production source adapter is enabled without a recorded owner, access method, policy note, rate limit, and retention rule.</w:t>
      </w:r>
    </w:p>
    <w:p>
      <w:pPr>
        <w:pStyle w:val="Heading2"/>
      </w:pPr>
      <w:r>
        <w:t>Release Decision</w:t>
      </w:r>
    </w:p>
    <w:p>
      <w:pPr>
        <w:keepLines w:val="0"/>
      </w:pPr>
      <w:r>
        <w:rPr>
          <w:rFonts w:ascii="Arial" w:hAnsi="Arial"/>
        </w:rPr>
        <w:t>The MVP is ready for controlled use when the acceptance criteria above pass on the agreed source set, the evaluation set shows acceptable evidence validity and qualification precision, and YipYip approves the profile, thresholds, review policy, and delivery format. Production expansion should follow measured gaps in coverage or actionability rather than source count alone.</w:t>
      </w:r>
    </w:p>
    <w:sectPr w:rsidR="00FC693F" w:rsidRPr="0006063C" w:rsidSect="00034616">
      <w:headerReference w:type="default" r:id="rId9"/>
      <w:footerReference w:type="default" r:id="rId10"/>
      <w:headerReference w:type="even" r:id="rId11"/>
      <w:footerReference w:type="even" r:id="rId12"/>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352"/>
      <w:gridCol w:w="1642"/>
    </w:tblGrid>
    <w:tr>
      <w:tc>
        <w:tcPr>
          <w:tcW w:type="dxa" w:w="4997"/>
          <w:tcMar>
            <w:top w:w="0" w:type="dxa"/>
            <w:start w:w="0" w:type="dxa"/>
            <w:bottom w:w="0" w:type="dxa"/>
            <w:end w:w="0" w:type="dxa"/>
          </w:tcMar>
          <w:tcBorders/>
        </w:tcPr>
        <w:p>
          <w:r>
            <w:rPr>
              <w:rFonts w:ascii="Arial" w:hAnsi="Arial"/>
              <w:color w:val="6B7280"/>
              <w:sz w:val="16"/>
            </w:rPr>
            <w:t>Version 1 0  Draft for product and engineering alignment</w:t>
          </w:r>
        </w:p>
      </w:tc>
      <w:tc>
        <w:tcPr>
          <w:tcW w:type="dxa" w:w="4997"/>
          <w:tcMar>
            <w:top w:w="0" w:type="dxa"/>
            <w:start w:w="0" w:type="dxa"/>
            <w:bottom w:w="0" w:type="dxa"/>
            <w:end w:w="0" w:type="dxa"/>
          </w:tcMar>
          <w:tcBorders/>
        </w:tcPr>
        <w:p>
          <w:pPr>
            <w:jc w:val="right"/>
          </w:pPr>
          <w:r>
            <w:rPr>
              <w:rFonts w:ascii="Arial" w:hAnsi="Arial"/>
              <w:color w:val="6B7280"/>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352"/>
      <w:gridCol w:w="1642"/>
    </w:tblGrid>
    <w:tr>
      <w:tc>
        <w:tcPr>
          <w:tcW w:type="dxa" w:w="4997"/>
          <w:tcMar>
            <w:top w:w="0" w:type="dxa"/>
            <w:start w:w="0" w:type="dxa"/>
            <w:bottom w:w="0" w:type="dxa"/>
            <w:end w:w="0" w:type="dxa"/>
          </w:tcMar>
          <w:tcBorders/>
        </w:tcPr>
        <w:p>
          <w:r>
            <w:rPr>
              <w:rFonts w:ascii="Arial" w:hAnsi="Arial"/>
              <w:color w:val="6B7280"/>
              <w:sz w:val="16"/>
            </w:rPr>
            <w:t>Version 1 0  Draft for product and engineering alignment</w:t>
          </w:r>
        </w:p>
      </w:tc>
      <w:tc>
        <w:tcPr>
          <w:tcW w:type="dxa" w:w="4997"/>
          <w:tcMar>
            <w:top w:w="0" w:type="dxa"/>
            <w:start w:w="0" w:type="dxa"/>
            <w:bottom w:w="0" w:type="dxa"/>
            <w:end w:w="0" w:type="dxa"/>
          </w:tcMar>
          <w:tcBorders/>
        </w:tcPr>
        <w:p>
          <w:pPr>
            <w:jc w:val="right"/>
          </w:pPr>
          <w:r>
            <w:rPr>
              <w:rFonts w:ascii="Arial" w:hAnsi="Arial"/>
              <w:color w:val="6B728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color w:val="6B7280"/>
        <w:sz w:val="16"/>
      </w:rPr>
      <w:t>YipYip Early Signal Lead System  Product Requirements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color w:val="6B7280"/>
        <w:sz w:val="16"/>
      </w:rPr>
      <w:t>YipYip Early Signal Lead System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YipYip Early Signal Lead System Product Requirements Document</dc:title>
  <dc:subject>Product requirements for early signal lead discovery and qualification</dc:subject>
  <dc:creator>YipYip product team</dc:creator>
  <cp:keywords>YipYip, PRD, lead intelligence, early signals, agentic research</cp:keywords>
  <dc:description>Editable product requirements document</dc:description>
  <cp:lastModifiedBy/>
  <cp:revision>1</cp:revision>
  <dcterms:created xsi:type="dcterms:W3CDTF">2013-12-23T23:15:00Z</dcterms:created>
  <dcterms:modified xsi:type="dcterms:W3CDTF">2013-12-23T23:15:00Z</dcterms:modified>
  <cp:category/>
</cp:coreProperties>
</file>