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26C7" w:rsidRDefault="00195BA4">
      <w:pPr>
        <w:widowControl w:val="0"/>
        <w:spacing w:line="240" w:lineRule="auto"/>
        <w:rPr>
          <w:rFonts w:ascii="Times" w:eastAsia="Times" w:hAnsi="Times" w:cs="Times"/>
          <w:sz w:val="24"/>
          <w:szCs w:val="24"/>
        </w:rPr>
      </w:pPr>
      <w:r>
        <w:rPr>
          <w:rFonts w:ascii="Times" w:eastAsia="Times" w:hAnsi="Times" w:cs="Times"/>
          <w:noProof/>
          <w:sz w:val="24"/>
          <w:szCs w:val="24"/>
          <w:lang w:val="fr-FR"/>
        </w:rPr>
        <w:drawing>
          <wp:inline distT="0" distB="0" distL="0" distR="0" wp14:anchorId="30AE9FB8" wp14:editId="3632202C">
            <wp:extent cx="1708437" cy="701263"/>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708437" cy="701263"/>
                    </a:xfrm>
                    <a:prstGeom prst="rect">
                      <a:avLst/>
                    </a:prstGeom>
                    <a:ln/>
                  </pic:spPr>
                </pic:pic>
              </a:graphicData>
            </a:graphic>
          </wp:inline>
        </w:drawing>
      </w:r>
    </w:p>
    <w:p w:rsidR="006526C7" w:rsidRDefault="00195BA4">
      <w:pPr>
        <w:spacing w:line="240" w:lineRule="auto"/>
        <w:rPr>
          <w:rFonts w:ascii="Calibri" w:eastAsia="Calibri" w:hAnsi="Calibri" w:cs="Calibri"/>
          <w:sz w:val="18"/>
          <w:szCs w:val="18"/>
        </w:rPr>
      </w:pPr>
      <w:r>
        <w:rPr>
          <w:rFonts w:ascii="Calibri" w:eastAsia="Calibri" w:hAnsi="Calibri" w:cs="Calibri"/>
          <w:sz w:val="18"/>
          <w:szCs w:val="18"/>
        </w:rPr>
        <w:t>AJ2P IMMO</w:t>
      </w:r>
    </w:p>
    <w:p w:rsidR="006526C7" w:rsidRDefault="00195BA4">
      <w:pPr>
        <w:spacing w:line="240" w:lineRule="auto"/>
        <w:rPr>
          <w:rFonts w:ascii="Calibri" w:eastAsia="Calibri" w:hAnsi="Calibri" w:cs="Calibri"/>
          <w:sz w:val="18"/>
          <w:szCs w:val="18"/>
        </w:rPr>
      </w:pPr>
      <w:r>
        <w:rPr>
          <w:rFonts w:ascii="Calibri" w:eastAsia="Calibri" w:hAnsi="Calibri" w:cs="Calibri"/>
          <w:sz w:val="18"/>
          <w:szCs w:val="18"/>
        </w:rPr>
        <w:t xml:space="preserve">8 rue de l'Ecusserie - 62500 - Saint-Omer </w:t>
      </w:r>
    </w:p>
    <w:p w:rsidR="003A6B95" w:rsidRDefault="00195BA4" w:rsidP="00E419FE">
      <w:pPr>
        <w:spacing w:line="240" w:lineRule="auto"/>
        <w:rPr>
          <w:rFonts w:ascii="Calibri" w:eastAsia="Calibri" w:hAnsi="Calibri" w:cs="Calibri"/>
          <w:sz w:val="18"/>
          <w:szCs w:val="18"/>
        </w:rPr>
      </w:pPr>
      <w:r>
        <w:rPr>
          <w:rFonts w:ascii="Calibri" w:eastAsia="Calibri" w:hAnsi="Calibri" w:cs="Calibri"/>
          <w:sz w:val="18"/>
          <w:szCs w:val="18"/>
        </w:rPr>
        <w:t>Tél : 03 21 93 25 97</w:t>
      </w:r>
      <w:r w:rsidR="00454E77">
        <w:rPr>
          <w:rFonts w:ascii="Calibri" w:eastAsia="Calibri" w:hAnsi="Calibri" w:cs="Calibri"/>
          <w:sz w:val="18"/>
          <w:szCs w:val="18"/>
        </w:rPr>
        <w:tab/>
      </w:r>
      <w:r w:rsidR="00454E77">
        <w:rPr>
          <w:rFonts w:ascii="Calibri" w:eastAsia="Calibri" w:hAnsi="Calibri" w:cs="Calibri"/>
          <w:sz w:val="18"/>
          <w:szCs w:val="18"/>
        </w:rPr>
        <w:tab/>
      </w:r>
      <w:r w:rsidR="00E419FE">
        <w:rPr>
          <w:rFonts w:ascii="Calibri" w:eastAsia="Calibri" w:hAnsi="Calibri" w:cs="Calibri"/>
          <w:sz w:val="18"/>
          <w:szCs w:val="18"/>
        </w:rPr>
        <w:tab/>
      </w:r>
      <w:r w:rsidR="00454E77">
        <w:rPr>
          <w:rFonts w:ascii="Calibri" w:eastAsia="Calibri" w:hAnsi="Calibri" w:cs="Calibri"/>
          <w:sz w:val="18"/>
          <w:szCs w:val="18"/>
        </w:rPr>
        <w:tab/>
      </w:r>
      <w:r w:rsidR="00454E77">
        <w:rPr>
          <w:rFonts w:ascii="Calibri" w:eastAsia="Calibri" w:hAnsi="Calibri" w:cs="Calibri"/>
          <w:sz w:val="18"/>
          <w:szCs w:val="18"/>
        </w:rPr>
        <w:tab/>
      </w:r>
      <w:r w:rsidR="00454E77">
        <w:rPr>
          <w:rFonts w:ascii="Calibri" w:eastAsia="Calibri" w:hAnsi="Calibri" w:cs="Calibri"/>
          <w:sz w:val="18"/>
          <w:szCs w:val="18"/>
        </w:rPr>
        <w:tab/>
      </w:r>
      <w:r w:rsidR="00454E77">
        <w:rPr>
          <w:rFonts w:ascii="Calibri" w:eastAsia="Calibri" w:hAnsi="Calibri" w:cs="Calibri"/>
          <w:sz w:val="18"/>
          <w:szCs w:val="18"/>
        </w:rPr>
        <w:tab/>
      </w:r>
      <w:r w:rsidR="00454E77">
        <w:rPr>
          <w:rFonts w:ascii="Calibri" w:eastAsia="Calibri" w:hAnsi="Calibri" w:cs="Calibri"/>
          <w:sz w:val="18"/>
          <w:szCs w:val="18"/>
        </w:rPr>
        <w:tab/>
      </w:r>
    </w:p>
    <w:p w:rsidR="008603A8" w:rsidRDefault="008603A8" w:rsidP="008603A8">
      <w:pPr>
        <w:spacing w:line="240" w:lineRule="auto"/>
        <w:ind w:left="4320" w:firstLine="720"/>
        <w:rPr>
          <w:rFonts w:cs="Calibri"/>
          <w:sz w:val="24"/>
          <w:szCs w:val="24"/>
        </w:rPr>
      </w:pPr>
    </w:p>
    <w:p w:rsidR="00E419FE" w:rsidRDefault="00E419FE" w:rsidP="00E419FE">
      <w:pPr>
        <w:tabs>
          <w:tab w:val="left" w:pos="567"/>
        </w:tabs>
        <w:spacing w:line="360" w:lineRule="auto"/>
        <w:rPr>
          <w:rFonts w:ascii="Guyhoquet" w:eastAsia="Guyhoquet" w:hAnsi="Guyhoquet" w:cs="Guyhoquet"/>
          <w:b/>
          <w:color w:val="0F0A3A"/>
          <w:sz w:val="24"/>
          <w:szCs w:val="24"/>
        </w:rPr>
      </w:pPr>
    </w:p>
    <w:p w:rsidR="00853612" w:rsidRPr="0099091A" w:rsidRDefault="00271F27" w:rsidP="00271F27">
      <w:pPr>
        <w:pStyle w:val="NormalWeb"/>
        <w:spacing w:before="0" w:beforeAutospacing="0"/>
        <w:jc w:val="right"/>
        <w:rPr>
          <w:rFonts w:ascii="Arial" w:hAnsi="Arial" w:cs="Arial"/>
          <w:color w:val="1B1C1D"/>
          <w:lang w:val="fr"/>
        </w:rPr>
      </w:pPr>
      <w:r w:rsidRPr="0099091A">
        <w:rPr>
          <w:rFonts w:ascii="Arial" w:hAnsi="Arial" w:cs="Arial"/>
          <w:color w:val="1B1C1D"/>
          <w:lang w:val="fr"/>
        </w:rPr>
        <w:t>Saint-Omer, le {{date}}</w:t>
      </w:r>
    </w:p>
    <w:p w:rsidR="0099091A" w:rsidRPr="0099091A" w:rsidRDefault="0099091A" w:rsidP="00271F27">
      <w:pPr>
        <w:pStyle w:val="NormalWeb"/>
        <w:spacing w:before="0" w:beforeAutospacing="0"/>
        <w:jc w:val="right"/>
        <w:rPr>
          <w:rFonts w:ascii="Arial" w:hAnsi="Arial" w:cs="Arial"/>
          <w:color w:val="1B1C1D"/>
          <w:lang w:val="fr"/>
        </w:rPr>
      </w:pPr>
    </w:p>
    <w:p w:rsidR="00271F27" w:rsidRPr="0099091A" w:rsidRDefault="0099091A" w:rsidP="00271F27">
      <w:pPr>
        <w:pStyle w:val="NormalWeb"/>
        <w:rPr>
          <w:rFonts w:ascii="Arial" w:hAnsi="Arial" w:cs="Arial"/>
          <w:color w:val="1B1C1D"/>
          <w:lang w:val="fr"/>
        </w:rPr>
      </w:pPr>
      <w:r w:rsidRPr="0099091A">
        <w:rPr>
          <w:rFonts w:ascii="Arial" w:hAnsi="Arial" w:cs="Arial"/>
          <w:b/>
          <w:bCs/>
        </w:rPr>
        <w:t>Références :</w:t>
      </w:r>
      <w:r w:rsidRPr="0099091A">
        <w:rPr>
          <w:rFonts w:ascii="Arial" w:hAnsi="Arial" w:cs="Arial"/>
        </w:rPr>
        <w:t xml:space="preserve"> {{reference_tiret}}Dossier d'évaluation de bien immobilier</w:t>
      </w:r>
    </w:p>
    <w:p w:rsidR="0099091A" w:rsidRPr="0099091A" w:rsidRDefault="0099091A" w:rsidP="00271F27">
      <w:pPr>
        <w:pStyle w:val="NormalWeb"/>
        <w:rPr>
          <w:rFonts w:ascii="Arial" w:hAnsi="Arial" w:cs="Arial"/>
          <w:color w:val="1B1C1D"/>
          <w:lang w:val="fr"/>
        </w:rPr>
      </w:pPr>
      <w:r w:rsidRPr="0099091A">
        <w:rPr>
          <w:rFonts w:ascii="Arial" w:hAnsi="Arial" w:cs="Arial"/>
          <w:b/>
          <w:bCs/>
        </w:rPr>
        <w:t>Propriétaires :</w:t>
      </w:r>
      <w:r w:rsidRPr="0099091A">
        <w:rPr>
          <w:rFonts w:ascii="Arial" w:hAnsi="Arial" w:cs="Arial"/>
        </w:rPr>
        <w:t xml:space="preserve"> {{proprietaires}}</w:t>
      </w:r>
      <w:proofErr w:type="spellStart"/>
      <w:proofErr w:type="spellEnd"/>
    </w:p>
    <w:p w:rsidR="0099091A" w:rsidRPr="00271F27" w:rsidRDefault="0099091A" w:rsidP="00271F27">
      <w:pPr>
        <w:pStyle w:val="NormalWeb"/>
        <w:rPr>
          <w:rFonts w:ascii="Arial" w:hAnsi="Arial" w:cs="Arial"/>
          <w:color w:val="1B1C1D"/>
          <w:lang w:val="fr"/>
        </w:rPr>
      </w:pP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{{formule_appel}}</w:t>
      </w:r>
    </w:p>
    <w:p w:rsidR="0099091A" w:rsidRPr="0099091A" w:rsidRDefault="00271F27" w:rsidP="00271F27">
      <w:pPr>
        <w:pStyle w:val="NormalWeb"/>
        <w:rPr>
          <w:rFonts w:ascii="Arial" w:hAnsi="Arial" w:cs="Arial"/>
          <w:color w:val="1B1C1D"/>
          <w:lang w:val="fr"/>
        </w:rPr>
      </w:pPr>
      <w:r w:rsidRPr="00271F27">
        <w:rPr>
          <w:rFonts w:ascii="Arial" w:hAnsi="Arial" w:cs="Arial"/>
          <w:color w:val="1B1C1D"/>
          <w:lang w:val="fr"/>
        </w:rPr>
        <w:t>Faisant suite à notre visite approfondie et à l'étude des caractéristiques de votre propriété située {{adresse_bien}} — {{description_bien}} —, je vous prie de trouver ci-dessous mon estimation détaillée ainsi que mes préconisations stratégiques.</w:t>
      </w:r>
    </w:p>
    <w:p w:rsidR="00271F27" w:rsidRPr="00271F27" w:rsidRDefault="00271F27" w:rsidP="00271F27">
      <w:pPr>
        <w:pStyle w:val="NormalWeb"/>
        <w:rPr>
          <w:rFonts w:ascii="Arial" w:hAnsi="Arial" w:cs="Arial"/>
          <w:b/>
          <w:bCs/>
          <w:color w:val="1B1C1D"/>
          <w:lang w:val="fr"/>
        </w:rPr>
      </w:pPr>
      <w:r w:rsidRPr="00271F27">
        <w:rPr>
          <w:rFonts w:ascii="Arial" w:hAnsi="Arial" w:cs="Arial"/>
          <w:b/>
          <w:bCs/>
          <w:color w:val="1B1C1D"/>
          <w:lang w:val="fr"/>
        </w:rPr>
        <w:t>1. Méthodologie d'Évaluation</w:t>
      </w:r>
    </w:p>
    <w:p w:rsidR="00271F27" w:rsidRDefault="00271F27" w:rsidP="00271F27">
      <w:pPr>
        <w:pStyle w:val="NormalWeb"/>
        <w:rPr>
          <w:rFonts w:ascii="Arial" w:hAnsi="Arial" w:cs="Arial"/>
          <w:color w:val="1B1C1D"/>
          <w:lang w:val="fr"/>
        </w:rPr>
      </w:pPr>
      <w:r w:rsidRPr="00271F27">
        <w:rPr>
          <w:rFonts w:ascii="Arial" w:hAnsi="Arial" w:cs="Arial"/>
          <w:color w:val="1B1C1D"/>
          <w:lang w:val="fr"/>
        </w:rPr>
        <w:t>Notre analyse repose sur une approche rigoureuse et objective, croisant les données officielles des Demandes de Valeurs Foncières (DVF) et d'Etalab pour le secteur {{secteur}} et des communes environnantes. Cette base de données institutionnelle est complétée par l'observation active des biens actuellement commercialisés et, surtout, de l'historique des véritables actes de vente enregistrés pour des propriétés aux prestations similaires (surface habitable, volumétrie, configuration et surface de terrain). {{conjoncture}}</w:t>
      </w:r>
    </w:p>
    <w:p w:rsidR="0099091A" w:rsidRDefault="0099091A" w:rsidP="00271F27">
      <w:pPr>
        <w:pStyle w:val="NormalWeb"/>
        <w:rPr>
          <w:rFonts w:ascii="Arial" w:hAnsi="Arial" w:cs="Arial"/>
          <w:color w:val="1B1C1D"/>
          <w:lang w:val="fr"/>
        </w:rPr>
      </w:pPr>
    </w:p>
    <w:p w:rsidR="0099091A" w:rsidRDefault="0099091A" w:rsidP="00271F27">
      <w:pPr>
        <w:pStyle w:val="NormalWeb"/>
        <w:rPr>
          <w:rFonts w:ascii="Arial" w:hAnsi="Arial" w:cs="Arial"/>
          <w:color w:val="1B1C1D"/>
          <w:lang w:val="fr"/>
        </w:rPr>
      </w:pPr>
    </w:p>
    <w:p w:rsidR="005043A9" w:rsidRDefault="005043A9" w:rsidP="00271F27">
      <w:pPr>
        <w:pStyle w:val="NormalWeb"/>
        <w:rPr>
          <w:rFonts w:ascii="Arial" w:hAnsi="Arial" w:cs="Arial"/>
          <w:color w:val="1B1C1D"/>
          <w:lang w:val="fr"/>
        </w:rPr>
      </w:pPr>
    </w:p>
    <w:p w:rsidR="0099091A" w:rsidRPr="00271F27" w:rsidRDefault="0099091A" w:rsidP="00271F27">
      <w:pPr>
        <w:pStyle w:val="NormalWeb"/>
        <w:rPr>
          <w:rFonts w:ascii="Arial" w:hAnsi="Arial" w:cs="Arial"/>
          <w:color w:val="1B1C1D"/>
          <w:lang w:val="fr"/>
        </w:rPr>
      </w:pPr>
    </w:p>
    <w:p w:rsidR="00271F27" w:rsidRPr="00271F27" w:rsidRDefault="00271F27" w:rsidP="00271F27">
      <w:pPr>
        <w:pStyle w:val="NormalWeb"/>
        <w:rPr>
          <w:rFonts w:ascii="Arial" w:hAnsi="Arial" w:cs="Arial"/>
          <w:b/>
          <w:bCs/>
          <w:color w:val="1B1C1D"/>
          <w:lang w:val="fr"/>
        </w:rPr>
      </w:pPr>
      <w:r w:rsidRPr="00271F27">
        <w:rPr>
          <w:rFonts w:ascii="Arial" w:hAnsi="Arial" w:cs="Arial"/>
          <w:b/>
          <w:bCs/>
          <w:color w:val="1B1C1D"/>
          <w:lang w:val="fr"/>
        </w:rPr>
        <w:lastRenderedPageBreak/>
        <w:t>2. Analyse du Marché Local et Profil des Acquéreurs</w:t>
      </w: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{{marche_local}}</w:t>
      </w: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{{profil_acquereurs}} Au vu de l'estimation de votre bien et des exigences bancaires actuelles, les organismes de crédit appliquent strictement la règle d'un taux d'endettement plafonné à 35 %. Pour une acquisition dans cette tranche de prix, le revenu net mensuel minimum du foyer acquéreur attendu par les banques se situe généralement entre {{revenu_min}} et {{revenu_max}} nets avant impôts.</w:t>
      </w:r>
    </w:p>
    <w:p w:rsidR="00271F27" w:rsidRPr="00271F27" w:rsidRDefault="00271F27" w:rsidP="00271F27">
      <w:pPr>
        <w:pStyle w:val="NormalWeb"/>
        <w:rPr>
          <w:rFonts w:ascii="Arial" w:hAnsi="Arial" w:cs="Arial"/>
          <w:color w:val="1B1C1D"/>
          <w:lang w:val="fr"/>
        </w:rPr>
      </w:pPr>
    </w:p>
    <w:p w:rsidR="00271F27" w:rsidRPr="00271F27" w:rsidRDefault="00271F27" w:rsidP="00271F27">
      <w:pPr>
        <w:pStyle w:val="NormalWeb"/>
        <w:rPr>
          <w:rFonts w:ascii="Arial" w:hAnsi="Arial" w:cs="Arial"/>
          <w:b/>
          <w:bCs/>
          <w:color w:val="1B1C1D"/>
          <w:lang w:val="fr"/>
        </w:rPr>
      </w:pPr>
      <w:r w:rsidRPr="00271F27">
        <w:rPr>
          <w:rFonts w:ascii="Arial" w:hAnsi="Arial" w:cs="Arial"/>
          <w:b/>
          <w:bCs/>
          <w:color w:val="1B1C1D"/>
          <w:lang w:val="fr"/>
        </w:rPr>
        <w:t>3. Estimation de la Valeur Vénale de Votre Bien</w:t>
      </w: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Au regard de l'ensemble de ces paramètres, {{justification_prix}}, la valeur de marché de votre {{type_bien}} s'établit dans la fourchette suivante :</w:t>
      </w:r>
    </w:p>
    <w:p w:rsidR="00271F27" w:rsidRPr="0099091A" w:rsidRDefault="00271F27" w:rsidP="00271F27">
      <w:pPr>
        <w:pStyle w:val="NormalWeb"/>
        <w:rPr>
          <w:rFonts w:ascii="Arial" w:hAnsi="Arial" w:cs="Arial"/>
          <w:color w:val="1B1C1D"/>
          <w:lang w:val="fr"/>
        </w:rPr>
      </w:pPr>
      <w:r w:rsidRPr="0099091A">
        <w:rPr>
          <w:rFonts w:ascii="Arial" w:hAnsi="Arial" w:cs="Arial"/>
          <w:color w:val="1B1C1D"/>
          <w:lang w:val="fr"/>
        </w:rPr>
        <w:t>Fourchette d'estimation : {{prix_bas}} à {{prix_haut}} FAI (Frais d'Agence Inclus)</w:t>
      </w:r>
    </w:p>
    <w:p w:rsidR="00271F27" w:rsidRDefault="00271F27" w:rsidP="00271F27">
      <w:pPr>
        <w:pStyle w:val="NormalWeb"/>
        <w:rPr>
          <w:rFonts w:ascii="Arial" w:hAnsi="Arial" w:cs="Arial"/>
          <w:b/>
          <w:bCs/>
          <w:color w:val="1B1C1D"/>
          <w:lang w:val="fr"/>
        </w:rPr>
      </w:pPr>
    </w:p>
    <w:p w:rsidR="00271F27" w:rsidRPr="00271F27" w:rsidRDefault="00271F27" w:rsidP="00271F27">
      <w:pPr>
        <w:pStyle w:val="NormalWeb"/>
        <w:rPr>
          <w:rFonts w:ascii="Arial" w:hAnsi="Arial" w:cs="Arial"/>
          <w:b/>
          <w:bCs/>
          <w:color w:val="1B1C1D"/>
          <w:lang w:val="fr"/>
        </w:rPr>
      </w:pPr>
      <w:r w:rsidRPr="00271F27">
        <w:rPr>
          <w:rFonts w:ascii="Arial" w:hAnsi="Arial" w:cs="Arial"/>
          <w:b/>
          <w:bCs/>
          <w:color w:val="1B1C1D"/>
          <w:lang w:val="fr"/>
        </w:rPr>
        <w:t>4. Simulation de Financement Acquéreur (Prêt sur {{duree}} ans)</w:t>
      </w: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Pour vous permettre de visualiser la capacité de financement des futurs acquéreurs face aux conditions actuelles du marché ({{commentaire_taux}}), voici une simulation bancaire sur une durée de {{duree}} ans :</w:t>
      </w:r>
    </w:p>
    <w:p w:rsidR="00271F27" w:rsidRPr="00271F27" w:rsidRDefault="00271F27" w:rsidP="00271F27">
      <w:pPr>
        <w:pStyle w:val="NormalWeb"/>
        <w:rPr>
          <w:rFonts w:ascii="Arial" w:hAnsi="Arial" w:cs="Arial"/>
          <w:color w:val="1B1C1D"/>
          <w:lang w:val="fr"/>
        </w:rPr>
      </w:pPr>
      <w:r>
        <w:rPr>
          <w:rFonts w:ascii="Arial" w:hAnsi="Arial" w:cs="Arial"/>
          <w:color w:val="1B1C1D"/>
          <w:lang w:val="fr"/>
        </w:rPr>
        <w:t xml:space="preserve"> </w:t>
      </w:r>
      <w:r w:rsidRPr="00271F27">
        <w:rPr>
          <w:rFonts w:ascii="Arial" w:hAnsi="Arial" w:cs="Arial"/>
          <w:color w:val="1B1C1D"/>
          <w:lang w:val="fr"/>
        </w:rPr>
        <w:t xml:space="preserve"> </w:t>
      </w:r>
      <w:r>
        <w:rPr>
          <w:rFonts w:ascii="Arial" w:hAnsi="Arial" w:cs="Arial"/>
          <w:color w:val="1B1C1D"/>
          <w:lang w:val="fr"/>
        </w:rPr>
        <w:t xml:space="preserve">  </w:t>
      </w:r>
      <w:r w:rsidRPr="00271F27">
        <w:rPr>
          <w:rFonts w:ascii="Arial" w:hAnsi="Arial" w:cs="Arial"/>
          <w:color w:val="1B1C1D"/>
          <w:lang w:val="fr"/>
        </w:rPr>
        <w:t>Montant emprunté estimé :</w:t>
      </w:r>
      <w:r>
        <w:rPr>
          <w:rFonts w:ascii="Arial" w:hAnsi="Arial" w:cs="Arial"/>
          <w:color w:val="1B1C1D"/>
          <w:lang w:val="fr"/>
        </w:rPr>
        <w:t xml:space="preserve">  </w:t>
      </w:r>
      <w:r w:rsidRPr="00271F27">
        <w:rPr>
          <w:rFonts w:ascii="Arial" w:hAnsi="Arial" w:cs="Arial"/>
          <w:color w:val="1B1C1D"/>
          <w:lang w:val="fr"/>
        </w:rPr>
        <w:t xml:space="preserve"> {{montant_emprunte}} (hors frais de notaire)</w:t>
      </w:r>
    </w:p>
    <w:p w:rsidR="00271F27" w:rsidRPr="00271F27" w:rsidRDefault="00271F27" w:rsidP="00271F27">
      <w:pPr>
        <w:pStyle w:val="NormalWeb"/>
        <w:rPr>
          <w:rFonts w:ascii="Arial" w:hAnsi="Arial" w:cs="Arial"/>
          <w:color w:val="1B1C1D"/>
          <w:lang w:val="fr"/>
        </w:rPr>
      </w:pPr>
      <w:r>
        <w:rPr>
          <w:rFonts w:ascii="Arial" w:hAnsi="Arial" w:cs="Arial"/>
          <w:color w:val="1B1C1D"/>
          <w:lang w:val="fr"/>
        </w:rPr>
        <w:t xml:space="preserve"> </w:t>
      </w:r>
      <w:r w:rsidRPr="00271F27">
        <w:rPr>
          <w:rFonts w:ascii="Arial" w:hAnsi="Arial" w:cs="Arial"/>
          <w:color w:val="1B1C1D"/>
          <w:lang w:val="fr"/>
        </w:rPr>
        <w:t xml:space="preserve"> </w:t>
      </w:r>
      <w:r>
        <w:rPr>
          <w:rFonts w:ascii="Arial" w:hAnsi="Arial" w:cs="Arial"/>
          <w:color w:val="1B1C1D"/>
          <w:lang w:val="fr"/>
        </w:rPr>
        <w:t xml:space="preserve">  </w:t>
      </w:r>
      <w:r w:rsidRPr="00271F27">
        <w:rPr>
          <w:rFonts w:ascii="Arial" w:hAnsi="Arial" w:cs="Arial"/>
          <w:color w:val="1B1C1D"/>
          <w:lang w:val="fr"/>
        </w:rPr>
        <w:t>Taux d'intérêt retenu :</w:t>
      </w:r>
      <w:r>
        <w:rPr>
          <w:rFonts w:ascii="Arial" w:hAnsi="Arial" w:cs="Arial"/>
          <w:color w:val="1B1C1D"/>
          <w:lang w:val="fr"/>
        </w:rPr>
        <w:t xml:space="preserve">  </w:t>
      </w:r>
      <w:r w:rsidRPr="00271F27">
        <w:rPr>
          <w:rFonts w:ascii="Arial" w:hAnsi="Arial" w:cs="Arial"/>
          <w:color w:val="1B1C1D"/>
          <w:lang w:val="fr"/>
        </w:rPr>
        <w:t xml:space="preserve"> {{taux}} % sur {{duree}} ans (hors assurance)</w:t>
      </w:r>
    </w:p>
    <w:p w:rsidR="00271F27" w:rsidRDefault="00271F27" w:rsidP="00271F27">
      <w:pPr>
        <w:pStyle w:val="NormalWeb"/>
        <w:rPr>
          <w:rFonts w:ascii="Arial" w:hAnsi="Arial" w:cs="Arial"/>
          <w:color w:val="1B1C1D"/>
          <w:lang w:val="fr"/>
        </w:rPr>
      </w:pPr>
      <w:r>
        <w:rPr>
          <w:rFonts w:ascii="Arial" w:hAnsi="Arial" w:cs="Arial"/>
          <w:color w:val="1B1C1D"/>
          <w:lang w:val="fr"/>
        </w:rPr>
        <w:t xml:space="preserve"> </w:t>
      </w:r>
      <w:r w:rsidRPr="00271F27">
        <w:rPr>
          <w:rFonts w:ascii="Arial" w:hAnsi="Arial" w:cs="Arial"/>
          <w:color w:val="1B1C1D"/>
          <w:lang w:val="fr"/>
        </w:rPr>
        <w:t xml:space="preserve"> </w:t>
      </w:r>
      <w:r>
        <w:rPr>
          <w:rFonts w:ascii="Arial" w:hAnsi="Arial" w:cs="Arial"/>
          <w:color w:val="1B1C1D"/>
          <w:lang w:val="fr"/>
        </w:rPr>
        <w:t xml:space="preserve">  </w:t>
      </w:r>
      <w:r w:rsidRPr="00271F27">
        <w:rPr>
          <w:rFonts w:ascii="Arial" w:hAnsi="Arial" w:cs="Arial"/>
          <w:color w:val="1B1C1D"/>
          <w:lang w:val="fr"/>
        </w:rPr>
        <w:t>Mensualité de remboursement estimée (hors assurance) :</w:t>
      </w:r>
      <w:r>
        <w:rPr>
          <w:rFonts w:ascii="Arial" w:hAnsi="Arial" w:cs="Arial"/>
          <w:color w:val="1B1C1D"/>
          <w:lang w:val="fr"/>
        </w:rPr>
        <w:t xml:space="preserve">  </w:t>
      </w:r>
      <w:r w:rsidRPr="00271F27">
        <w:rPr>
          <w:rFonts w:ascii="Arial" w:hAnsi="Arial" w:cs="Arial"/>
          <w:color w:val="1B1C1D"/>
          <w:lang w:val="fr"/>
        </w:rPr>
        <w:t xml:space="preserve"> Environ {{mensualite}} / mois</w:t>
      </w:r>
    </w:p>
    <w:p w:rsidR="00271F27" w:rsidRPr="00271F27" w:rsidRDefault="00271F27" w:rsidP="00271F27">
      <w:pPr>
        <w:pStyle w:val="NormalWeb"/>
        <w:rPr>
          <w:rFonts w:ascii="Arial" w:hAnsi="Arial" w:cs="Arial"/>
          <w:color w:val="1B1C1D"/>
          <w:lang w:val="fr"/>
        </w:rPr>
      </w:pPr>
    </w:p>
    <w:p w:rsidR="00271F27" w:rsidRPr="00271F27" w:rsidRDefault="00271F27" w:rsidP="00271F27">
      <w:pPr>
        <w:pStyle w:val="NormalWeb"/>
        <w:rPr>
          <w:rFonts w:ascii="Arial" w:hAnsi="Arial" w:cs="Arial"/>
          <w:b/>
          <w:bCs/>
          <w:color w:val="1B1C1D"/>
          <w:lang w:val="fr"/>
        </w:rPr>
      </w:pPr>
      <w:r w:rsidRPr="00271F27">
        <w:rPr>
          <w:rFonts w:ascii="Arial" w:hAnsi="Arial" w:cs="Arial"/>
          <w:b/>
          <w:bCs/>
          <w:color w:val="1B1C1D"/>
          <w:lang w:val="fr"/>
        </w:rPr>
        <w:t>5. Conseils d'Expert pour Réussir Votre Vente</w:t>
      </w: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Afin de concrétiser votre projet dans les meilleures conditions{{projet_client}}, je vous recommande de suivre ces trois axes stratégiques essentiels :</w:t>
      </w:r>
    </w:p>
    <w:p w:rsidR="00271F27" w:rsidRPr="00271F27" w:rsidRDefault="00271F27" w:rsidP="00271F27">
      <w:pPr>
        <w:pStyle w:val="NormalWeb"/>
        <w:numPr>
          <w:ilvl w:val="0"/>
          <w:numId w:val="4"/>
        </w:numPr>
        <w:rPr>
          <w:rFonts w:ascii="Arial" w:hAnsi="Arial" w:cs="Arial"/>
          <w:color w:val="1B1C1D"/>
          <w:lang w:val="fr"/>
        </w:rPr>
      </w:pPr>
      <w:r w:rsidRPr="00271F27">
        <w:rPr>
          <w:rFonts w:ascii="Arial" w:hAnsi="Arial" w:cs="Arial"/>
          <w:color w:val="1B1C1D"/>
          <w:lang w:val="fr"/>
        </w:rPr>
        <w:t>Le positionnement au plus près du prix de marché :</w:t>
      </w:r>
      <w:r>
        <w:rPr>
          <w:rFonts w:ascii="Arial" w:hAnsi="Arial" w:cs="Arial"/>
          <w:color w:val="1B1C1D"/>
          <w:lang w:val="fr"/>
        </w:rPr>
        <w:t xml:space="preserve">  </w:t>
      </w:r>
      <w:r w:rsidRPr="00271F27">
        <w:rPr>
          <w:rFonts w:ascii="Arial" w:hAnsi="Arial" w:cs="Arial"/>
          <w:color w:val="1B1C1D"/>
          <w:lang w:val="fr"/>
        </w:rPr>
        <w:t xml:space="preserve"> Fixer un prix de vente réaliste dès le lancement est primordial. Cela évite l'usure de l'annonce sur les portails immobiliers, attire immédiatement les acquéreurs qualifiés et </w:t>
      </w:r>
      <w:r w:rsidRPr="00271F27">
        <w:rPr>
          <w:rFonts w:ascii="Arial" w:hAnsi="Arial" w:cs="Arial"/>
          <w:color w:val="1B1C1D"/>
          <w:lang w:val="fr"/>
        </w:rPr>
        <w:lastRenderedPageBreak/>
        <w:t>prévient les négociations trop agressives qui pénalisent la valeur réelle du patrimoine.</w:t>
      </w:r>
    </w:p>
    <w:p w:rsidR="00271F27" w:rsidRPr="00271F27" w:rsidRDefault="00271F27" w:rsidP="00271F27">
      <w:pPr>
        <w:pStyle w:val="NormalWeb"/>
        <w:numPr>
          <w:ilvl w:val="0"/>
          <w:numId w:val="4"/>
        </w:numPr>
        <w:rPr>
          <w:rFonts w:ascii="Arial" w:hAnsi="Arial" w:cs="Arial"/>
          <w:color w:val="1B1C1D"/>
          <w:lang w:val="fr"/>
        </w:rPr>
      </w:pPr>
      <w:r>
        <w:rPr>
          <w:rFonts w:ascii="Arial" w:hAnsi="Arial" w:cs="Arial"/>
          <w:color w:val="1B1C1D"/>
          <w:lang w:val="fr"/>
        </w:rPr>
        <w:t xml:space="preserve"> </w:t>
      </w:r>
      <w:r w:rsidRPr="00271F27">
        <w:rPr>
          <w:rFonts w:ascii="Arial" w:hAnsi="Arial" w:cs="Arial"/>
          <w:color w:val="1B1C1D"/>
          <w:lang w:val="fr"/>
        </w:rPr>
        <w:t>Le choix d'une agence unique via le mandat exclusif</w:t>
      </w:r>
      <w:r>
        <w:rPr>
          <w:rFonts w:ascii="Arial" w:hAnsi="Arial" w:cs="Arial"/>
          <w:color w:val="1B1C1D"/>
          <w:lang w:val="fr"/>
        </w:rPr>
        <w:t>*</w:t>
      </w:r>
      <w:r w:rsidRPr="00271F27">
        <w:rPr>
          <w:rFonts w:ascii="Arial" w:hAnsi="Arial" w:cs="Arial"/>
          <w:color w:val="1B1C1D"/>
          <w:lang w:val="fr"/>
        </w:rPr>
        <w:t xml:space="preserve"> : Confier la commercialisation en exclusivité évite la </w:t>
      </w:r>
      <w:proofErr w:type="spellStart"/>
      <w:r w:rsidRPr="00271F27">
        <w:rPr>
          <w:rFonts w:ascii="Arial" w:hAnsi="Arial" w:cs="Arial"/>
          <w:color w:val="1B1C1D"/>
          <w:lang w:val="fr"/>
        </w:rPr>
        <w:t>multi-diffusion</w:t>
      </w:r>
      <w:proofErr w:type="spellEnd"/>
      <w:r w:rsidRPr="00271F27">
        <w:rPr>
          <w:rFonts w:ascii="Arial" w:hAnsi="Arial" w:cs="Arial"/>
          <w:color w:val="1B1C1D"/>
          <w:lang w:val="fr"/>
        </w:rPr>
        <w:t xml:space="preserve"> redondante qui dévalorise l'image d'un bien par une surexposition maladroite. Cela crée un sentiment de rareté auprès des acheteurs potentiels et garantit un engagement total, transparent et proactif de notre équipe</w:t>
      </w:r>
      <w:r>
        <w:rPr>
          <w:rFonts w:ascii="Arial" w:hAnsi="Arial" w:cs="Arial"/>
          <w:color w:val="1B1C1D"/>
          <w:lang w:val="fr"/>
        </w:rPr>
        <w:t>.</w:t>
      </w:r>
    </w:p>
    <w:p w:rsidR="00271F27" w:rsidRPr="00271F27" w:rsidRDefault="00271F27" w:rsidP="00271F27">
      <w:pPr>
        <w:pStyle w:val="NormalWeb"/>
        <w:numPr>
          <w:ilvl w:val="0"/>
          <w:numId w:val="4"/>
        </w:numPr>
        <w:rPr>
          <w:rFonts w:ascii="Arial" w:hAnsi="Arial" w:cs="Arial"/>
          <w:color w:val="1B1C1D"/>
          <w:lang w:val="fr"/>
        </w:rPr>
      </w:pPr>
      <w:r w:rsidRPr="00271F27">
        <w:rPr>
          <w:rFonts w:ascii="Arial" w:hAnsi="Arial" w:cs="Arial"/>
          <w:color w:val="1B1C1D"/>
          <w:lang w:val="fr"/>
        </w:rPr>
        <w:t>L'importance d'un mandat de 3 mois : C'est la durée idéale et équilibrée. Elle insuffle une dynamique d'action immédiate tout en vous offrant une flexibilité contractuelle claire, nous permettant d'ajuster si nécessaire la cadence des actions publicitaires.</w:t>
      </w:r>
    </w:p>
    <w:p w:rsidR="00271F27" w:rsidRPr="00271F27" w:rsidRDefault="00271F27" w:rsidP="00271F27">
      <w:pPr>
        <w:pStyle w:val="NormalWeb"/>
        <w:rPr>
          <w:rFonts w:ascii="Arial" w:hAnsi="Arial" w:cs="Arial"/>
          <w:color w:val="1B1C1D"/>
          <w:lang w:val="fr"/>
        </w:rPr>
      </w:pPr>
      <w:r w:rsidRPr="00271F27">
        <w:rPr>
          <w:rFonts w:ascii="Arial" w:hAnsi="Arial" w:cs="Arial"/>
          <w:i/>
          <w:iCs/>
          <w:color w:val="1B1C1D"/>
          <w:sz w:val="20"/>
          <w:szCs w:val="20"/>
          <w:lang w:val="fr"/>
        </w:rPr>
        <w:t>*Conformément à l'article 78 du décret n° 72-678 du 20 juillet 1972 pris pour l'application de la loi n° 70-9 du 2 janvier 1970 (dite loi Hoguet), un mandat exclusif peut être dénoncé par chacune des parties à l'issue d'un délai de trois mois, par lettre recommandée avec accusé de réception, moyennant un préavis de quinze jours. Vous conservez ainsi votre pleine liberté d'action.</w:t>
      </w: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Je reste à votre entière disposition pour échanger de vive voix sur cette étude et vous accompagner dans toutes les étapes de la commercialisation de votre {{type_bien}}.</w:t>
      </w:r>
    </w:p>
    <w:p w:rsidR="00271F27" w:rsidRPr="00271F27" w:rsidRDefault="00271F27" w:rsidP="00271F27">
      <w:pPr>
        <w:pStyle w:val="NormalWeb"/>
        <w:rPr>
          <w:rFonts w:ascii="Arial" w:hAnsi="Arial" w:cs="Arial"/>
          <w:color w:val="1B1C1D"/>
          <w:lang w:val="fr"/>
        </w:rPr>
      </w:pPr>
    </w:p>
    <w:p w:rsidR="00271F27" w:rsidRPr="00271F27" w:rsidRDefault="00271F27" w:rsidP="00271F27">
      <w:pPr>
        <w:pStyle w:val="NormalWeb"/>
        <w:rPr>
          <w:rFonts w:ascii="Arial" w:hAnsi="Arial" w:cs="Arial"/>
          <w:color w:val="1B1C1D"/>
          <w:lang w:val="fr"/>
        </w:rPr>
      </w:pPr>
      <w:r w:rsidRPr="00271F27">
        <w:rPr>
          <w:rFonts w:ascii="Arial" w:hAnsi="Arial" w:cs="Arial"/>
          <w:color w:val="1B1C1D"/>
          <w:lang w:val="fr"/>
        </w:rPr>
        <w:t>Bien cordialement,</w:t>
      </w:r>
    </w:p>
    <w:p w:rsidR="00356F1B" w:rsidRPr="00356F1B" w:rsidRDefault="00356F1B" w:rsidP="00853612">
      <w:pPr>
        <w:pStyle w:val="NormalWeb"/>
        <w:spacing w:before="0" w:beforeAutospacing="0"/>
        <w:rPr>
          <w:rFonts w:ascii="Arial" w:hAnsi="Arial" w:cs="Arial"/>
          <w:color w:val="1B1C1D"/>
          <w:lang w:val="fr"/>
        </w:rPr>
      </w:pPr>
    </w:p>
    <w:p w:rsidR="00410EAA" w:rsidRPr="005043A9" w:rsidRDefault="005043A9" w:rsidP="005043A9">
      <w:pPr>
        <w:pStyle w:val="NormalWeb"/>
        <w:spacing w:before="0" w:beforeAutospacing="0"/>
        <w:rPr>
          <w:rFonts w:ascii="Arial" w:hAnsi="Arial" w:cs="Arial"/>
          <w:color w:val="1B1C1D"/>
        </w:rPr>
      </w:pPr>
    </w:p>
    <w:p w:rsidR="00410EAA" w:rsidRDefault="00410EAA" w:rsidP="0084063D">
      <w:pPr>
        <w:tabs>
          <w:tab w:val="left" w:pos="567"/>
        </w:tabs>
        <w:spacing w:line="240" w:lineRule="auto"/>
        <w:jc w:val="right"/>
        <w:rPr>
          <w:rFonts w:ascii="Montserrat" w:eastAsia="Montserrat" w:hAnsi="Montserrat" w:cs="Montserrat"/>
          <w:color w:val="000000" w:themeColor="text1"/>
          <w:sz w:val="24"/>
          <w:szCs w:val="24"/>
        </w:rPr>
      </w:pPr>
    </w:p>
    <w:p w:rsidR="00410EAA" w:rsidRPr="0084063D" w:rsidRDefault="00410EAA" w:rsidP="0084063D">
      <w:pPr>
        <w:tabs>
          <w:tab w:val="left" w:pos="567"/>
        </w:tabs>
        <w:spacing w:line="240" w:lineRule="auto"/>
        <w:jc w:val="right"/>
        <w:rPr>
          <w:rFonts w:ascii="Montserrat" w:eastAsia="Montserrat" w:hAnsi="Montserrat" w:cs="Montserrat"/>
          <w:color w:val="000000" w:themeColor="text1"/>
          <w:sz w:val="24"/>
          <w:szCs w:val="24"/>
        </w:rPr>
      </w:pPr>
    </w:p>
    <w:p w:rsidR="006526C7" w:rsidRDefault="003A6B95" w:rsidP="0084063D">
      <w:pPr>
        <w:spacing w:line="240" w:lineRule="auto"/>
        <w:rPr>
          <w:rFonts w:ascii="Montserrat" w:eastAsia="Montserrat" w:hAnsi="Montserrat" w:cs="Montserrat"/>
          <w:sz w:val="20"/>
          <w:szCs w:val="20"/>
        </w:rPr>
      </w:pPr>
      <w:r>
        <w:rPr>
          <w:rFonts w:ascii="Montserrat" w:eastAsia="Montserrat" w:hAnsi="Montserrat" w:cs="Montserrat"/>
          <w:sz w:val="20"/>
          <w:szCs w:val="20"/>
        </w:rPr>
        <w:t>{{conseiller_nom}}</w:t>
      </w:r>
    </w:p>
    <w:p w:rsidR="0084063D" w:rsidRDefault="003A6B95" w:rsidP="0084063D">
      <w:pPr>
        <w:spacing w:line="240" w:lineRule="auto"/>
        <w:rPr>
          <w:rFonts w:ascii="Montserrat" w:eastAsia="Montserrat" w:hAnsi="Montserrat" w:cs="Montserrat"/>
          <w:sz w:val="20"/>
          <w:szCs w:val="20"/>
        </w:rPr>
      </w:pPr>
      <w:r>
        <w:rPr>
          <w:rFonts w:ascii="Montserrat" w:eastAsia="Montserrat" w:hAnsi="Montserrat" w:cs="Montserrat"/>
          <w:sz w:val="20"/>
          <w:szCs w:val="20"/>
        </w:rPr>
        <w:t>{{conseiller_titre}}</w:t>
      </w:r>
    </w:p>
    <w:p w:rsidR="006526C7" w:rsidRDefault="00410EAA" w:rsidP="0084063D">
      <w:pPr>
        <w:spacing w:line="240" w:lineRule="auto"/>
        <w:rPr>
          <w:rFonts w:ascii="Montserrat" w:eastAsia="Montserrat" w:hAnsi="Montserrat" w:cs="Montserrat"/>
          <w:sz w:val="20"/>
          <w:szCs w:val="20"/>
        </w:rPr>
      </w:pPr>
      <w:r>
        <w:rPr>
          <w:rFonts w:ascii="Montserrat" w:eastAsia="Montserrat" w:hAnsi="Montserrat" w:cs="Montserrat"/>
          <w:sz w:val="20"/>
          <w:szCs w:val="20"/>
        </w:rPr>
        <w:t>Tél. {{conseiller_tel}}</w:t>
      </w:r>
    </w:p>
    <w:p w:rsidR="00410EAA" w:rsidRPr="003A6B95" w:rsidRDefault="00410EAA" w:rsidP="0084063D">
      <w:pPr>
        <w:spacing w:line="240" w:lineRule="auto"/>
        <w:rPr>
          <w:rFonts w:ascii="Montserrat" w:eastAsia="Montserrat" w:hAnsi="Montserrat" w:cs="Montserrat"/>
          <w:sz w:val="20"/>
          <w:szCs w:val="20"/>
        </w:rPr>
      </w:pPr>
      <w:r>
        <w:rPr>
          <w:rFonts w:ascii="Montserrat" w:eastAsia="Montserrat" w:hAnsi="Montserrat" w:cs="Montserrat"/>
          <w:sz w:val="20"/>
          <w:szCs w:val="20"/>
        </w:rPr>
        <w:t>{{conseiller_email}}</w:t>
      </w:r>
    </w:p>
    <w:p w:rsidR="006526C7" w:rsidRPr="003A6B95" w:rsidRDefault="006526C7">
      <w:pPr>
        <w:widowControl w:val="0"/>
        <w:spacing w:line="240" w:lineRule="auto"/>
        <w:jc w:val="center"/>
        <w:rPr>
          <w:rFonts w:ascii="Times" w:eastAsia="Times" w:hAnsi="Times" w:cs="Times"/>
          <w:sz w:val="24"/>
          <w:szCs w:val="24"/>
          <w:lang w:val="fr-FR"/>
        </w:rPr>
      </w:pPr>
    </w:p>
    <w:p w:rsidR="006526C7" w:rsidRPr="003A6B95" w:rsidRDefault="006526C7">
      <w:pPr>
        <w:widowControl w:val="0"/>
        <w:spacing w:line="240" w:lineRule="auto"/>
        <w:jc w:val="center"/>
        <w:rPr>
          <w:rFonts w:ascii="Times" w:eastAsia="Times" w:hAnsi="Times" w:cs="Times"/>
          <w:sz w:val="24"/>
          <w:szCs w:val="24"/>
          <w:lang w:val="fr-FR"/>
        </w:rPr>
      </w:pPr>
    </w:p>
    <w:p w:rsidR="006526C7" w:rsidRPr="003A6B95" w:rsidRDefault="006526C7">
      <w:pPr>
        <w:widowControl w:val="0"/>
        <w:spacing w:line="240" w:lineRule="auto"/>
        <w:jc w:val="center"/>
        <w:rPr>
          <w:rFonts w:ascii="Times" w:eastAsia="Times" w:hAnsi="Times" w:cs="Times"/>
          <w:sz w:val="24"/>
          <w:szCs w:val="24"/>
          <w:lang w:val="fr-FR"/>
        </w:rPr>
      </w:pPr>
    </w:p>
    <w:p w:rsidR="006526C7" w:rsidRPr="0084063D" w:rsidRDefault="00195BA4">
      <w:pPr>
        <w:widowControl w:val="0"/>
        <w:spacing w:after="240" w:line="240" w:lineRule="auto"/>
      </w:pPr>
      <w:r w:rsidRPr="0084063D">
        <w:rPr>
          <w:rFonts w:eastAsia="Montserrat Thin"/>
          <w:b/>
          <w:color w:val="002060"/>
          <w:sz w:val="20"/>
          <w:szCs w:val="20"/>
        </w:rPr>
        <w:t xml:space="preserve">L’IMMOBILIER GARANTI                </w:t>
      </w:r>
      <w:r w:rsidR="007259F2" w:rsidRPr="0084063D">
        <w:rPr>
          <w:rFonts w:eastAsia="Montserrat Thin"/>
          <w:b/>
          <w:color w:val="002060"/>
          <w:sz w:val="20"/>
          <w:szCs w:val="20"/>
        </w:rPr>
        <w:t xml:space="preserve">                      </w:t>
      </w:r>
      <w:r w:rsidR="0084063D">
        <w:rPr>
          <w:rFonts w:eastAsia="Montserrat Thin"/>
          <w:b/>
          <w:color w:val="002060"/>
          <w:sz w:val="20"/>
          <w:szCs w:val="20"/>
        </w:rPr>
        <w:t xml:space="preserve">       </w:t>
      </w:r>
      <w:r w:rsidR="007259F2" w:rsidRPr="0084063D">
        <w:rPr>
          <w:rFonts w:eastAsia="Montserrat Thin"/>
          <w:b/>
          <w:color w:val="002060"/>
          <w:sz w:val="20"/>
          <w:szCs w:val="20"/>
        </w:rPr>
        <w:t xml:space="preserve">  </w:t>
      </w:r>
      <w:r w:rsidRPr="0084063D">
        <w:rPr>
          <w:rFonts w:eastAsia="Montserrat Thin"/>
          <w:b/>
          <w:color w:val="002060"/>
          <w:sz w:val="20"/>
          <w:szCs w:val="20"/>
        </w:rPr>
        <w:t xml:space="preserve"> </w:t>
      </w:r>
      <w:r w:rsidRPr="0084063D">
        <w:rPr>
          <w:rFonts w:eastAsia="Montserrat Thin"/>
          <w:b/>
          <w:color w:val="00B0F0"/>
          <w:sz w:val="16"/>
          <w:szCs w:val="16"/>
        </w:rPr>
        <w:t>UN PROJET IMMOBILIER ? ESTIMATION OFFERTE</w:t>
      </w:r>
      <w:r w:rsidRPr="0084063D">
        <w:rPr>
          <w:rFonts w:eastAsia="Montserrat Thin"/>
          <w:b/>
          <w:color w:val="00B0F0"/>
          <w:sz w:val="18"/>
          <w:szCs w:val="18"/>
        </w:rPr>
        <w:t xml:space="preserve"> </w:t>
      </w:r>
    </w:p>
    <w:sectPr w:rsidR="006526C7" w:rsidRPr="0084063D">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17B6" w:rsidRDefault="008017B6">
      <w:pPr>
        <w:spacing w:line="240" w:lineRule="auto"/>
      </w:pPr>
      <w:r>
        <w:separator/>
      </w:r>
    </w:p>
  </w:endnote>
  <w:endnote w:type="continuationSeparator" w:id="0">
    <w:p w:rsidR="008017B6" w:rsidRDefault="008017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Ą"/>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Guyhoquet">
    <w:altName w:val="Calibri"/>
    <w:panose1 w:val="020B0604020202020204"/>
    <w:charset w:val="00"/>
    <w:family w:val="auto"/>
    <w:pitch w:val="default"/>
  </w:font>
  <w:font w:name="Montserrat">
    <w:panose1 w:val="00000500000000000000"/>
    <w:charset w:val="4D"/>
    <w:family w:val="auto"/>
    <w:pitch w:val="variable"/>
    <w:sig w:usb0="2000020F" w:usb1="00000003" w:usb2="00000000" w:usb3="00000000" w:csb0="00000197" w:csb1="00000000"/>
  </w:font>
  <w:font w:name="Montserrat Thin">
    <w:panose1 w:val="00000300000000000000"/>
    <w:charset w:val="4D"/>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26C7" w:rsidRDefault="00195BA4">
    <w:pPr>
      <w:widowControl w:val="0"/>
      <w:spacing w:after="240" w:line="240" w:lineRule="auto"/>
    </w:pPr>
    <w:r>
      <w:rPr>
        <w:rFonts w:ascii="Calibri" w:eastAsia="Calibri" w:hAnsi="Calibri" w:cs="Calibri"/>
        <w:color w:val="000029"/>
        <w:sz w:val="10"/>
        <w:szCs w:val="10"/>
      </w:rPr>
      <w:t>SAS AJ2P IMMO au capital de 12000 Euros - APE 6831Z - Carte Professionnelle N°CPI 6205 2021 000 000 003 délivrée par CCI de Grand Lille - Caisse de garantie SMA Courtage 8 rue Louis Armand 75738 Paris Cedex 15 - TVA intracommunautaire n°FR27905000402 - Chaque agence est juridiquement et financièrement indépendante. La société AJ2P IMMO, dont le siège social est situé au 8 rue de l'Ecusserie à 62500 Saint-Omer, est responsable de traitement et collecte des données afin de vous adresser des newsletters, actualités et offres promotionnelles du réseau GUY HOQUET L’IMMOBILIER, sur la base de votre consentement. Vos données pourront être transmises à la société GUY HOQUET L’IMMOBILIER ainsi qu’à son réseau d’agences franchisées et sont conservées pendant 3 ans à compter du dernier contact avec GUY HOQUET L’IMMOBILIER ou avec l’une de nos agences franchisées. Vous pouvez exercer vos droits d’accès, de rectification, de limitation, de portabilité, d’opposition ou d’effacement et définir vos directives d’utilisation post-mortem à l’adresse informatique-et-libertes-saintomer@guyhoquet.com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17B6" w:rsidRDefault="008017B6">
      <w:pPr>
        <w:spacing w:line="240" w:lineRule="auto"/>
      </w:pPr>
      <w:r>
        <w:separator/>
      </w:r>
    </w:p>
  </w:footnote>
  <w:footnote w:type="continuationSeparator" w:id="0">
    <w:p w:rsidR="008017B6" w:rsidRDefault="008017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D0462"/>
    <w:multiLevelType w:val="multilevel"/>
    <w:tmpl w:val="8D6A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A1EFF"/>
    <w:multiLevelType w:val="hybridMultilevel"/>
    <w:tmpl w:val="585AD84E"/>
    <w:lvl w:ilvl="0" w:tplc="1FE055D6">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7A454D"/>
    <w:multiLevelType w:val="hybridMultilevel"/>
    <w:tmpl w:val="D196E92A"/>
    <w:lvl w:ilvl="0" w:tplc="49802938">
      <w:start w:val="5"/>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9A20A4"/>
    <w:multiLevelType w:val="multilevel"/>
    <w:tmpl w:val="CA0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74F1C"/>
    <w:multiLevelType w:val="hybridMultilevel"/>
    <w:tmpl w:val="2ABA6EE2"/>
    <w:lvl w:ilvl="0" w:tplc="9F504FDC">
      <w:start w:val="5"/>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85349AB"/>
    <w:multiLevelType w:val="multilevel"/>
    <w:tmpl w:val="E078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01435">
    <w:abstractNumId w:val="0"/>
  </w:num>
  <w:num w:numId="2" w16cid:durableId="1767656258">
    <w:abstractNumId w:val="3"/>
  </w:num>
  <w:num w:numId="3" w16cid:durableId="625431122">
    <w:abstractNumId w:val="5"/>
  </w:num>
  <w:num w:numId="4" w16cid:durableId="326399124">
    <w:abstractNumId w:val="1"/>
  </w:num>
  <w:num w:numId="5" w16cid:durableId="1660772762">
    <w:abstractNumId w:val="2"/>
  </w:num>
  <w:num w:numId="6" w16cid:durableId="5644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F27"/>
    <w:rsid w:val="000C677D"/>
    <w:rsid w:val="00195BA4"/>
    <w:rsid w:val="00256266"/>
    <w:rsid w:val="00271F27"/>
    <w:rsid w:val="00356F1B"/>
    <w:rsid w:val="00376FCC"/>
    <w:rsid w:val="003A6B95"/>
    <w:rsid w:val="00410EAA"/>
    <w:rsid w:val="00423F8B"/>
    <w:rsid w:val="00454E77"/>
    <w:rsid w:val="004E3326"/>
    <w:rsid w:val="005043A9"/>
    <w:rsid w:val="0052248B"/>
    <w:rsid w:val="006526C7"/>
    <w:rsid w:val="00687542"/>
    <w:rsid w:val="007259F2"/>
    <w:rsid w:val="008017B6"/>
    <w:rsid w:val="0084063D"/>
    <w:rsid w:val="00853612"/>
    <w:rsid w:val="008603A8"/>
    <w:rsid w:val="0099091A"/>
    <w:rsid w:val="00A54E23"/>
    <w:rsid w:val="00AD24A5"/>
    <w:rsid w:val="00B0509E"/>
    <w:rsid w:val="00B45E3F"/>
    <w:rsid w:val="00D6150B"/>
    <w:rsid w:val="00DA0E6B"/>
    <w:rsid w:val="00DF2FDE"/>
    <w:rsid w:val="00E35115"/>
    <w:rsid w:val="00E419FE"/>
    <w:rsid w:val="00E82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7D9E5B-540F-DA4A-ACB4-EA5D0D938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character" w:styleId="Lienhypertexte">
    <w:name w:val="Hyperlink"/>
    <w:basedOn w:val="Policepardfaut"/>
    <w:uiPriority w:val="99"/>
    <w:unhideWhenUsed/>
    <w:rsid w:val="003A6B95"/>
    <w:rPr>
      <w:color w:val="0000FF" w:themeColor="hyperlink"/>
      <w:u w:val="single"/>
    </w:rPr>
  </w:style>
  <w:style w:type="character" w:styleId="Mentionnonrsolue">
    <w:name w:val="Unresolved Mention"/>
    <w:basedOn w:val="Policepardfaut"/>
    <w:uiPriority w:val="99"/>
    <w:rsid w:val="003A6B95"/>
    <w:rPr>
      <w:color w:val="605E5C"/>
      <w:shd w:val="clear" w:color="auto" w:fill="E1DFDD"/>
    </w:rPr>
  </w:style>
  <w:style w:type="character" w:styleId="Lienhypertextesuivivisit">
    <w:name w:val="FollowedHyperlink"/>
    <w:basedOn w:val="Policepardfaut"/>
    <w:uiPriority w:val="99"/>
    <w:semiHidden/>
    <w:unhideWhenUsed/>
    <w:rsid w:val="003A6B95"/>
    <w:rPr>
      <w:color w:val="800080" w:themeColor="followedHyperlink"/>
      <w:u w:val="single"/>
    </w:rPr>
  </w:style>
  <w:style w:type="paragraph" w:styleId="NormalWeb">
    <w:name w:val="Normal (Web)"/>
    <w:basedOn w:val="Normal"/>
    <w:uiPriority w:val="99"/>
    <w:unhideWhenUsed/>
    <w:rsid w:val="00853612"/>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945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miplanchon/Library/Group%20Containers/UBF8T346G9.Office/User%20Content.localized/Templates.localized/Courrier%20Officiel%20GHI%20St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Courrier Officiel GHI StO.dotx</Template>
  <TotalTime>2</TotalTime>
  <Pages>3</Pages>
  <Words>753</Words>
  <Characters>4146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Rémi Planchon</dc:creator>
  <cp:lastModifiedBy>Rémi PLANCHON</cp:lastModifiedBy>
  <cp:revision>2</cp:revision>
  <cp:lastPrinted>2024-09-20T12:55:00Z</cp:lastPrinted>
  <dcterms:created xsi:type="dcterms:W3CDTF">2026-10-18T13:16:00Z</dcterms:created>
  <dcterms:modified xsi:type="dcterms:W3CDTF">2026-10-18T13:16:00Z</dcterms:modified>
</cp:coreProperties>
</file>