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163" w:rsidRPr="00330163" w:rsidRDefault="00330163" w:rsidP="00602F10">
      <w:pPr>
        <w:spacing w:line="360" w:lineRule="auto"/>
        <w:jc w:val="center"/>
        <w:rPr>
          <w:rFonts w:hint="eastAsia"/>
          <w:b/>
          <w:sz w:val="28"/>
        </w:rPr>
      </w:pPr>
      <w:r w:rsidRPr="00330163">
        <w:rPr>
          <w:rFonts w:hint="eastAsia"/>
          <w:b/>
          <w:sz w:val="28"/>
        </w:rPr>
        <w:t>基金之友——基于流动性公</w:t>
      </w:r>
      <w:proofErr w:type="gramStart"/>
      <w:r w:rsidRPr="00330163">
        <w:rPr>
          <w:rFonts w:hint="eastAsia"/>
          <w:b/>
          <w:sz w:val="28"/>
        </w:rPr>
        <w:t>募基金</w:t>
      </w:r>
      <w:proofErr w:type="gramEnd"/>
      <w:r w:rsidRPr="00330163">
        <w:rPr>
          <w:rFonts w:hint="eastAsia"/>
          <w:b/>
          <w:sz w:val="28"/>
        </w:rPr>
        <w:t>的网上交易与质押贷款平台</w:t>
      </w:r>
    </w:p>
    <w:p w:rsidR="00330163" w:rsidRPr="00965479" w:rsidRDefault="00330163" w:rsidP="00602F10">
      <w:pPr>
        <w:pStyle w:val="a3"/>
        <w:numPr>
          <w:ilvl w:val="0"/>
          <w:numId w:val="2"/>
        </w:numPr>
        <w:spacing w:line="360" w:lineRule="auto"/>
        <w:ind w:firstLineChars="0"/>
        <w:rPr>
          <w:b/>
          <w:sz w:val="24"/>
        </w:rPr>
      </w:pPr>
      <w:r w:rsidRPr="00965479">
        <w:rPr>
          <w:b/>
          <w:sz w:val="24"/>
        </w:rPr>
        <w:t>项目简介</w:t>
      </w:r>
      <w:r w:rsidRPr="00965479">
        <w:rPr>
          <w:rFonts w:hint="eastAsia"/>
          <w:b/>
          <w:sz w:val="24"/>
        </w:rPr>
        <w:t>：</w:t>
      </w:r>
    </w:p>
    <w:p w:rsidR="004C3B9E" w:rsidRPr="00965479" w:rsidRDefault="00965479" w:rsidP="00602F10">
      <w:pPr>
        <w:pStyle w:val="a3"/>
        <w:numPr>
          <w:ilvl w:val="1"/>
          <w:numId w:val="4"/>
        </w:numPr>
        <w:spacing w:line="360" w:lineRule="auto"/>
        <w:ind w:firstLineChars="0"/>
        <w:rPr>
          <w:rFonts w:hint="eastAsia"/>
          <w:b/>
          <w:sz w:val="24"/>
        </w:rPr>
      </w:pPr>
      <w:r w:rsidRPr="00965479">
        <w:rPr>
          <w:rFonts w:hint="eastAsia"/>
          <w:b/>
          <w:sz w:val="24"/>
        </w:rPr>
        <w:t>项目背景</w:t>
      </w:r>
    </w:p>
    <w:p w:rsidR="004C3B9E" w:rsidRPr="001B3E85" w:rsidRDefault="00965479" w:rsidP="00602F10">
      <w:pPr>
        <w:spacing w:line="360" w:lineRule="auto"/>
        <w:ind w:firstLineChars="200" w:firstLine="480"/>
        <w:rPr>
          <w:sz w:val="24"/>
        </w:rPr>
      </w:pPr>
      <w:r w:rsidRPr="00965479">
        <w:rPr>
          <w:sz w:val="24"/>
        </w:rPr>
        <w:t>公募基金（</w:t>
      </w:r>
      <w:r w:rsidRPr="00965479">
        <w:rPr>
          <w:sz w:val="24"/>
        </w:rPr>
        <w:t>Public Offering of Fund</w:t>
      </w:r>
      <w:r w:rsidRPr="00965479">
        <w:rPr>
          <w:sz w:val="24"/>
        </w:rPr>
        <w:t>）是受政府主管部门监管的，向不特定投资者公开发行受益凭证的证券投资基金，这些基金在法律的严格监管下，有着信息披露，利润分配，运行限制等行业规范。</w:t>
      </w:r>
      <w:r w:rsidRPr="001B3E85">
        <w:rPr>
          <w:sz w:val="24"/>
        </w:rPr>
        <w:t>而</w:t>
      </w:r>
      <w:r w:rsidRPr="001B3E85">
        <w:rPr>
          <w:sz w:val="24"/>
        </w:rPr>
        <w:t>私募基金（</w:t>
      </w:r>
      <w:r w:rsidRPr="001B3E85">
        <w:rPr>
          <w:sz w:val="24"/>
        </w:rPr>
        <w:t>Private Fund</w:t>
      </w:r>
      <w:r w:rsidRPr="001B3E85">
        <w:rPr>
          <w:sz w:val="24"/>
        </w:rPr>
        <w:t>）是私下或直接向特定群体募集的资金。</w:t>
      </w:r>
    </w:p>
    <w:p w:rsidR="00965479" w:rsidRPr="00965479" w:rsidRDefault="00965479" w:rsidP="00602F10">
      <w:pPr>
        <w:widowControl/>
        <w:shd w:val="clear" w:color="auto" w:fill="FFFFFF"/>
        <w:spacing w:line="360" w:lineRule="auto"/>
        <w:ind w:firstLineChars="200" w:firstLine="480"/>
        <w:jc w:val="left"/>
        <w:rPr>
          <w:sz w:val="24"/>
        </w:rPr>
      </w:pPr>
      <w:r w:rsidRPr="00965479">
        <w:rPr>
          <w:sz w:val="24"/>
        </w:rPr>
        <w:t>wind</w:t>
      </w:r>
      <w:r>
        <w:rPr>
          <w:sz w:val="24"/>
        </w:rPr>
        <w:t>统计数据显示</w:t>
      </w:r>
      <w:r>
        <w:rPr>
          <w:rFonts w:hint="eastAsia"/>
          <w:sz w:val="24"/>
        </w:rPr>
        <w:t>，</w:t>
      </w:r>
      <w:r w:rsidRPr="00965479">
        <w:rPr>
          <w:sz w:val="24"/>
        </w:rPr>
        <w:t>2010</w:t>
      </w:r>
      <w:r>
        <w:rPr>
          <w:sz w:val="24"/>
        </w:rPr>
        <w:t>年</w:t>
      </w:r>
      <w:r w:rsidRPr="00965479">
        <w:rPr>
          <w:sz w:val="24"/>
        </w:rPr>
        <w:t>公</w:t>
      </w:r>
      <w:proofErr w:type="gramStart"/>
      <w:r w:rsidRPr="00965479">
        <w:rPr>
          <w:sz w:val="24"/>
        </w:rPr>
        <w:t>募基金</w:t>
      </w:r>
      <w:proofErr w:type="gramEnd"/>
      <w:r w:rsidRPr="00965479">
        <w:rPr>
          <w:sz w:val="24"/>
        </w:rPr>
        <w:t>共计发行了</w:t>
      </w:r>
      <w:proofErr w:type="gramStart"/>
      <w:r w:rsidRPr="00965479">
        <w:rPr>
          <w:sz w:val="24"/>
        </w:rPr>
        <w:t>100</w:t>
      </w:r>
      <w:r w:rsidRPr="00965479">
        <w:rPr>
          <w:sz w:val="24"/>
        </w:rPr>
        <w:t>只偏股基金</w:t>
      </w:r>
      <w:proofErr w:type="gramEnd"/>
      <w:r w:rsidRPr="00965479">
        <w:rPr>
          <w:sz w:val="24"/>
        </w:rPr>
        <w:t>，获得了</w:t>
      </w:r>
      <w:r w:rsidRPr="00965479">
        <w:rPr>
          <w:sz w:val="24"/>
        </w:rPr>
        <w:t>291</w:t>
      </w:r>
      <w:r w:rsidRPr="00965479">
        <w:rPr>
          <w:sz w:val="24"/>
        </w:rPr>
        <w:t>万户投资者参与认购，在</w:t>
      </w:r>
      <w:r w:rsidRPr="00965479">
        <w:rPr>
          <w:sz w:val="24"/>
        </w:rPr>
        <w:t>2009</w:t>
      </w:r>
      <w:r w:rsidRPr="00965479">
        <w:rPr>
          <w:sz w:val="24"/>
        </w:rPr>
        <w:t>年的牛市中，共计</w:t>
      </w:r>
      <w:r w:rsidRPr="00965479">
        <w:rPr>
          <w:sz w:val="24"/>
        </w:rPr>
        <w:t>571</w:t>
      </w:r>
      <w:r w:rsidRPr="00965479">
        <w:rPr>
          <w:sz w:val="24"/>
        </w:rPr>
        <w:t>万户参与了</w:t>
      </w:r>
      <w:proofErr w:type="gramStart"/>
      <w:r w:rsidRPr="00965479">
        <w:rPr>
          <w:sz w:val="24"/>
        </w:rPr>
        <w:t>这些偏股基金</w:t>
      </w:r>
      <w:proofErr w:type="gramEnd"/>
      <w:r w:rsidRPr="00965479">
        <w:rPr>
          <w:sz w:val="24"/>
        </w:rPr>
        <w:t>的认购中。</w:t>
      </w:r>
      <w:r w:rsidRPr="00965479">
        <w:rPr>
          <w:sz w:val="24"/>
        </w:rPr>
        <w:t>即便是大跌中的</w:t>
      </w:r>
      <w:r w:rsidRPr="00965479">
        <w:rPr>
          <w:sz w:val="24"/>
        </w:rPr>
        <w:t>2008</w:t>
      </w:r>
      <w:r w:rsidRPr="00965479">
        <w:rPr>
          <w:sz w:val="24"/>
        </w:rPr>
        <w:t>年，公</w:t>
      </w:r>
      <w:proofErr w:type="gramStart"/>
      <w:r w:rsidRPr="00965479">
        <w:rPr>
          <w:sz w:val="24"/>
        </w:rPr>
        <w:t>募基金</w:t>
      </w:r>
      <w:proofErr w:type="gramEnd"/>
      <w:r w:rsidRPr="00965479">
        <w:rPr>
          <w:sz w:val="24"/>
        </w:rPr>
        <w:t>发行了</w:t>
      </w:r>
      <w:proofErr w:type="gramStart"/>
      <w:r w:rsidRPr="00965479">
        <w:rPr>
          <w:sz w:val="24"/>
        </w:rPr>
        <w:t>115</w:t>
      </w:r>
      <w:r w:rsidRPr="00965479">
        <w:rPr>
          <w:sz w:val="24"/>
        </w:rPr>
        <w:t>只偏股基金</w:t>
      </w:r>
      <w:proofErr w:type="gramEnd"/>
      <w:r w:rsidRPr="00965479">
        <w:rPr>
          <w:sz w:val="24"/>
        </w:rPr>
        <w:t>，共计</w:t>
      </w:r>
      <w:r w:rsidRPr="00965479">
        <w:rPr>
          <w:sz w:val="24"/>
        </w:rPr>
        <w:t>171</w:t>
      </w:r>
      <w:r w:rsidRPr="00965479">
        <w:rPr>
          <w:sz w:val="24"/>
        </w:rPr>
        <w:t>万户投资者参与了新发产品的申购。散户远离基金的程度</w:t>
      </w:r>
      <w:r>
        <w:rPr>
          <w:rFonts w:hint="eastAsia"/>
          <w:sz w:val="24"/>
        </w:rPr>
        <w:t>越来越</w:t>
      </w:r>
      <w:r w:rsidRPr="00965479">
        <w:rPr>
          <w:sz w:val="24"/>
        </w:rPr>
        <w:t>严重。</w:t>
      </w:r>
    </w:p>
    <w:p w:rsidR="00965479" w:rsidRPr="00965479" w:rsidRDefault="00965479" w:rsidP="00602F10">
      <w:pPr>
        <w:widowControl/>
        <w:spacing w:line="360" w:lineRule="auto"/>
        <w:ind w:firstLineChars="200" w:firstLine="480"/>
        <w:jc w:val="left"/>
        <w:rPr>
          <w:sz w:val="24"/>
        </w:rPr>
      </w:pPr>
      <w:r w:rsidRPr="00965479">
        <w:rPr>
          <w:sz w:val="24"/>
        </w:rPr>
        <w:t>我国基金业发展</w:t>
      </w:r>
      <w:r w:rsidRPr="00965479">
        <w:rPr>
          <w:sz w:val="24"/>
        </w:rPr>
        <w:t>14</w:t>
      </w:r>
      <w:r w:rsidRPr="00965479">
        <w:rPr>
          <w:sz w:val="24"/>
        </w:rPr>
        <w:t>年，基金市场份额呈现阶梯型增长态势：第一阶段是</w:t>
      </w:r>
      <w:r w:rsidRPr="00965479">
        <w:rPr>
          <w:sz w:val="24"/>
        </w:rPr>
        <w:t>1998</w:t>
      </w:r>
      <w:r w:rsidRPr="00965479">
        <w:rPr>
          <w:sz w:val="24"/>
        </w:rPr>
        <w:t>年到</w:t>
      </w:r>
      <w:r w:rsidRPr="00965479">
        <w:rPr>
          <w:sz w:val="24"/>
        </w:rPr>
        <w:t>2000</w:t>
      </w:r>
      <w:r w:rsidRPr="00965479">
        <w:rPr>
          <w:sz w:val="24"/>
        </w:rPr>
        <w:t>年，由于市场品种仅限于封闭式基金，基金规模很小，三年的基金份额分别为</w:t>
      </w:r>
      <w:r w:rsidRPr="00965479">
        <w:rPr>
          <w:sz w:val="24"/>
        </w:rPr>
        <w:t>100</w:t>
      </w:r>
      <w:r w:rsidRPr="00965479">
        <w:rPr>
          <w:sz w:val="24"/>
        </w:rPr>
        <w:t>亿、</w:t>
      </w:r>
      <w:r w:rsidRPr="00965479">
        <w:rPr>
          <w:sz w:val="24"/>
        </w:rPr>
        <w:t>500</w:t>
      </w:r>
      <w:r w:rsidRPr="00965479">
        <w:rPr>
          <w:sz w:val="24"/>
        </w:rPr>
        <w:t>亿、</w:t>
      </w:r>
      <w:r w:rsidRPr="00965479">
        <w:rPr>
          <w:sz w:val="24"/>
        </w:rPr>
        <w:t>610</w:t>
      </w:r>
      <w:r w:rsidRPr="00965479">
        <w:rPr>
          <w:sz w:val="24"/>
        </w:rPr>
        <w:t>亿</w:t>
      </w:r>
      <w:r w:rsidR="00177432">
        <w:rPr>
          <w:rFonts w:hint="eastAsia"/>
          <w:sz w:val="24"/>
        </w:rPr>
        <w:t>。</w:t>
      </w:r>
      <w:r w:rsidRPr="00965479">
        <w:rPr>
          <w:sz w:val="24"/>
        </w:rPr>
        <w:t>第二阶段是</w:t>
      </w:r>
      <w:r w:rsidRPr="00965479">
        <w:rPr>
          <w:sz w:val="24"/>
        </w:rPr>
        <w:t>2001</w:t>
      </w:r>
      <w:r w:rsidRPr="00965479">
        <w:rPr>
          <w:sz w:val="24"/>
        </w:rPr>
        <w:t>年，由于引入了开放式基金，基金规模有所扩大，达到</w:t>
      </w:r>
      <w:r w:rsidRPr="00965479">
        <w:rPr>
          <w:sz w:val="24"/>
        </w:rPr>
        <w:t>809</w:t>
      </w:r>
      <w:r w:rsidRPr="00965479">
        <w:rPr>
          <w:sz w:val="24"/>
        </w:rPr>
        <w:t>亿。第三阶段是</w:t>
      </w:r>
      <w:r w:rsidRPr="00965479">
        <w:rPr>
          <w:sz w:val="24"/>
        </w:rPr>
        <w:t>2002</w:t>
      </w:r>
      <w:r w:rsidRPr="00965479">
        <w:rPr>
          <w:sz w:val="24"/>
        </w:rPr>
        <w:t>年至</w:t>
      </w:r>
      <w:r w:rsidRPr="00965479">
        <w:rPr>
          <w:sz w:val="24"/>
        </w:rPr>
        <w:t>2003</w:t>
      </w:r>
      <w:r w:rsidRPr="00965479">
        <w:rPr>
          <w:sz w:val="24"/>
        </w:rPr>
        <w:t>年，基金规模高速增长，</w:t>
      </w:r>
      <w:r w:rsidRPr="00965479">
        <w:rPr>
          <w:sz w:val="24"/>
        </w:rPr>
        <w:t>2003</w:t>
      </w:r>
      <w:r w:rsidRPr="00965479">
        <w:rPr>
          <w:sz w:val="24"/>
        </w:rPr>
        <w:t>年扩张规模达到了顶峰。</w:t>
      </w:r>
      <w:r w:rsidRPr="00965479">
        <w:rPr>
          <w:sz w:val="24"/>
        </w:rPr>
        <w:t>2004</w:t>
      </w:r>
      <w:r w:rsidRPr="00965479">
        <w:rPr>
          <w:sz w:val="24"/>
        </w:rPr>
        <w:t>年至</w:t>
      </w:r>
      <w:proofErr w:type="gramStart"/>
      <w:r w:rsidRPr="00965479">
        <w:rPr>
          <w:sz w:val="24"/>
        </w:rPr>
        <w:t>至</w:t>
      </w:r>
      <w:proofErr w:type="gramEnd"/>
      <w:r w:rsidRPr="00965479">
        <w:rPr>
          <w:sz w:val="24"/>
        </w:rPr>
        <w:t>2005</w:t>
      </w:r>
      <w:r w:rsidRPr="00965479">
        <w:rPr>
          <w:sz w:val="24"/>
        </w:rPr>
        <w:t>年</w:t>
      </w:r>
      <w:r w:rsidRPr="00965479">
        <w:rPr>
          <w:sz w:val="24"/>
        </w:rPr>
        <w:t>10</w:t>
      </w:r>
      <w:r w:rsidRPr="00965479">
        <w:rPr>
          <w:sz w:val="24"/>
        </w:rPr>
        <w:t>月</w:t>
      </w:r>
      <w:r w:rsidRPr="00965479">
        <w:rPr>
          <w:sz w:val="24"/>
        </w:rPr>
        <w:t>20</w:t>
      </w:r>
      <w:r w:rsidRPr="00965479">
        <w:rPr>
          <w:sz w:val="24"/>
        </w:rPr>
        <w:t>日，由于市场调整等因素的影响，基金发行规模波动发展。我国基金市场上共有封闭式基金</w:t>
      </w:r>
      <w:r w:rsidRPr="00965479">
        <w:rPr>
          <w:sz w:val="24"/>
        </w:rPr>
        <w:t>54</w:t>
      </w:r>
      <w:r w:rsidRPr="00965479">
        <w:rPr>
          <w:sz w:val="24"/>
        </w:rPr>
        <w:t>只，开放式基金</w:t>
      </w:r>
      <w:r w:rsidRPr="00965479">
        <w:rPr>
          <w:sz w:val="24"/>
        </w:rPr>
        <w:t>159</w:t>
      </w:r>
      <w:r w:rsidRPr="00965479">
        <w:rPr>
          <w:sz w:val="24"/>
        </w:rPr>
        <w:t>只，基金份额</w:t>
      </w:r>
      <w:r w:rsidRPr="00965479">
        <w:rPr>
          <w:sz w:val="24"/>
        </w:rPr>
        <w:t>3200</w:t>
      </w:r>
      <w:r w:rsidRPr="00965479">
        <w:rPr>
          <w:sz w:val="24"/>
        </w:rPr>
        <w:t>亿。</w:t>
      </w:r>
      <w:r w:rsidRPr="00965479">
        <w:rPr>
          <w:sz w:val="24"/>
        </w:rPr>
        <w:t>2005</w:t>
      </w:r>
      <w:r w:rsidRPr="00965479">
        <w:rPr>
          <w:sz w:val="24"/>
        </w:rPr>
        <w:t>年</w:t>
      </w:r>
      <w:r w:rsidRPr="00965479">
        <w:rPr>
          <w:sz w:val="24"/>
        </w:rPr>
        <w:t>-2007</w:t>
      </w:r>
      <w:r w:rsidRPr="00965479">
        <w:rPr>
          <w:sz w:val="24"/>
        </w:rPr>
        <w:t>年，基金净值狂飙至</w:t>
      </w:r>
      <w:r w:rsidRPr="00965479">
        <w:rPr>
          <w:sz w:val="24"/>
        </w:rPr>
        <w:t>3.2</w:t>
      </w:r>
      <w:proofErr w:type="gramStart"/>
      <w:r w:rsidRPr="00965479">
        <w:rPr>
          <w:sz w:val="24"/>
        </w:rPr>
        <w:t>万亿</w:t>
      </w:r>
      <w:proofErr w:type="gramEnd"/>
      <w:r w:rsidRPr="00965479">
        <w:rPr>
          <w:sz w:val="24"/>
        </w:rPr>
        <w:t>。</w:t>
      </w:r>
      <w:r w:rsidRPr="00965479">
        <w:rPr>
          <w:sz w:val="24"/>
        </w:rPr>
        <w:t>2007</w:t>
      </w:r>
      <w:r w:rsidRPr="00965479">
        <w:rPr>
          <w:sz w:val="24"/>
        </w:rPr>
        <w:t>年至今，由于股市一直低迷，基金净值跌至</w:t>
      </w:r>
      <w:r w:rsidRPr="00965479">
        <w:rPr>
          <w:sz w:val="24"/>
        </w:rPr>
        <w:t>2</w:t>
      </w:r>
      <w:proofErr w:type="gramStart"/>
      <w:r w:rsidRPr="00965479">
        <w:rPr>
          <w:sz w:val="24"/>
        </w:rPr>
        <w:t>万亿</w:t>
      </w:r>
      <w:proofErr w:type="gramEnd"/>
      <w:r w:rsidRPr="00965479">
        <w:rPr>
          <w:sz w:val="24"/>
        </w:rPr>
        <w:t>附近。</w:t>
      </w:r>
    </w:p>
    <w:p w:rsidR="00965479" w:rsidRPr="00965479" w:rsidRDefault="00965479" w:rsidP="00602F10">
      <w:pPr>
        <w:widowControl/>
        <w:shd w:val="clear" w:color="auto" w:fill="FFFFFF"/>
        <w:spacing w:line="360" w:lineRule="auto"/>
        <w:ind w:firstLine="480"/>
        <w:jc w:val="left"/>
        <w:rPr>
          <w:sz w:val="24"/>
        </w:rPr>
      </w:pPr>
      <w:r w:rsidRPr="00965479">
        <w:rPr>
          <w:sz w:val="24"/>
        </w:rPr>
        <w:t>2013</w:t>
      </w:r>
      <w:r w:rsidRPr="00965479">
        <w:rPr>
          <w:sz w:val="24"/>
        </w:rPr>
        <w:t>年</w:t>
      </w:r>
      <w:r w:rsidRPr="00965479">
        <w:rPr>
          <w:sz w:val="24"/>
        </w:rPr>
        <w:t>4</w:t>
      </w:r>
      <w:r w:rsidRPr="00965479">
        <w:rPr>
          <w:sz w:val="24"/>
        </w:rPr>
        <w:t>月</w:t>
      </w:r>
      <w:r w:rsidRPr="00965479">
        <w:rPr>
          <w:sz w:val="24"/>
        </w:rPr>
        <w:t>23</w:t>
      </w:r>
      <w:r w:rsidRPr="00965479">
        <w:rPr>
          <w:sz w:val="24"/>
        </w:rPr>
        <w:t>日结束披露的</w:t>
      </w:r>
      <w:proofErr w:type="gramStart"/>
      <w:r w:rsidRPr="00965479">
        <w:rPr>
          <w:sz w:val="24"/>
        </w:rPr>
        <w:t>一</w:t>
      </w:r>
      <w:proofErr w:type="gramEnd"/>
      <w:r w:rsidRPr="00965479">
        <w:rPr>
          <w:sz w:val="24"/>
        </w:rPr>
        <w:t>季报显示，截至</w:t>
      </w:r>
      <w:r w:rsidRPr="00965479">
        <w:rPr>
          <w:sz w:val="24"/>
        </w:rPr>
        <w:t>2013</w:t>
      </w:r>
      <w:r w:rsidRPr="00965479">
        <w:rPr>
          <w:sz w:val="24"/>
        </w:rPr>
        <w:t>年</w:t>
      </w:r>
      <w:r w:rsidRPr="00965479">
        <w:rPr>
          <w:sz w:val="24"/>
        </w:rPr>
        <w:t>3</w:t>
      </w:r>
      <w:r w:rsidRPr="00965479">
        <w:rPr>
          <w:sz w:val="24"/>
        </w:rPr>
        <w:t>月末，至少有</w:t>
      </w:r>
      <w:r w:rsidRPr="00965479">
        <w:rPr>
          <w:sz w:val="24"/>
        </w:rPr>
        <w:t>6</w:t>
      </w:r>
      <w:r w:rsidRPr="00965479">
        <w:rPr>
          <w:sz w:val="24"/>
        </w:rPr>
        <w:t>只公</w:t>
      </w:r>
      <w:proofErr w:type="gramStart"/>
      <w:r w:rsidRPr="00965479">
        <w:rPr>
          <w:sz w:val="24"/>
        </w:rPr>
        <w:t>募基金</w:t>
      </w:r>
      <w:proofErr w:type="gramEnd"/>
      <w:r w:rsidRPr="00965479">
        <w:rPr>
          <w:sz w:val="24"/>
        </w:rPr>
        <w:t>期末持有股指期货合约，其中，国泰保本混合基金一家就持有</w:t>
      </w:r>
      <w:r w:rsidRPr="00965479">
        <w:rPr>
          <w:sz w:val="24"/>
        </w:rPr>
        <w:t>IF1304</w:t>
      </w:r>
      <w:r w:rsidRPr="00965479">
        <w:rPr>
          <w:sz w:val="24"/>
        </w:rPr>
        <w:t>合约</w:t>
      </w:r>
      <w:r w:rsidRPr="00965479">
        <w:rPr>
          <w:sz w:val="24"/>
        </w:rPr>
        <w:t>207</w:t>
      </w:r>
      <w:r w:rsidRPr="00965479">
        <w:rPr>
          <w:sz w:val="24"/>
        </w:rPr>
        <w:t>张，市值超过</w:t>
      </w:r>
      <w:r w:rsidRPr="00965479">
        <w:rPr>
          <w:sz w:val="24"/>
        </w:rPr>
        <w:t>1.55</w:t>
      </w:r>
      <w:r w:rsidRPr="00965479">
        <w:rPr>
          <w:sz w:val="24"/>
        </w:rPr>
        <w:t>亿元，</w:t>
      </w:r>
      <w:proofErr w:type="gramStart"/>
      <w:r w:rsidRPr="00965479">
        <w:rPr>
          <w:sz w:val="24"/>
        </w:rPr>
        <w:t>对冲其期末</w:t>
      </w:r>
      <w:proofErr w:type="gramEnd"/>
      <w:r w:rsidRPr="00965479">
        <w:rPr>
          <w:sz w:val="24"/>
        </w:rPr>
        <w:t>股票市值达</w:t>
      </w:r>
      <w:r w:rsidRPr="00965479">
        <w:rPr>
          <w:sz w:val="24"/>
        </w:rPr>
        <w:t>70%</w:t>
      </w:r>
      <w:r w:rsidRPr="00965479">
        <w:rPr>
          <w:sz w:val="24"/>
        </w:rPr>
        <w:t>以上。</w:t>
      </w:r>
    </w:p>
    <w:p w:rsidR="00965479" w:rsidRDefault="00965479" w:rsidP="00602F10">
      <w:pPr>
        <w:widowControl/>
        <w:shd w:val="clear" w:color="auto" w:fill="FFFFFF"/>
        <w:spacing w:line="360" w:lineRule="auto"/>
        <w:ind w:firstLine="480"/>
        <w:jc w:val="left"/>
        <w:rPr>
          <w:sz w:val="24"/>
        </w:rPr>
      </w:pPr>
      <w:r w:rsidRPr="00965479">
        <w:rPr>
          <w:sz w:val="24"/>
        </w:rPr>
        <w:t>这意味着，国内基金在股指期货领域上已开始告别小打小闹的历史格局，逐步接轨海外大型资产管理公司采用的</w:t>
      </w:r>
      <w:r w:rsidRPr="00965479">
        <w:rPr>
          <w:sz w:val="24"/>
        </w:rPr>
        <w:t>“</w:t>
      </w:r>
      <w:r w:rsidRPr="00965479">
        <w:rPr>
          <w:sz w:val="24"/>
        </w:rPr>
        <w:t>股票多头持有</w:t>
      </w:r>
      <w:r w:rsidRPr="00965479">
        <w:rPr>
          <w:sz w:val="24"/>
        </w:rPr>
        <w:t>+</w:t>
      </w:r>
      <w:r w:rsidRPr="00965479">
        <w:rPr>
          <w:sz w:val="24"/>
        </w:rPr>
        <w:t>股指动态期货对冲</w:t>
      </w:r>
      <w:r w:rsidRPr="00965479">
        <w:rPr>
          <w:sz w:val="24"/>
        </w:rPr>
        <w:t>”</w:t>
      </w:r>
      <w:r w:rsidRPr="00965479">
        <w:rPr>
          <w:sz w:val="24"/>
        </w:rPr>
        <w:t>策略。继近年理财产品多元化、工具化的革新之后，主动型股票基金的求新求变、嫁接对冲策略，或许将探寻出一条绝对收益的投资新路。</w:t>
      </w:r>
    </w:p>
    <w:p w:rsidR="00177432" w:rsidRPr="00177432" w:rsidRDefault="00177432" w:rsidP="00602F10">
      <w:pPr>
        <w:widowControl/>
        <w:shd w:val="clear" w:color="auto" w:fill="FFFFFF"/>
        <w:spacing w:line="360" w:lineRule="auto"/>
        <w:ind w:firstLine="480"/>
        <w:jc w:val="left"/>
        <w:rPr>
          <w:sz w:val="24"/>
        </w:rPr>
      </w:pPr>
      <w:r>
        <w:rPr>
          <w:sz w:val="24"/>
        </w:rPr>
        <w:lastRenderedPageBreak/>
        <w:t>公</w:t>
      </w:r>
      <w:proofErr w:type="gramStart"/>
      <w:r>
        <w:rPr>
          <w:sz w:val="24"/>
        </w:rPr>
        <w:t>募基金</w:t>
      </w:r>
      <w:proofErr w:type="gramEnd"/>
      <w:r>
        <w:rPr>
          <w:sz w:val="24"/>
        </w:rPr>
        <w:t>主要有以下特点</w:t>
      </w:r>
      <w:r>
        <w:rPr>
          <w:rFonts w:hint="eastAsia"/>
          <w:sz w:val="24"/>
        </w:rPr>
        <w:t>：</w:t>
      </w:r>
      <w:r w:rsidRPr="00177432">
        <w:rPr>
          <w:sz w:val="24"/>
        </w:rPr>
        <w:t>以众多投资者为发行对象；筹集潜力大；投资者范围大（不特定对象的投资者）；可申请在</w:t>
      </w:r>
      <w:hyperlink r:id="rId7" w:tgtFrame="_blank" w:history="1">
        <w:r w:rsidRPr="00177432">
          <w:rPr>
            <w:sz w:val="24"/>
          </w:rPr>
          <w:t>交易所</w:t>
        </w:r>
      </w:hyperlink>
      <w:r w:rsidRPr="00177432">
        <w:rPr>
          <w:sz w:val="24"/>
        </w:rPr>
        <w:t>上市（如封闭式）；信息披露公开透明。</w:t>
      </w:r>
    </w:p>
    <w:p w:rsidR="00846AB7" w:rsidRDefault="00E72CC3" w:rsidP="00602F10">
      <w:pPr>
        <w:spacing w:line="360" w:lineRule="auto"/>
        <w:ind w:firstLineChars="200" w:firstLine="480"/>
        <w:rPr>
          <w:sz w:val="24"/>
        </w:rPr>
      </w:pPr>
      <w:r>
        <w:rPr>
          <w:rFonts w:hint="eastAsia"/>
          <w:sz w:val="24"/>
        </w:rPr>
        <w:t>众所周知，</w:t>
      </w:r>
      <w:r w:rsidR="00965479" w:rsidRPr="00177432">
        <w:rPr>
          <w:rFonts w:hint="eastAsia"/>
          <w:sz w:val="24"/>
        </w:rPr>
        <w:t>现在的基金交易产品非常多，如金斧子、天天基金、好买网等等，</w:t>
      </w:r>
      <w:r>
        <w:rPr>
          <w:rFonts w:hint="eastAsia"/>
          <w:sz w:val="24"/>
        </w:rPr>
        <w:t>基金市场前景良好。</w:t>
      </w:r>
      <w:r>
        <w:rPr>
          <w:rFonts w:hint="eastAsia"/>
          <w:sz w:val="24"/>
        </w:rPr>
        <w:t>然而，</w:t>
      </w:r>
      <w:r>
        <w:rPr>
          <w:sz w:val="24"/>
        </w:rPr>
        <w:t>上述</w:t>
      </w:r>
      <w:r w:rsidR="00965479" w:rsidRPr="00E72CC3">
        <w:rPr>
          <w:rFonts w:hint="eastAsia"/>
          <w:sz w:val="24"/>
        </w:rPr>
        <w:t>众多基金交易产品，比如好评较高的华夏基金只能购买华夏系列基金</w:t>
      </w:r>
      <w:r>
        <w:rPr>
          <w:rFonts w:hint="eastAsia"/>
          <w:sz w:val="24"/>
        </w:rPr>
        <w:t>。这在一定程度上阻碍了基金市场的发展，不利于基金发挥其潜在影响力。</w:t>
      </w:r>
    </w:p>
    <w:p w:rsidR="00E72CC3" w:rsidRPr="00E72CC3" w:rsidRDefault="00E72CC3" w:rsidP="00602F10">
      <w:pPr>
        <w:spacing w:line="360" w:lineRule="auto"/>
        <w:ind w:firstLineChars="200" w:firstLine="480"/>
        <w:rPr>
          <w:rFonts w:hint="eastAsia"/>
          <w:sz w:val="24"/>
        </w:rPr>
      </w:pPr>
      <w:r>
        <w:rPr>
          <w:sz w:val="24"/>
        </w:rPr>
        <w:t>在这样的背景下</w:t>
      </w:r>
      <w:r>
        <w:rPr>
          <w:rFonts w:hint="eastAsia"/>
          <w:sz w:val="24"/>
        </w:rPr>
        <w:t>，</w:t>
      </w:r>
      <w:r>
        <w:rPr>
          <w:sz w:val="24"/>
        </w:rPr>
        <w:t>我们创造性地提出了</w:t>
      </w:r>
      <w:r>
        <w:rPr>
          <w:rFonts w:hint="eastAsia"/>
          <w:sz w:val="24"/>
        </w:rPr>
        <w:t>“</w:t>
      </w:r>
      <w:r w:rsidRPr="00E72CC3">
        <w:rPr>
          <w:rFonts w:hint="eastAsia"/>
          <w:sz w:val="24"/>
        </w:rPr>
        <w:t>基金之友——基于流动性公募基金的网上交易与质押贷款平台</w:t>
      </w:r>
      <w:r w:rsidRPr="00E72CC3">
        <w:rPr>
          <w:rFonts w:hint="eastAsia"/>
          <w:sz w:val="24"/>
        </w:rPr>
        <w:t>”</w:t>
      </w:r>
      <w:r>
        <w:rPr>
          <w:rFonts w:hint="eastAsia"/>
          <w:sz w:val="24"/>
        </w:rPr>
        <w:t>。</w:t>
      </w:r>
      <w:r w:rsidR="00846AB7">
        <w:rPr>
          <w:rFonts w:hint="eastAsia"/>
          <w:sz w:val="24"/>
        </w:rPr>
        <w:t>“基友”这一基金理财产品一方面扩大了购买范围和选择多样性，另一方面创造性的借鉴股票市场机制提出了质押贷款这一功能，解决持有者的燃眉之急。最后，“基友”平台在私募资金的</w:t>
      </w:r>
      <w:r w:rsidR="00036639">
        <w:rPr>
          <w:rFonts w:hint="eastAsia"/>
          <w:sz w:val="24"/>
        </w:rPr>
        <w:t>进一步</w:t>
      </w:r>
      <w:r w:rsidR="00846AB7">
        <w:rPr>
          <w:rFonts w:hint="eastAsia"/>
          <w:sz w:val="24"/>
        </w:rPr>
        <w:t>发展方面</w:t>
      </w:r>
      <w:r w:rsidR="00036639">
        <w:rPr>
          <w:rFonts w:hint="eastAsia"/>
          <w:sz w:val="24"/>
        </w:rPr>
        <w:t>进行了一些探索。</w:t>
      </w:r>
    </w:p>
    <w:p w:rsidR="00E72CC3" w:rsidRDefault="00036639" w:rsidP="00602F10">
      <w:pPr>
        <w:pStyle w:val="a3"/>
        <w:numPr>
          <w:ilvl w:val="1"/>
          <w:numId w:val="4"/>
        </w:numPr>
        <w:spacing w:line="360" w:lineRule="auto"/>
        <w:ind w:firstLineChars="0"/>
        <w:rPr>
          <w:b/>
          <w:sz w:val="24"/>
        </w:rPr>
      </w:pPr>
      <w:r>
        <w:rPr>
          <w:rFonts w:hint="eastAsia"/>
          <w:b/>
          <w:sz w:val="24"/>
        </w:rPr>
        <w:t>平台功能</w:t>
      </w:r>
    </w:p>
    <w:p w:rsidR="00036639" w:rsidRPr="00036639" w:rsidRDefault="00036639" w:rsidP="00602F10">
      <w:pPr>
        <w:spacing w:line="360" w:lineRule="auto"/>
        <w:ind w:firstLineChars="200" w:firstLine="480"/>
        <w:rPr>
          <w:rFonts w:hint="eastAsia"/>
          <w:sz w:val="24"/>
        </w:rPr>
      </w:pPr>
      <w:r w:rsidRPr="00036639">
        <w:rPr>
          <w:rFonts w:hint="eastAsia"/>
          <w:sz w:val="24"/>
        </w:rPr>
        <w:t>基金之友，就像个好朋友一样，在你需要的时候给你最大的帮助，但也不会夺走你中意的基金。</w:t>
      </w:r>
    </w:p>
    <w:p w:rsidR="00036639" w:rsidRDefault="00036639" w:rsidP="00602F10">
      <w:pPr>
        <w:spacing w:line="360" w:lineRule="auto"/>
        <w:jc w:val="center"/>
        <w:rPr>
          <w:b/>
          <w:sz w:val="24"/>
        </w:rPr>
      </w:pPr>
      <w:r>
        <w:rPr>
          <w:noProof/>
        </w:rPr>
        <w:drawing>
          <wp:inline distT="0" distB="0" distL="0" distR="0" wp14:anchorId="360A0EC8" wp14:editId="19F0AD0D">
            <wp:extent cx="5274310" cy="3060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0065"/>
                    </a:xfrm>
                    <a:prstGeom prst="rect">
                      <a:avLst/>
                    </a:prstGeom>
                  </pic:spPr>
                </pic:pic>
              </a:graphicData>
            </a:graphic>
          </wp:inline>
        </w:drawing>
      </w:r>
    </w:p>
    <w:p w:rsidR="00036639" w:rsidRPr="00036639" w:rsidRDefault="00036639" w:rsidP="00602F10">
      <w:pPr>
        <w:spacing w:line="360" w:lineRule="auto"/>
        <w:ind w:firstLineChars="200" w:firstLine="480"/>
        <w:rPr>
          <w:rFonts w:hint="eastAsia"/>
          <w:sz w:val="24"/>
        </w:rPr>
      </w:pPr>
      <w:r w:rsidRPr="00036639">
        <w:rPr>
          <w:rFonts w:hint="eastAsia"/>
          <w:sz w:val="24"/>
        </w:rPr>
        <w:t>如上流程图所示，首先，用户需要注册，以证件号为唯一识别码。注册成功之后，就可以在我们平台买卖所有基金公司的基金了。</w:t>
      </w:r>
    </w:p>
    <w:p w:rsidR="00036639" w:rsidRPr="00036639" w:rsidRDefault="00036639" w:rsidP="00602F10">
      <w:pPr>
        <w:spacing w:line="360" w:lineRule="auto"/>
        <w:ind w:firstLineChars="200" w:firstLine="480"/>
        <w:rPr>
          <w:rFonts w:hint="eastAsia"/>
          <w:sz w:val="24"/>
        </w:rPr>
      </w:pPr>
      <w:r w:rsidRPr="00036639">
        <w:rPr>
          <w:rFonts w:hint="eastAsia"/>
          <w:sz w:val="24"/>
        </w:rPr>
        <w:t>当用户遇到需要资金又不想抛出手头基金时时，可以提出申请基金质押，这时平台会审核用户的身份，与其签订合同，以一定的质押率发放贷款。</w:t>
      </w:r>
    </w:p>
    <w:p w:rsidR="00036639" w:rsidRDefault="00036639" w:rsidP="00602F10">
      <w:pPr>
        <w:pStyle w:val="a3"/>
        <w:numPr>
          <w:ilvl w:val="0"/>
          <w:numId w:val="5"/>
        </w:numPr>
        <w:spacing w:line="360" w:lineRule="auto"/>
        <w:ind w:firstLineChars="0"/>
        <w:rPr>
          <w:b/>
          <w:sz w:val="24"/>
        </w:rPr>
      </w:pPr>
      <w:r w:rsidRPr="00036639">
        <w:rPr>
          <w:rFonts w:hint="eastAsia"/>
          <w:b/>
          <w:sz w:val="24"/>
        </w:rPr>
        <w:lastRenderedPageBreak/>
        <w:t>网上交易</w:t>
      </w:r>
    </w:p>
    <w:p w:rsidR="00254264" w:rsidRDefault="00254264" w:rsidP="00602F10">
      <w:pPr>
        <w:spacing w:line="360" w:lineRule="auto"/>
        <w:ind w:firstLineChars="200" w:firstLine="480"/>
        <w:rPr>
          <w:sz w:val="24"/>
        </w:rPr>
      </w:pPr>
      <w:r w:rsidRPr="00CB33B5">
        <w:rPr>
          <w:sz w:val="24"/>
        </w:rPr>
        <w:t>互联网</w:t>
      </w:r>
      <w:r>
        <w:rPr>
          <w:sz w:val="24"/>
        </w:rPr>
        <w:t>作为基金营销的渠道和平台，已经获得国内大部分基金公司认可和重视</w:t>
      </w:r>
      <w:r>
        <w:rPr>
          <w:rFonts w:hint="eastAsia"/>
          <w:sz w:val="24"/>
        </w:rPr>
        <w:t>，</w:t>
      </w:r>
      <w:r w:rsidRPr="00CB33B5">
        <w:rPr>
          <w:sz w:val="24"/>
        </w:rPr>
        <w:t>中国网上销售发展前景广阔。一项数据显示，中国互联网普及率和基金普及率成长空间巨大。在上网人口普及率、共同</w:t>
      </w:r>
      <w:r w:rsidR="001B3E85">
        <w:rPr>
          <w:sz w:val="24"/>
        </w:rPr>
        <w:t>基金人口普及率的比例上，大陆与美国、韩国相比均有颇大的一段差距</w:t>
      </w:r>
      <w:r w:rsidR="001B3E85">
        <w:rPr>
          <w:rFonts w:hint="eastAsia"/>
          <w:sz w:val="24"/>
        </w:rPr>
        <w:t>，</w:t>
      </w:r>
      <w:r w:rsidRPr="00CB33B5">
        <w:rPr>
          <w:sz w:val="24"/>
        </w:rPr>
        <w:t>中国未来网上基金交易的成长空间相当大。而中国互联网信息中心（</w:t>
      </w:r>
      <w:hyperlink r:id="rId9" w:tgtFrame="_blank" w:history="1">
        <w:r w:rsidRPr="00CB33B5">
          <w:rPr>
            <w:sz w:val="24"/>
          </w:rPr>
          <w:t>cnnic</w:t>
        </w:r>
      </w:hyperlink>
      <w:r w:rsidR="001B3E85">
        <w:rPr>
          <w:sz w:val="24"/>
        </w:rPr>
        <w:t>）最新数据显示，</w:t>
      </w:r>
      <w:r w:rsidRPr="00CB33B5">
        <w:rPr>
          <w:sz w:val="24"/>
        </w:rPr>
        <w:t>网上交易服务是目前发展最为迅速的。</w:t>
      </w:r>
    </w:p>
    <w:p w:rsidR="00CB33B5" w:rsidRDefault="00CB33B5" w:rsidP="00602F10">
      <w:pPr>
        <w:spacing w:line="360" w:lineRule="auto"/>
        <w:ind w:firstLineChars="200" w:firstLine="480"/>
        <w:rPr>
          <w:sz w:val="24"/>
        </w:rPr>
      </w:pPr>
      <w:r>
        <w:rPr>
          <w:sz w:val="24"/>
        </w:rPr>
        <w:t>目前</w:t>
      </w:r>
      <w:r>
        <w:rPr>
          <w:rFonts w:hint="eastAsia"/>
          <w:sz w:val="24"/>
        </w:rPr>
        <w:t>，</w:t>
      </w:r>
      <w:r w:rsidR="00036639" w:rsidRPr="00CB33B5">
        <w:rPr>
          <w:sz w:val="24"/>
        </w:rPr>
        <w:t>通过网络买卖基金主要有</w:t>
      </w:r>
      <w:r w:rsidR="00036639" w:rsidRPr="00CB33B5">
        <w:rPr>
          <w:sz w:val="24"/>
        </w:rPr>
        <w:t>3</w:t>
      </w:r>
      <w:r w:rsidR="00036639" w:rsidRPr="00CB33B5">
        <w:rPr>
          <w:sz w:val="24"/>
        </w:rPr>
        <w:t>种途径：基金公司网上交易系统、银行网上交易系统、证券公司网上交易系统。</w:t>
      </w:r>
      <w:r w:rsidR="00036639" w:rsidRPr="00CB33B5">
        <w:rPr>
          <w:sz w:val="24"/>
        </w:rPr>
        <w:br/>
      </w:r>
      <w:r w:rsidR="00036639" w:rsidRPr="00CB33B5">
        <w:rPr>
          <w:sz w:val="24"/>
        </w:rPr>
        <w:t xml:space="preserve">　　通过基金公司网上交易系统买卖基金。投资者需要备有银行卡账户和基金账户</w:t>
      </w:r>
      <w:r>
        <w:rPr>
          <w:rFonts w:hint="eastAsia"/>
          <w:sz w:val="24"/>
        </w:rPr>
        <w:t>，</w:t>
      </w:r>
      <w:r w:rsidR="00036639" w:rsidRPr="00CB33B5">
        <w:rPr>
          <w:sz w:val="24"/>
        </w:rPr>
        <w:t>申请开通网上交易。在获得相应账号后即可登录进行基金的查询、申购、赎回等操作。这种方式属于基金公司的</w:t>
      </w:r>
      <w:r w:rsidR="00036639" w:rsidRPr="00CB33B5">
        <w:rPr>
          <w:sz w:val="24"/>
        </w:rPr>
        <w:t>“</w:t>
      </w:r>
      <w:r w:rsidR="00036639" w:rsidRPr="00CB33B5">
        <w:rPr>
          <w:sz w:val="24"/>
        </w:rPr>
        <w:t>直销</w:t>
      </w:r>
      <w:r w:rsidR="00036639" w:rsidRPr="00CB33B5">
        <w:rPr>
          <w:sz w:val="24"/>
        </w:rPr>
        <w:t>”</w:t>
      </w:r>
      <w:r w:rsidR="00036639" w:rsidRPr="00CB33B5">
        <w:rPr>
          <w:sz w:val="24"/>
        </w:rPr>
        <w:t>，在申购费率上通常有优惠，甚至申购费率为零，而且交易时间没有限制，可以</w:t>
      </w:r>
      <w:r w:rsidR="00036639" w:rsidRPr="00CB33B5">
        <w:rPr>
          <w:sz w:val="24"/>
        </w:rPr>
        <w:t>24</w:t>
      </w:r>
      <w:r w:rsidR="00036639" w:rsidRPr="00CB33B5">
        <w:rPr>
          <w:sz w:val="24"/>
        </w:rPr>
        <w:t>小时下单。但投资者需要先签订《委托服务协议》，而且只能购买该基金公司旗下的开放式基金产品。</w:t>
      </w:r>
    </w:p>
    <w:p w:rsidR="00CB33B5" w:rsidRDefault="00036639" w:rsidP="00602F10">
      <w:pPr>
        <w:spacing w:line="360" w:lineRule="auto"/>
        <w:ind w:firstLineChars="200" w:firstLine="480"/>
        <w:rPr>
          <w:sz w:val="24"/>
        </w:rPr>
      </w:pPr>
      <w:r w:rsidRPr="00CB33B5">
        <w:rPr>
          <w:sz w:val="24"/>
        </w:rPr>
        <w:t>通过银行的网上基金交易系统购买基金。投资者同样需要备有银行卡账户和基金账户，并且该银行卡已经开通了网上银行服务。在登录银行网站后，点击个人网上银行，并找到网上基金栏目，就可以进行基金买卖。一般来说，银行可以代理开立基金账户，但通过某家银行的网上交易系统只能买到该银行代销的基金。</w:t>
      </w:r>
      <w:r w:rsidR="00FF4A47" w:rsidRPr="00CB33B5">
        <w:rPr>
          <w:sz w:val="24"/>
        </w:rPr>
        <w:t xml:space="preserve">　网上银行会有</w:t>
      </w:r>
      <w:hyperlink r:id="rId10" w:tgtFrame="_blank" w:history="1">
        <w:r w:rsidR="00FF4A47" w:rsidRPr="00CB33B5">
          <w:rPr>
            <w:sz w:val="24"/>
          </w:rPr>
          <w:t>基金超市</w:t>
        </w:r>
      </w:hyperlink>
      <w:r w:rsidR="00FF4A47" w:rsidRPr="00CB33B5">
        <w:rPr>
          <w:sz w:val="24"/>
        </w:rPr>
        <w:t>，种类会比较多，挑选起来比较方便。其实质和银行柜台代销一样，但在网上银行进行基金交易不享受基金公司直销的优惠费率。</w:t>
      </w:r>
      <w:r w:rsidRPr="00CB33B5">
        <w:rPr>
          <w:sz w:val="24"/>
        </w:rPr>
        <w:br/>
      </w:r>
      <w:r w:rsidRPr="00CB33B5">
        <w:rPr>
          <w:sz w:val="24"/>
        </w:rPr>
        <w:t xml:space="preserve">　　通过证券公司网络交易系统买卖基金。投资者首先要通过证券公司柜台办理开户手续，然后登录证券公司网站下载交易软件，用资金账户和密码登录后即可进行操作。在证券公司开设的账户不仅可以购买开放式基金，也可以购买在证券交易所挂牌的封闭式基金。不过，要注意的是，这种方式只能购买该证券公司代销的开放式基金，而且投资者只能在交易所的交易时间进行操作。</w:t>
      </w:r>
    </w:p>
    <w:p w:rsidR="00FF4A47" w:rsidRDefault="00CB33B5" w:rsidP="00602F10">
      <w:pPr>
        <w:spacing w:line="360" w:lineRule="auto"/>
        <w:ind w:firstLineChars="200" w:firstLine="480"/>
        <w:rPr>
          <w:sz w:val="24"/>
        </w:rPr>
      </w:pPr>
      <w:r>
        <w:rPr>
          <w:sz w:val="24"/>
        </w:rPr>
        <w:t>从上述基金网上交易途径</w:t>
      </w:r>
      <w:r>
        <w:rPr>
          <w:rFonts w:hint="eastAsia"/>
          <w:sz w:val="24"/>
        </w:rPr>
        <w:t>来看，</w:t>
      </w:r>
      <w:r w:rsidR="00CD4B2F">
        <w:rPr>
          <w:rFonts w:hint="eastAsia"/>
          <w:sz w:val="24"/>
        </w:rPr>
        <w:t>目前基金网上交易平台发展尚不完善，缺乏整合和分类，表现出零碎、分散的特点，</w:t>
      </w:r>
      <w:r w:rsidR="00CD4B2F">
        <w:rPr>
          <w:sz w:val="24"/>
        </w:rPr>
        <w:t>通过某一渠道仅仅能了解并购买</w:t>
      </w:r>
      <w:r w:rsidR="00CD4B2F" w:rsidRPr="00CB33B5">
        <w:rPr>
          <w:sz w:val="24"/>
        </w:rPr>
        <w:t>基金公司旗下的基金产品</w:t>
      </w:r>
      <w:r w:rsidR="00CD4B2F">
        <w:rPr>
          <w:rFonts w:hint="eastAsia"/>
          <w:sz w:val="24"/>
        </w:rPr>
        <w:t>/</w:t>
      </w:r>
      <w:r w:rsidR="00CD4B2F">
        <w:rPr>
          <w:rFonts w:hint="eastAsia"/>
          <w:sz w:val="24"/>
        </w:rPr>
        <w:t>银行、</w:t>
      </w:r>
      <w:r w:rsidR="00CD4B2F" w:rsidRPr="00CB33B5">
        <w:rPr>
          <w:sz w:val="24"/>
        </w:rPr>
        <w:t>证券公司代销的基金</w:t>
      </w:r>
      <w:r w:rsidR="00CD4B2F">
        <w:rPr>
          <w:sz w:val="24"/>
        </w:rPr>
        <w:t>产品</w:t>
      </w:r>
      <w:r w:rsidR="00F75B10">
        <w:rPr>
          <w:rFonts w:hint="eastAsia"/>
          <w:sz w:val="24"/>
        </w:rPr>
        <w:t>，</w:t>
      </w:r>
      <w:r w:rsidR="00F75B10">
        <w:rPr>
          <w:sz w:val="24"/>
        </w:rPr>
        <w:t>这在一定程度上阻碍了基金市场的健康发展和成长</w:t>
      </w:r>
      <w:r w:rsidR="00F75B10">
        <w:rPr>
          <w:rFonts w:hint="eastAsia"/>
          <w:sz w:val="24"/>
        </w:rPr>
        <w:t>。</w:t>
      </w:r>
      <w:r w:rsidR="00F75B10">
        <w:rPr>
          <w:sz w:val="24"/>
        </w:rPr>
        <w:t>持有多种基金的</w:t>
      </w:r>
      <w:proofErr w:type="gramStart"/>
      <w:r w:rsidR="00F75B10">
        <w:rPr>
          <w:sz w:val="24"/>
        </w:rPr>
        <w:t>持有者产常会</w:t>
      </w:r>
      <w:proofErr w:type="gramEnd"/>
      <w:r w:rsidR="00F75B10">
        <w:rPr>
          <w:sz w:val="24"/>
        </w:rPr>
        <w:t>需要开通多个</w:t>
      </w:r>
      <w:r w:rsidR="00FF4A47">
        <w:rPr>
          <w:rFonts w:hint="eastAsia"/>
          <w:sz w:val="24"/>
        </w:rPr>
        <w:t>银行卡</w:t>
      </w:r>
      <w:r w:rsidR="00F75B10">
        <w:rPr>
          <w:rFonts w:hint="eastAsia"/>
          <w:sz w:val="24"/>
        </w:rPr>
        <w:t>，</w:t>
      </w:r>
      <w:r w:rsidR="00F75B10">
        <w:rPr>
          <w:sz w:val="24"/>
        </w:rPr>
        <w:lastRenderedPageBreak/>
        <w:t>并在不同平台注册多个账户</w:t>
      </w:r>
      <w:r w:rsidR="00FF4A47">
        <w:rPr>
          <w:rFonts w:hint="eastAsia"/>
          <w:sz w:val="24"/>
        </w:rPr>
        <w:t>，</w:t>
      </w:r>
      <w:r w:rsidR="00FF4A47">
        <w:rPr>
          <w:sz w:val="24"/>
        </w:rPr>
        <w:t>这给持有者增添了不必要的负担</w:t>
      </w:r>
      <w:r w:rsidR="00FF4A47">
        <w:rPr>
          <w:rFonts w:hint="eastAsia"/>
          <w:sz w:val="24"/>
        </w:rPr>
        <w:t>，</w:t>
      </w:r>
      <w:r w:rsidR="00FF4A47">
        <w:rPr>
          <w:sz w:val="24"/>
        </w:rPr>
        <w:t>降低可操作性</w:t>
      </w:r>
      <w:r w:rsidR="00FF4A47">
        <w:rPr>
          <w:rFonts w:hint="eastAsia"/>
          <w:sz w:val="24"/>
        </w:rPr>
        <w:t>。</w:t>
      </w:r>
    </w:p>
    <w:p w:rsidR="00036639" w:rsidRPr="00036639" w:rsidRDefault="004C11AA" w:rsidP="00602F10">
      <w:pPr>
        <w:spacing w:line="360" w:lineRule="auto"/>
        <w:ind w:firstLineChars="200" w:firstLine="480"/>
        <w:rPr>
          <w:rFonts w:hint="eastAsia"/>
          <w:b/>
          <w:sz w:val="24"/>
        </w:rPr>
      </w:pPr>
      <w:r>
        <w:rPr>
          <w:rFonts w:hint="eastAsia"/>
          <w:sz w:val="24"/>
        </w:rPr>
        <w:t>“基金之友”这一平台的主要功能之一便是网上交易，通过与各基金公司进行合作，在“基金超市”中</w:t>
      </w:r>
      <w:r w:rsidR="00254264">
        <w:rPr>
          <w:rFonts w:hint="eastAsia"/>
          <w:sz w:val="24"/>
        </w:rPr>
        <w:t>代销基金。由于其合作范围广，涉及领域全，基金品种多，从而产生规模效应，降低单位基金转换成本，使基金公司、购买者和“基友”平台三方受益，提高基金市场效率。</w:t>
      </w:r>
      <w:r w:rsidR="00254264">
        <w:rPr>
          <w:sz w:val="24"/>
        </w:rPr>
        <w:t>购买者在</w:t>
      </w:r>
      <w:hyperlink r:id="rId11" w:tgtFrame="_blank" w:history="1">
        <w:r w:rsidR="00CB33B5" w:rsidRPr="00CB33B5">
          <w:rPr>
            <w:sz w:val="24"/>
          </w:rPr>
          <w:t>基金超市</w:t>
        </w:r>
      </w:hyperlink>
      <w:r w:rsidR="00CB33B5" w:rsidRPr="00CB33B5">
        <w:rPr>
          <w:sz w:val="24"/>
        </w:rPr>
        <w:t>中申购</w:t>
      </w:r>
      <w:r w:rsidR="00254264" w:rsidRPr="00CB33B5">
        <w:rPr>
          <w:sz w:val="24"/>
        </w:rPr>
        <w:t>各种基金产品</w:t>
      </w:r>
      <w:r w:rsidR="00254264">
        <w:rPr>
          <w:rFonts w:hint="eastAsia"/>
          <w:sz w:val="24"/>
        </w:rPr>
        <w:t>，</w:t>
      </w:r>
      <w:r w:rsidR="00254264">
        <w:rPr>
          <w:sz w:val="24"/>
        </w:rPr>
        <w:t>缴纳认购费和交易费将是</w:t>
      </w:r>
      <w:r w:rsidR="00254264">
        <w:rPr>
          <w:rFonts w:hint="eastAsia"/>
          <w:sz w:val="24"/>
        </w:rPr>
        <w:t>“基金之友”</w:t>
      </w:r>
      <w:r w:rsidR="00254264">
        <w:rPr>
          <w:sz w:val="24"/>
        </w:rPr>
        <w:t>的获利方式之一</w:t>
      </w:r>
      <w:r w:rsidR="00254264">
        <w:rPr>
          <w:rFonts w:hint="eastAsia"/>
          <w:sz w:val="24"/>
        </w:rPr>
        <w:t>。</w:t>
      </w:r>
      <w:r w:rsidR="00254264">
        <w:rPr>
          <w:sz w:val="24"/>
        </w:rPr>
        <w:t>不同于网上银行的代销方式</w:t>
      </w:r>
      <w:r w:rsidR="00254264">
        <w:rPr>
          <w:rFonts w:hint="eastAsia"/>
          <w:sz w:val="24"/>
        </w:rPr>
        <w:t>，“基友平台”体现出更科学、更便利的特点，可以享受一定的优惠费率。</w:t>
      </w:r>
      <w:r w:rsidR="00CB33B5" w:rsidRPr="00CB33B5">
        <w:rPr>
          <w:sz w:val="24"/>
        </w:rPr>
        <w:br/>
      </w:r>
    </w:p>
    <w:p w:rsidR="00036639" w:rsidRPr="00036639" w:rsidRDefault="001B3E85" w:rsidP="00602F10">
      <w:pPr>
        <w:pStyle w:val="a3"/>
        <w:numPr>
          <w:ilvl w:val="0"/>
          <w:numId w:val="5"/>
        </w:numPr>
        <w:spacing w:line="360" w:lineRule="auto"/>
        <w:ind w:firstLineChars="0"/>
        <w:rPr>
          <w:rFonts w:hint="eastAsia"/>
          <w:b/>
          <w:sz w:val="24"/>
        </w:rPr>
      </w:pPr>
      <w:r>
        <w:rPr>
          <w:rFonts w:hint="eastAsia"/>
          <w:b/>
          <w:sz w:val="24"/>
        </w:rPr>
        <w:t>质押贷款</w:t>
      </w:r>
    </w:p>
    <w:p w:rsidR="001B3E85" w:rsidRDefault="001B3E85" w:rsidP="00602F10">
      <w:pPr>
        <w:spacing w:line="360" w:lineRule="auto"/>
        <w:ind w:firstLineChars="200" w:firstLine="480"/>
        <w:rPr>
          <w:sz w:val="24"/>
        </w:rPr>
      </w:pPr>
      <w:r w:rsidRPr="001B3E85">
        <w:rPr>
          <w:sz w:val="24"/>
        </w:rPr>
        <w:t>质</w:t>
      </w:r>
      <w:r w:rsidRPr="001B3E85">
        <w:rPr>
          <w:sz w:val="24"/>
        </w:rPr>
        <w:t>押贷款是指</w:t>
      </w:r>
      <w:hyperlink r:id="rId12" w:tgtFrame="_blank" w:history="1">
        <w:r w:rsidRPr="001B3E85">
          <w:rPr>
            <w:sz w:val="24"/>
          </w:rPr>
          <w:t>贷款人</w:t>
        </w:r>
      </w:hyperlink>
      <w:r w:rsidRPr="001B3E85">
        <w:rPr>
          <w:sz w:val="24"/>
        </w:rPr>
        <w:t>按《担保法》规定的质押方式以借款人或第三人的动产或权利为质押物发放的贷款。</w:t>
      </w:r>
    </w:p>
    <w:p w:rsidR="001B3E85" w:rsidRDefault="001B3E85" w:rsidP="00602F10">
      <w:pPr>
        <w:spacing w:line="360" w:lineRule="auto"/>
        <w:ind w:firstLineChars="200" w:firstLine="480"/>
        <w:rPr>
          <w:sz w:val="24"/>
        </w:rPr>
      </w:pPr>
      <w:r>
        <w:rPr>
          <w:rFonts w:hint="eastAsia"/>
          <w:sz w:val="24"/>
        </w:rPr>
        <w:t>基金质押贷款</w:t>
      </w:r>
      <w:r w:rsidRPr="001B3E85">
        <w:rPr>
          <w:rFonts w:hint="eastAsia"/>
          <w:sz w:val="24"/>
        </w:rPr>
        <w:t>是指</w:t>
      </w:r>
      <w:r>
        <w:rPr>
          <w:rFonts w:hint="eastAsia"/>
          <w:sz w:val="24"/>
        </w:rPr>
        <w:t>，</w:t>
      </w:r>
      <w:r w:rsidRPr="001B3E85">
        <w:rPr>
          <w:rFonts w:hint="eastAsia"/>
          <w:sz w:val="24"/>
        </w:rPr>
        <w:t>当用户急需流动资金时，可以将在我们平台中购买的基金质押给平台，平台以不同的质押率贷款，这一期间平台监测基金的波动及时地</w:t>
      </w:r>
      <w:r w:rsidR="005E538B">
        <w:rPr>
          <w:rFonts w:hint="eastAsia"/>
          <w:sz w:val="24"/>
        </w:rPr>
        <w:t>进行</w:t>
      </w:r>
      <w:r w:rsidRPr="001B3E85">
        <w:rPr>
          <w:rFonts w:hint="eastAsia"/>
          <w:sz w:val="24"/>
        </w:rPr>
        <w:t>风险预警。最后用户也需归还本金以及利息。</w:t>
      </w:r>
    </w:p>
    <w:p w:rsidR="007E1A43" w:rsidRDefault="005E538B" w:rsidP="00602F10">
      <w:pPr>
        <w:spacing w:line="360" w:lineRule="auto"/>
        <w:ind w:firstLineChars="200" w:firstLine="480"/>
        <w:rPr>
          <w:sz w:val="24"/>
        </w:rPr>
      </w:pPr>
      <w:r>
        <w:rPr>
          <w:sz w:val="24"/>
        </w:rPr>
        <w:t>基金质押贷款在法律上是可行的</w:t>
      </w:r>
      <w:r>
        <w:rPr>
          <w:rFonts w:hint="eastAsia"/>
          <w:sz w:val="24"/>
        </w:rPr>
        <w:t>。</w:t>
      </w:r>
      <w:r>
        <w:rPr>
          <w:sz w:val="24"/>
        </w:rPr>
        <w:t>在我国经济稳步发展和居民投资理财需求多样化的今天</w:t>
      </w:r>
      <w:r>
        <w:rPr>
          <w:rFonts w:hint="eastAsia"/>
          <w:sz w:val="24"/>
        </w:rPr>
        <w:t>，</w:t>
      </w:r>
      <w:r>
        <w:rPr>
          <w:sz w:val="24"/>
        </w:rPr>
        <w:t>以中低风险著称的当今世界证券投资主流形式的金融投资品种</w:t>
      </w:r>
      <w:r>
        <w:rPr>
          <w:rFonts w:hint="eastAsia"/>
          <w:sz w:val="24"/>
        </w:rPr>
        <w:t>——</w:t>
      </w:r>
      <w:r>
        <w:rPr>
          <w:sz w:val="24"/>
        </w:rPr>
        <w:t>开放式基金</w:t>
      </w:r>
      <w:r>
        <w:rPr>
          <w:rFonts w:hint="eastAsia"/>
          <w:sz w:val="24"/>
        </w:rPr>
        <w:t>，</w:t>
      </w:r>
      <w:r>
        <w:rPr>
          <w:sz w:val="24"/>
        </w:rPr>
        <w:t>正在得到越来越多投资者的青睐</w:t>
      </w:r>
      <w:r>
        <w:rPr>
          <w:rFonts w:hint="eastAsia"/>
          <w:sz w:val="24"/>
        </w:rPr>
        <w:t>，</w:t>
      </w:r>
      <w:r>
        <w:rPr>
          <w:sz w:val="24"/>
        </w:rPr>
        <w:t>从而得到飞速发展</w:t>
      </w:r>
      <w:r>
        <w:rPr>
          <w:rFonts w:hint="eastAsia"/>
          <w:sz w:val="24"/>
        </w:rPr>
        <w:t>。</w:t>
      </w:r>
      <w:r>
        <w:rPr>
          <w:sz w:val="24"/>
        </w:rPr>
        <w:t>由于目前我国开放式基金的主要销售渠道是商业银行营销网点</w:t>
      </w:r>
      <w:r>
        <w:rPr>
          <w:rFonts w:hint="eastAsia"/>
          <w:sz w:val="24"/>
        </w:rPr>
        <w:t>，</w:t>
      </w:r>
      <w:r>
        <w:rPr>
          <w:sz w:val="24"/>
        </w:rPr>
        <w:t>由此而产生的基金质押贷款需求</w:t>
      </w:r>
      <w:r>
        <w:rPr>
          <w:rFonts w:hint="eastAsia"/>
          <w:sz w:val="24"/>
        </w:rPr>
        <w:t>，</w:t>
      </w:r>
      <w:r>
        <w:rPr>
          <w:sz w:val="24"/>
        </w:rPr>
        <w:t>对于基金投资者和商业银行开说</w:t>
      </w:r>
      <w:r>
        <w:rPr>
          <w:rFonts w:hint="eastAsia"/>
          <w:sz w:val="24"/>
        </w:rPr>
        <w:t>，</w:t>
      </w:r>
      <w:r>
        <w:rPr>
          <w:sz w:val="24"/>
        </w:rPr>
        <w:t>都日趋旺盛</w:t>
      </w:r>
      <w:r>
        <w:rPr>
          <w:rFonts w:hint="eastAsia"/>
          <w:sz w:val="24"/>
        </w:rPr>
        <w:t>。</w:t>
      </w:r>
    </w:p>
    <w:p w:rsidR="007E1A43" w:rsidRPr="007E1A43" w:rsidRDefault="005E538B" w:rsidP="00602F10">
      <w:pPr>
        <w:spacing w:line="360" w:lineRule="auto"/>
        <w:ind w:firstLineChars="200" w:firstLine="480"/>
        <w:rPr>
          <w:rFonts w:ascii="Arial" w:hAnsi="Arial" w:cs="Arial"/>
          <w:color w:val="333333"/>
          <w:szCs w:val="21"/>
        </w:rPr>
      </w:pPr>
      <w:r w:rsidRPr="007E1A43">
        <w:rPr>
          <w:rFonts w:hint="eastAsia"/>
          <w:sz w:val="24"/>
        </w:rPr>
        <w:t>如定义所述，</w:t>
      </w:r>
      <w:r w:rsidRPr="007E1A43">
        <w:rPr>
          <w:rFonts w:hint="eastAsia"/>
          <w:sz w:val="24"/>
        </w:rPr>
        <w:t>质押率是指贷款本金占基金市值的比率。风险越高的基金质</w:t>
      </w:r>
      <w:r w:rsidRPr="005E538B">
        <w:rPr>
          <w:rFonts w:hint="eastAsia"/>
          <w:sz w:val="24"/>
        </w:rPr>
        <w:t>押率越低。</w:t>
      </w:r>
      <w:r w:rsidR="00DD4F3F" w:rsidRPr="00DD4F3F">
        <w:rPr>
          <w:rFonts w:hint="eastAsia"/>
          <w:color w:val="FF0000"/>
          <w:sz w:val="24"/>
        </w:rPr>
        <w:t>经过我们的查找资料并与专业人士咨询</w:t>
      </w:r>
      <w:r w:rsidR="007E1A43">
        <w:rPr>
          <w:rFonts w:hint="eastAsia"/>
          <w:color w:val="FF0000"/>
          <w:sz w:val="24"/>
        </w:rPr>
        <w:t>并参考股票质押相关信息</w:t>
      </w:r>
      <w:r w:rsidR="00DD4F3F" w:rsidRPr="00DD4F3F">
        <w:rPr>
          <w:rFonts w:hint="eastAsia"/>
          <w:color w:val="FF0000"/>
          <w:sz w:val="24"/>
        </w:rPr>
        <w:t>，我们将“基友”平台的质押率暂定为：</w:t>
      </w:r>
      <w:r w:rsidRPr="005E538B">
        <w:rPr>
          <w:rFonts w:hint="eastAsia"/>
          <w:sz w:val="24"/>
        </w:rPr>
        <w:t>货币型基金的质押率为</w:t>
      </w:r>
      <w:r w:rsidRPr="00DD4F3F">
        <w:rPr>
          <w:rFonts w:hint="eastAsia"/>
          <w:color w:val="FF0000"/>
          <w:sz w:val="24"/>
        </w:rPr>
        <w:t>70%</w:t>
      </w:r>
      <w:r w:rsidR="00DD4F3F">
        <w:rPr>
          <w:rFonts w:hint="eastAsia"/>
          <w:color w:val="FF0000"/>
          <w:sz w:val="24"/>
        </w:rPr>
        <w:t>左右</w:t>
      </w:r>
      <w:r w:rsidRPr="005E538B">
        <w:rPr>
          <w:rFonts w:hint="eastAsia"/>
          <w:sz w:val="24"/>
        </w:rPr>
        <w:t>，债券型基金的质押率为</w:t>
      </w:r>
      <w:r w:rsidRPr="00DD4F3F">
        <w:rPr>
          <w:rFonts w:hint="eastAsia"/>
          <w:color w:val="FF0000"/>
          <w:sz w:val="24"/>
        </w:rPr>
        <w:t>60%</w:t>
      </w:r>
      <w:r w:rsidR="00DD4F3F">
        <w:rPr>
          <w:rFonts w:hint="eastAsia"/>
          <w:color w:val="FF0000"/>
          <w:sz w:val="24"/>
        </w:rPr>
        <w:t>左右</w:t>
      </w:r>
      <w:r w:rsidRPr="005E538B">
        <w:rPr>
          <w:rFonts w:hint="eastAsia"/>
          <w:sz w:val="24"/>
        </w:rPr>
        <w:t>，股票型基金的质押率为</w:t>
      </w:r>
      <w:r w:rsidRPr="00DD4F3F">
        <w:rPr>
          <w:rFonts w:hint="eastAsia"/>
          <w:color w:val="FF0000"/>
          <w:sz w:val="24"/>
        </w:rPr>
        <w:t>50%</w:t>
      </w:r>
      <w:r w:rsidR="00DD4F3F">
        <w:rPr>
          <w:rFonts w:hint="eastAsia"/>
          <w:color w:val="FF0000"/>
          <w:sz w:val="24"/>
        </w:rPr>
        <w:t>左右</w:t>
      </w:r>
      <w:r w:rsidRPr="005E538B">
        <w:rPr>
          <w:rFonts w:hint="eastAsia"/>
          <w:sz w:val="24"/>
        </w:rPr>
        <w:t>。</w:t>
      </w:r>
      <w:r w:rsidR="00DD4F3F">
        <w:rPr>
          <w:rFonts w:hint="eastAsia"/>
          <w:sz w:val="24"/>
        </w:rPr>
        <w:t>对于同一类型的不同品种基金，</w:t>
      </w:r>
      <w:r w:rsidR="00DD4F3F" w:rsidRPr="005E538B">
        <w:rPr>
          <w:rFonts w:hint="eastAsia"/>
          <w:sz w:val="24"/>
        </w:rPr>
        <w:t>质押率</w:t>
      </w:r>
      <w:r w:rsidR="00DD4F3F">
        <w:rPr>
          <w:rFonts w:hint="eastAsia"/>
          <w:sz w:val="24"/>
        </w:rPr>
        <w:t>也会有相应的调整。</w:t>
      </w:r>
      <w:r w:rsidR="007E1A43">
        <w:rPr>
          <w:rFonts w:hint="eastAsia"/>
          <w:sz w:val="24"/>
        </w:rPr>
        <w:t>这些质押率的设定在平台的基金详情中给出，用户在认购时即可看到。</w:t>
      </w:r>
      <w:r w:rsidR="007E1A43" w:rsidRPr="007E1A43">
        <w:rPr>
          <w:rFonts w:hint="eastAsia"/>
          <w:color w:val="FF0000"/>
          <w:sz w:val="24"/>
        </w:rPr>
        <w:t>关于质押率的设定将在后文中详细说明。</w:t>
      </w:r>
    </w:p>
    <w:p w:rsidR="00200168" w:rsidRDefault="00DD4F3F" w:rsidP="00602F10">
      <w:pPr>
        <w:spacing w:line="360" w:lineRule="auto"/>
        <w:ind w:firstLineChars="200" w:firstLine="480"/>
        <w:rPr>
          <w:sz w:val="24"/>
        </w:rPr>
      </w:pPr>
      <w:r w:rsidRPr="007E1A43">
        <w:rPr>
          <w:rFonts w:hint="eastAsia"/>
          <w:sz w:val="24"/>
        </w:rPr>
        <w:t>质押基金的还款</w:t>
      </w:r>
      <w:r w:rsidR="007E1A43">
        <w:rPr>
          <w:rFonts w:hint="eastAsia"/>
          <w:sz w:val="24"/>
        </w:rPr>
        <w:t>：</w:t>
      </w:r>
      <w:r w:rsidRPr="007E1A43">
        <w:rPr>
          <w:rFonts w:hint="eastAsia"/>
          <w:sz w:val="24"/>
        </w:rPr>
        <w:t>若选择较低的利率，则需分期还款，每月定期连本金带利息一起还；若选择较高的利率，则需每天还贷款的利息部分，当合同到期时归还本金。同时平台会每日监测基金的净值波动，如果基金的净值跌至接近需要还款的本息和时，我们平台会向用户发出风险预警，可通过呼叫中心进行电子传呼，</w:t>
      </w:r>
      <w:r w:rsidRPr="007E1A43">
        <w:rPr>
          <w:rFonts w:hint="eastAsia"/>
          <w:sz w:val="24"/>
        </w:rPr>
        <w:lastRenderedPageBreak/>
        <w:t>或者发送短信给用户，提醒用户及时补仓，如果用户不补仓，平台有权利向基金公司赎回份额。</w:t>
      </w:r>
    </w:p>
    <w:p w:rsidR="009F070E" w:rsidRPr="009F070E" w:rsidRDefault="009F070E" w:rsidP="00602F10">
      <w:pPr>
        <w:spacing w:line="360" w:lineRule="auto"/>
        <w:ind w:firstLineChars="200" w:firstLine="480"/>
        <w:rPr>
          <w:sz w:val="24"/>
        </w:rPr>
      </w:pPr>
      <w:r w:rsidRPr="007E1A43">
        <w:rPr>
          <w:rFonts w:hint="eastAsia"/>
          <w:sz w:val="24"/>
        </w:rPr>
        <w:t>质押基金</w:t>
      </w:r>
      <w:r>
        <w:rPr>
          <w:rFonts w:hint="eastAsia"/>
          <w:sz w:val="24"/>
        </w:rPr>
        <w:t>的主要适用对象为：</w:t>
      </w:r>
      <w:r w:rsidRPr="009F070E">
        <w:rPr>
          <w:sz w:val="24"/>
        </w:rPr>
        <w:t>资产具有充足的流动性，且具备还本付息能力；其自营业务符合有关风险控制比率；已按规定提取足额的交易风险准备金；</w:t>
      </w:r>
      <w:r w:rsidRPr="009F070E">
        <w:rPr>
          <w:sz w:val="24"/>
        </w:rPr>
        <w:t xml:space="preserve"> </w:t>
      </w:r>
    </w:p>
    <w:p w:rsidR="00200168" w:rsidRDefault="009F070E" w:rsidP="00602F10">
      <w:pPr>
        <w:widowControl/>
        <w:shd w:val="clear" w:color="auto" w:fill="FFFFFF"/>
        <w:spacing w:line="360" w:lineRule="auto"/>
        <w:jc w:val="left"/>
        <w:rPr>
          <w:sz w:val="24"/>
        </w:rPr>
      </w:pPr>
      <w:r>
        <w:rPr>
          <w:sz w:val="24"/>
        </w:rPr>
        <w:t>信誉优良</w:t>
      </w:r>
      <w:r w:rsidRPr="009F070E">
        <w:rPr>
          <w:sz w:val="24"/>
        </w:rPr>
        <w:t>，与</w:t>
      </w:r>
      <w:r>
        <w:rPr>
          <w:rFonts w:hint="eastAsia"/>
          <w:sz w:val="24"/>
        </w:rPr>
        <w:t>本平台</w:t>
      </w:r>
      <w:r>
        <w:rPr>
          <w:sz w:val="24"/>
        </w:rPr>
        <w:t>合作良好等</w:t>
      </w:r>
      <w:r>
        <w:rPr>
          <w:rFonts w:hint="eastAsia"/>
          <w:sz w:val="24"/>
        </w:rPr>
        <w:t>。</w:t>
      </w:r>
    </w:p>
    <w:p w:rsidR="00200168" w:rsidRDefault="00200168" w:rsidP="00602F10">
      <w:pPr>
        <w:widowControl/>
        <w:shd w:val="clear" w:color="auto" w:fill="FFFFFF"/>
        <w:spacing w:line="360" w:lineRule="auto"/>
        <w:ind w:firstLineChars="200" w:firstLine="480"/>
        <w:jc w:val="left"/>
        <w:rPr>
          <w:sz w:val="24"/>
        </w:rPr>
      </w:pPr>
      <w:r>
        <w:rPr>
          <w:rFonts w:hint="eastAsia"/>
          <w:sz w:val="24"/>
        </w:rPr>
        <w:t>基金质押贷款</w:t>
      </w:r>
      <w:r>
        <w:rPr>
          <w:rFonts w:hint="eastAsia"/>
          <w:sz w:val="24"/>
        </w:rPr>
        <w:t>这一业务“基友”平台</w:t>
      </w:r>
      <w:r w:rsidR="009F070E" w:rsidRPr="009F070E">
        <w:rPr>
          <w:sz w:val="24"/>
        </w:rPr>
        <w:t>可以</w:t>
      </w:r>
      <w:r>
        <w:rPr>
          <w:sz w:val="24"/>
        </w:rPr>
        <w:t>获得硬顶的贷款利息以维持正常运营并扩大市场</w:t>
      </w:r>
      <w:r>
        <w:rPr>
          <w:rFonts w:hint="eastAsia"/>
          <w:sz w:val="24"/>
        </w:rPr>
        <w:t>，</w:t>
      </w:r>
      <w:r>
        <w:rPr>
          <w:sz w:val="24"/>
        </w:rPr>
        <w:t>提高与基金公司的议价能力</w:t>
      </w:r>
      <w:r>
        <w:rPr>
          <w:rFonts w:hint="eastAsia"/>
          <w:sz w:val="24"/>
        </w:rPr>
        <w:t>，并降</w:t>
      </w:r>
      <w:r w:rsidR="009F070E" w:rsidRPr="009F070E">
        <w:rPr>
          <w:sz w:val="24"/>
        </w:rPr>
        <w:t>低成本</w:t>
      </w:r>
      <w:r>
        <w:rPr>
          <w:rFonts w:hint="eastAsia"/>
          <w:sz w:val="24"/>
        </w:rPr>
        <w:t>；其次，这一功能灵活便利地为投资人解决了燃眉之急，降低投资人转换成本和转换风险，竞争日益激烈的金融市场保证了投资者的忠诚度，</w:t>
      </w:r>
      <w:r w:rsidRPr="00200168">
        <w:rPr>
          <w:sz w:val="24"/>
        </w:rPr>
        <w:t>促进资本市场的稳健发展。</w:t>
      </w:r>
    </w:p>
    <w:p w:rsidR="006B4755" w:rsidRDefault="00200168" w:rsidP="00602F10">
      <w:pPr>
        <w:widowControl/>
        <w:shd w:val="clear" w:color="auto" w:fill="FFFFFF"/>
        <w:spacing w:line="360" w:lineRule="auto"/>
        <w:ind w:firstLine="480"/>
        <w:jc w:val="left"/>
        <w:rPr>
          <w:sz w:val="24"/>
        </w:rPr>
      </w:pPr>
      <w:r>
        <w:rPr>
          <w:sz w:val="24"/>
        </w:rPr>
        <w:t>作为基金市场不断发展而应运而生的这一创新功能</w:t>
      </w:r>
      <w:r>
        <w:rPr>
          <w:rFonts w:hint="eastAsia"/>
          <w:sz w:val="24"/>
        </w:rPr>
        <w:t>，</w:t>
      </w:r>
      <w:r>
        <w:rPr>
          <w:sz w:val="24"/>
        </w:rPr>
        <w:t>也不可避免的存在一些弊端</w:t>
      </w:r>
      <w:r>
        <w:rPr>
          <w:rFonts w:hint="eastAsia"/>
          <w:sz w:val="24"/>
        </w:rPr>
        <w:t>和风险，例如：</w:t>
      </w:r>
      <w:hyperlink r:id="rId13" w:tgtFrame="_blank" w:history="1">
        <w:r w:rsidRPr="00200168">
          <w:rPr>
            <w:sz w:val="24"/>
          </w:rPr>
          <w:t>信用风险</w:t>
        </w:r>
      </w:hyperlink>
      <w:r w:rsidRPr="00200168">
        <w:rPr>
          <w:sz w:val="24"/>
        </w:rPr>
        <w:t>。在</w:t>
      </w:r>
      <w:r w:rsidRPr="00200168">
        <w:rPr>
          <w:sz w:val="24"/>
        </w:rPr>
        <w:t>还款</w:t>
      </w:r>
      <w:r>
        <w:rPr>
          <w:sz w:val="24"/>
        </w:rPr>
        <w:t>人</w:t>
      </w:r>
      <w:r w:rsidR="00094D61">
        <w:rPr>
          <w:sz w:val="24"/>
        </w:rPr>
        <w:t>的还款能力出现问题的情况下，</w:t>
      </w:r>
      <w:r w:rsidRPr="00200168">
        <w:rPr>
          <w:sz w:val="24"/>
        </w:rPr>
        <w:t>信贷资金的安全主要靠第二还款来源</w:t>
      </w:r>
      <w:r w:rsidRPr="00200168">
        <w:rPr>
          <w:sz w:val="24"/>
        </w:rPr>
        <w:t>--</w:t>
      </w:r>
      <w:r w:rsidR="00094D61">
        <w:rPr>
          <w:sz w:val="24"/>
        </w:rPr>
        <w:t>质押基金</w:t>
      </w:r>
      <w:r w:rsidRPr="00200168">
        <w:rPr>
          <w:sz w:val="24"/>
        </w:rPr>
        <w:t>来保障。但是质押</w:t>
      </w:r>
      <w:hyperlink r:id="rId14" w:tgtFrame="_blank" w:history="1">
        <w:r w:rsidR="00094D61">
          <w:rPr>
            <w:rFonts w:hint="eastAsia"/>
            <w:sz w:val="24"/>
          </w:rPr>
          <w:t>基金</w:t>
        </w:r>
        <w:r w:rsidRPr="00200168">
          <w:rPr>
            <w:sz w:val="24"/>
          </w:rPr>
          <w:t>市值</w:t>
        </w:r>
      </w:hyperlink>
      <w:r w:rsidRPr="00200168">
        <w:rPr>
          <w:sz w:val="24"/>
        </w:rPr>
        <w:t>随</w:t>
      </w:r>
      <w:hyperlink r:id="rId15" w:tgtFrame="_blank" w:history="1">
        <w:r w:rsidRPr="00200168">
          <w:rPr>
            <w:sz w:val="24"/>
          </w:rPr>
          <w:t>市场</w:t>
        </w:r>
      </w:hyperlink>
      <w:r w:rsidRPr="00200168">
        <w:rPr>
          <w:sz w:val="24"/>
        </w:rPr>
        <w:t>的变化而波动，如果</w:t>
      </w:r>
      <w:hyperlink r:id="rId16" w:tgtFrame="_blank" w:history="1">
        <w:r w:rsidRPr="00200168">
          <w:rPr>
            <w:sz w:val="24"/>
          </w:rPr>
          <w:t>质押率</w:t>
        </w:r>
      </w:hyperlink>
      <w:r w:rsidRPr="00200168">
        <w:rPr>
          <w:sz w:val="24"/>
        </w:rPr>
        <w:t>设定不合理，特别是</w:t>
      </w:r>
      <w:r w:rsidR="00094D61">
        <w:rPr>
          <w:sz w:val="24"/>
        </w:rPr>
        <w:t>遇到突发事件连续跌停时，平台</w:t>
      </w:r>
      <w:r w:rsidRPr="00200168">
        <w:rPr>
          <w:sz w:val="24"/>
        </w:rPr>
        <w:t>难以对巨额质押股票及时平仓，此时，信贷资金面临</w:t>
      </w:r>
      <w:hyperlink r:id="rId17" w:tgtFrame="_blank" w:history="1">
        <w:r w:rsidRPr="00200168">
          <w:rPr>
            <w:sz w:val="24"/>
          </w:rPr>
          <w:t>风险敞口</w:t>
        </w:r>
      </w:hyperlink>
      <w:r w:rsidRPr="00200168">
        <w:rPr>
          <w:sz w:val="24"/>
        </w:rPr>
        <w:t>。</w:t>
      </w:r>
      <w:hyperlink r:id="rId18" w:tgtFrame="_blank" w:history="1">
        <w:r w:rsidRPr="00200168">
          <w:rPr>
            <w:sz w:val="24"/>
          </w:rPr>
          <w:t>政策风险</w:t>
        </w:r>
      </w:hyperlink>
      <w:r w:rsidRPr="00200168">
        <w:rPr>
          <w:sz w:val="24"/>
        </w:rPr>
        <w:t>。主要包括：一是</w:t>
      </w:r>
      <w:hyperlink r:id="rId19" w:tgtFrame="_blank" w:history="1">
        <w:r w:rsidRPr="00200168">
          <w:rPr>
            <w:sz w:val="24"/>
          </w:rPr>
          <w:t>借款人</w:t>
        </w:r>
      </w:hyperlink>
      <w:r w:rsidRPr="00200168">
        <w:rPr>
          <w:sz w:val="24"/>
        </w:rPr>
        <w:t>资格的认定风险。囿于信息严重不对称，</w:t>
      </w:r>
      <w:r w:rsidR="00094D61">
        <w:rPr>
          <w:rFonts w:hint="eastAsia"/>
          <w:sz w:val="24"/>
        </w:rPr>
        <w:t>我们</w:t>
      </w:r>
      <w:r w:rsidRPr="00200168">
        <w:rPr>
          <w:sz w:val="24"/>
        </w:rPr>
        <w:t>难以及时了解和掌握</w:t>
      </w:r>
      <w:r w:rsidR="00094D61">
        <w:rPr>
          <w:rFonts w:hint="eastAsia"/>
          <w:sz w:val="24"/>
        </w:rPr>
        <w:t>还款人</w:t>
      </w:r>
      <w:r w:rsidRPr="00200168">
        <w:rPr>
          <w:sz w:val="24"/>
        </w:rPr>
        <w:t>是否存在违规违纪行为。二是质押</w:t>
      </w:r>
      <w:r w:rsidR="00094D61">
        <w:rPr>
          <w:rFonts w:hint="eastAsia"/>
          <w:sz w:val="24"/>
        </w:rPr>
        <w:t>基金</w:t>
      </w:r>
      <w:r w:rsidRPr="00200168">
        <w:rPr>
          <w:sz w:val="24"/>
        </w:rPr>
        <w:t>的选择是否符合规定。三是</w:t>
      </w:r>
      <w:hyperlink r:id="rId20" w:tgtFrame="_blank" w:history="1">
        <w:r w:rsidRPr="00200168">
          <w:rPr>
            <w:sz w:val="24"/>
          </w:rPr>
          <w:t>质押率</w:t>
        </w:r>
      </w:hyperlink>
      <w:r w:rsidRPr="00200168">
        <w:rPr>
          <w:sz w:val="24"/>
        </w:rPr>
        <w:t>、贷款额度比率以及质押</w:t>
      </w:r>
      <w:r w:rsidR="00094D61">
        <w:rPr>
          <w:rFonts w:hint="eastAsia"/>
          <w:sz w:val="24"/>
        </w:rPr>
        <w:t>基金</w:t>
      </w:r>
      <w:r w:rsidRPr="00200168">
        <w:rPr>
          <w:sz w:val="24"/>
        </w:rPr>
        <w:t>的各项比率是否控制在</w:t>
      </w:r>
      <w:r w:rsidR="00094D61">
        <w:rPr>
          <w:rFonts w:hint="eastAsia"/>
          <w:sz w:val="24"/>
        </w:rPr>
        <w:t>风险控制</w:t>
      </w:r>
      <w:r w:rsidRPr="00200168">
        <w:rPr>
          <w:sz w:val="24"/>
        </w:rPr>
        <w:t>范围内。</w:t>
      </w:r>
    </w:p>
    <w:p w:rsidR="004C3B9E" w:rsidRDefault="006B4755" w:rsidP="00602F10">
      <w:pPr>
        <w:widowControl/>
        <w:shd w:val="clear" w:color="auto" w:fill="FFFFFF"/>
        <w:spacing w:line="360" w:lineRule="auto"/>
        <w:ind w:firstLine="480"/>
        <w:jc w:val="left"/>
        <w:rPr>
          <w:sz w:val="24"/>
        </w:rPr>
      </w:pPr>
      <w:r w:rsidRPr="006B4755">
        <w:rPr>
          <w:sz w:val="24"/>
        </w:rPr>
        <w:t>严把</w:t>
      </w:r>
      <w:hyperlink r:id="rId21" w:tgtFrame="_blank" w:history="1">
        <w:r w:rsidRPr="006B4755">
          <w:rPr>
            <w:sz w:val="24"/>
          </w:rPr>
          <w:t>借款人</w:t>
        </w:r>
      </w:hyperlink>
      <w:r w:rsidRPr="006B4755">
        <w:rPr>
          <w:sz w:val="24"/>
        </w:rPr>
        <w:t>准入关。要严格统一授信管理，加强对</w:t>
      </w:r>
      <w:hyperlink r:id="rId22" w:tgtFrame="_blank" w:history="1">
        <w:r w:rsidRPr="006B4755">
          <w:rPr>
            <w:sz w:val="24"/>
          </w:rPr>
          <w:t>借款人</w:t>
        </w:r>
      </w:hyperlink>
      <w:r w:rsidRPr="006B4755">
        <w:rPr>
          <w:sz w:val="24"/>
        </w:rPr>
        <w:t>盈利能力和偿债能力的分析与监测，并通过</w:t>
      </w:r>
      <w:r w:rsidRPr="006B4755">
        <w:rPr>
          <w:rFonts w:hint="eastAsia"/>
          <w:sz w:val="24"/>
        </w:rPr>
        <w:t>电话</w:t>
      </w:r>
      <w:r w:rsidRPr="006B4755">
        <w:rPr>
          <w:sz w:val="24"/>
        </w:rPr>
        <w:t>邮件</w:t>
      </w:r>
      <w:r w:rsidRPr="006B4755">
        <w:rPr>
          <w:rFonts w:hint="eastAsia"/>
          <w:sz w:val="24"/>
        </w:rPr>
        <w:t>、</w:t>
      </w:r>
      <w:r w:rsidRPr="006B4755">
        <w:rPr>
          <w:sz w:val="24"/>
        </w:rPr>
        <w:t>访谈等</w:t>
      </w:r>
      <w:r w:rsidRPr="006B4755">
        <w:rPr>
          <w:sz w:val="24"/>
        </w:rPr>
        <w:t>收集相关信息，实时、动态掌握借款人的经营状况和风险状况。提升管理和操作层次。</w:t>
      </w:r>
      <w:hyperlink r:id="rId23" w:tgtFrame="_blank" w:history="1">
        <w:r w:rsidRPr="006B4755">
          <w:rPr>
            <w:sz w:val="24"/>
          </w:rPr>
          <w:t>业务</w:t>
        </w:r>
      </w:hyperlink>
      <w:r w:rsidRPr="006B4755">
        <w:rPr>
          <w:sz w:val="24"/>
        </w:rPr>
        <w:t>人员应具备较高的专业水平，熟悉和掌握</w:t>
      </w:r>
      <w:r w:rsidRPr="006B4755">
        <w:rPr>
          <w:rFonts w:hint="eastAsia"/>
          <w:sz w:val="24"/>
        </w:rPr>
        <w:t>各类基金</w:t>
      </w:r>
      <w:r w:rsidRPr="006B4755">
        <w:rPr>
          <w:sz w:val="24"/>
        </w:rPr>
        <w:t>的情况。强化技术支持。</w:t>
      </w:r>
      <w:r w:rsidRPr="006B4755">
        <w:rPr>
          <w:rFonts w:hint="eastAsia"/>
          <w:sz w:val="24"/>
        </w:rPr>
        <w:t>基金</w:t>
      </w:r>
      <w:r w:rsidRPr="006B4755">
        <w:rPr>
          <w:sz w:val="24"/>
        </w:rPr>
        <w:t>质押贷款业务，必须有专门的业务</w:t>
      </w:r>
      <w:hyperlink r:id="rId24" w:tgtFrame="_blank" w:history="1">
        <w:r w:rsidRPr="006B4755">
          <w:rPr>
            <w:sz w:val="24"/>
          </w:rPr>
          <w:t>管理信息系统</w:t>
        </w:r>
      </w:hyperlink>
      <w:r w:rsidRPr="006B4755">
        <w:rPr>
          <w:sz w:val="24"/>
        </w:rPr>
        <w:t>。该系统应具有基金股票交易处理、风险监控和业务管理功能，用于</w:t>
      </w:r>
      <w:r w:rsidRPr="006B4755">
        <w:rPr>
          <w:rFonts w:hint="eastAsia"/>
          <w:sz w:val="24"/>
        </w:rPr>
        <w:t>基金</w:t>
      </w:r>
      <w:r w:rsidRPr="006B4755">
        <w:rPr>
          <w:sz w:val="24"/>
        </w:rPr>
        <w:t>质押</w:t>
      </w:r>
      <w:proofErr w:type="gramStart"/>
      <w:r w:rsidRPr="006B4755">
        <w:rPr>
          <w:sz w:val="24"/>
        </w:rPr>
        <w:t>贷款全</w:t>
      </w:r>
      <w:proofErr w:type="gramEnd"/>
      <w:r w:rsidRPr="006B4755">
        <w:rPr>
          <w:sz w:val="24"/>
        </w:rPr>
        <w:t>过程的管理与控制，包括客户资料和贷款合同的管理、</w:t>
      </w:r>
      <w:hyperlink r:id="rId25" w:tgtFrame="_blank" w:history="1">
        <w:r w:rsidRPr="006B4755">
          <w:rPr>
            <w:sz w:val="24"/>
          </w:rPr>
          <w:t>交易资金管理</w:t>
        </w:r>
      </w:hyperlink>
      <w:r w:rsidRPr="006B4755">
        <w:rPr>
          <w:sz w:val="24"/>
        </w:rPr>
        <w:t>、风险控制、贷款发放、贷款收回、股票行情分析、确定</w:t>
      </w:r>
      <w:hyperlink r:id="rId26" w:tgtFrame="_blank" w:history="1">
        <w:r w:rsidRPr="006B4755">
          <w:rPr>
            <w:sz w:val="24"/>
          </w:rPr>
          <w:t>质押率</w:t>
        </w:r>
      </w:hyperlink>
      <w:r w:rsidRPr="006B4755">
        <w:rPr>
          <w:sz w:val="24"/>
        </w:rPr>
        <w:t>等。依托该系统，可以有效实现部分业务环节的自动处理和风险比率的自动控制。</w:t>
      </w:r>
      <w:r>
        <w:rPr>
          <w:sz w:val="24"/>
        </w:rPr>
        <w:t>将</w:t>
      </w:r>
      <w:r>
        <w:rPr>
          <w:sz w:val="24"/>
        </w:rPr>
        <w:t>风险</w:t>
      </w:r>
      <w:r w:rsidR="00094D61">
        <w:rPr>
          <w:sz w:val="24"/>
        </w:rPr>
        <w:t>降低至最小</w:t>
      </w:r>
      <w:r w:rsidR="00094D61">
        <w:rPr>
          <w:rFonts w:hint="eastAsia"/>
          <w:sz w:val="24"/>
        </w:rPr>
        <w:t>，</w:t>
      </w:r>
      <w:r w:rsidR="00094D61">
        <w:rPr>
          <w:sz w:val="24"/>
        </w:rPr>
        <w:t>并采取由点到面的策略</w:t>
      </w:r>
      <w:r w:rsidR="00094D61">
        <w:rPr>
          <w:rFonts w:hint="eastAsia"/>
          <w:sz w:val="24"/>
        </w:rPr>
        <w:t>，</w:t>
      </w:r>
      <w:r w:rsidR="00094D61">
        <w:rPr>
          <w:sz w:val="24"/>
        </w:rPr>
        <w:t>开辟重点</w:t>
      </w:r>
      <w:r w:rsidR="00094D61">
        <w:rPr>
          <w:rFonts w:hint="eastAsia"/>
          <w:sz w:val="24"/>
        </w:rPr>
        <w:t>“试验田”，分析效果并逐步推广至更多的基金产品和投资人。</w:t>
      </w:r>
    </w:p>
    <w:p w:rsidR="00602F10" w:rsidRDefault="00602F10" w:rsidP="00602F10">
      <w:pPr>
        <w:widowControl/>
        <w:shd w:val="clear" w:color="auto" w:fill="FFFFFF"/>
        <w:spacing w:line="360" w:lineRule="auto"/>
        <w:ind w:firstLine="480"/>
        <w:jc w:val="left"/>
        <w:rPr>
          <w:rFonts w:hint="eastAsia"/>
          <w:sz w:val="24"/>
        </w:rPr>
      </w:pPr>
    </w:p>
    <w:p w:rsidR="006B4755" w:rsidRDefault="00602F10" w:rsidP="00602F10">
      <w:pPr>
        <w:pStyle w:val="a3"/>
        <w:numPr>
          <w:ilvl w:val="0"/>
          <w:numId w:val="5"/>
        </w:numPr>
        <w:spacing w:line="360" w:lineRule="auto"/>
        <w:ind w:firstLineChars="0"/>
        <w:rPr>
          <w:b/>
          <w:sz w:val="24"/>
        </w:rPr>
      </w:pPr>
      <w:r w:rsidRPr="00602F10">
        <w:rPr>
          <w:rFonts w:hint="eastAsia"/>
          <w:b/>
          <w:sz w:val="24"/>
        </w:rPr>
        <w:lastRenderedPageBreak/>
        <w:t>私募基金交易平台</w:t>
      </w:r>
    </w:p>
    <w:p w:rsidR="00602F10" w:rsidRDefault="00602F10" w:rsidP="00602F10">
      <w:pPr>
        <w:spacing w:line="360" w:lineRule="auto"/>
        <w:ind w:firstLineChars="200" w:firstLine="480"/>
        <w:rPr>
          <w:sz w:val="24"/>
        </w:rPr>
      </w:pPr>
      <w:r w:rsidRPr="00602F10">
        <w:rPr>
          <w:sz w:val="24"/>
        </w:rPr>
        <w:t>在中国</w:t>
      </w:r>
      <w:hyperlink r:id="rId27" w:tgtFrame="_blank" w:history="1">
        <w:r w:rsidRPr="00602F10">
          <w:rPr>
            <w:sz w:val="24"/>
          </w:rPr>
          <w:t>金融市场</w:t>
        </w:r>
      </w:hyperlink>
      <w:r w:rsidRPr="00602F10">
        <w:rPr>
          <w:sz w:val="24"/>
        </w:rPr>
        <w:t>中常说的</w:t>
      </w:r>
      <w:r w:rsidRPr="00602F10">
        <w:rPr>
          <w:sz w:val="24"/>
        </w:rPr>
        <w:t>“</w:t>
      </w:r>
      <w:r w:rsidRPr="00602F10">
        <w:rPr>
          <w:sz w:val="24"/>
        </w:rPr>
        <w:t>私募基金</w:t>
      </w:r>
      <w:r w:rsidRPr="00602F10">
        <w:rPr>
          <w:sz w:val="24"/>
        </w:rPr>
        <w:t>”</w:t>
      </w:r>
      <w:r w:rsidRPr="00602F10">
        <w:rPr>
          <w:sz w:val="24"/>
        </w:rPr>
        <w:t>或</w:t>
      </w:r>
      <w:r w:rsidRPr="00602F10">
        <w:rPr>
          <w:sz w:val="24"/>
        </w:rPr>
        <w:t>“</w:t>
      </w:r>
      <w:r w:rsidRPr="00602F10">
        <w:rPr>
          <w:sz w:val="24"/>
        </w:rPr>
        <w:t>地下基金</w:t>
      </w:r>
      <w:r w:rsidRPr="00602F10">
        <w:rPr>
          <w:sz w:val="24"/>
        </w:rPr>
        <w:t>”</w:t>
      </w:r>
      <w:r w:rsidRPr="00602F10">
        <w:rPr>
          <w:sz w:val="24"/>
        </w:rPr>
        <w:t>，是一种非公开宣传的，私下向特定投资人募集资金进行的一种集合投资。其方式基本有两种，一是基于签订委托投资合同的契约型集合投资基金，二是基于共同出资入股成立股份公司的公司型集合</w:t>
      </w:r>
      <w:hyperlink r:id="rId28" w:tgtFrame="_blank" w:history="1">
        <w:r w:rsidRPr="00602F10">
          <w:rPr>
            <w:sz w:val="24"/>
          </w:rPr>
          <w:t>投资基金</w:t>
        </w:r>
      </w:hyperlink>
      <w:r w:rsidRPr="00602F10">
        <w:rPr>
          <w:sz w:val="24"/>
        </w:rPr>
        <w:t>。</w:t>
      </w:r>
    </w:p>
    <w:p w:rsidR="00602F10" w:rsidRPr="00602F10" w:rsidRDefault="00602F10" w:rsidP="00602F10">
      <w:pPr>
        <w:widowControl/>
        <w:shd w:val="clear" w:color="auto" w:fill="FFFFFF"/>
        <w:spacing w:line="360" w:lineRule="auto"/>
        <w:ind w:firstLine="480"/>
        <w:jc w:val="left"/>
        <w:rPr>
          <w:sz w:val="24"/>
        </w:rPr>
      </w:pPr>
      <w:r w:rsidRPr="00602F10">
        <w:rPr>
          <w:sz w:val="24"/>
        </w:rPr>
        <w:t>以百度、新浪、搜狐、携程、如家等为代表的一批留学人员回国创业企业给国内带回了大批风险投资，这种全新的融资方式，极大地催化了中小企业的成长。这些投资促进了国内对创业的热情，促进了一大批海归企业和国内中小企业的发展，同时也带动了国内创业投资行业的进步。</w:t>
      </w:r>
    </w:p>
    <w:p w:rsidR="00602F10" w:rsidRPr="00602F10" w:rsidRDefault="00602F10" w:rsidP="00602F10">
      <w:pPr>
        <w:widowControl/>
        <w:shd w:val="clear" w:color="auto" w:fill="FFFFFF"/>
        <w:spacing w:line="360" w:lineRule="auto"/>
        <w:ind w:firstLine="480"/>
        <w:jc w:val="left"/>
        <w:rPr>
          <w:sz w:val="24"/>
        </w:rPr>
      </w:pPr>
      <w:r w:rsidRPr="00602F10">
        <w:rPr>
          <w:sz w:val="24"/>
        </w:rPr>
        <w:t>总体来看，私</w:t>
      </w:r>
      <w:proofErr w:type="gramStart"/>
      <w:r w:rsidRPr="00602F10">
        <w:rPr>
          <w:sz w:val="24"/>
        </w:rPr>
        <w:t>募股权投资</w:t>
      </w:r>
      <w:proofErr w:type="gramEnd"/>
      <w:r w:rsidRPr="00602F10">
        <w:rPr>
          <w:sz w:val="24"/>
        </w:rPr>
        <w:t>在中国发展迅速，新募集基金数、募集资金额和投资案例与金额等代表着投资发展的基本数据将会长时间保持增长状态，这是</w:t>
      </w:r>
      <w:hyperlink r:id="rId29" w:tgtFrame="_blank" w:history="1">
        <w:r w:rsidRPr="00602F10">
          <w:rPr>
            <w:sz w:val="24"/>
          </w:rPr>
          <w:t>新兴市场</w:t>
        </w:r>
      </w:hyperlink>
      <w:r w:rsidRPr="00602F10">
        <w:rPr>
          <w:sz w:val="24"/>
        </w:rPr>
        <w:t>的经济发展和中国企业数量多、</w:t>
      </w:r>
      <w:proofErr w:type="gramStart"/>
      <w:r w:rsidRPr="00602F10">
        <w:rPr>
          <w:sz w:val="24"/>
        </w:rPr>
        <w:t>发展快所带来</w:t>
      </w:r>
      <w:proofErr w:type="gramEnd"/>
      <w:r w:rsidRPr="00602F10">
        <w:rPr>
          <w:sz w:val="24"/>
        </w:rPr>
        <w:t>的投资机遇。</w:t>
      </w:r>
    </w:p>
    <w:p w:rsidR="00602F10" w:rsidRDefault="00602F10" w:rsidP="00602F10">
      <w:pPr>
        <w:spacing w:line="360" w:lineRule="auto"/>
        <w:ind w:firstLineChars="200" w:firstLine="480"/>
        <w:rPr>
          <w:sz w:val="24"/>
        </w:rPr>
      </w:pPr>
      <w:r w:rsidRPr="00602F10">
        <w:rPr>
          <w:sz w:val="24"/>
        </w:rPr>
        <w:t>然而</w:t>
      </w:r>
      <w:r w:rsidRPr="00602F10">
        <w:rPr>
          <w:rFonts w:hint="eastAsia"/>
          <w:sz w:val="24"/>
        </w:rPr>
        <w:t>，</w:t>
      </w:r>
      <w:hyperlink r:id="rId30" w:tgtFrame="_blank" w:history="1">
        <w:r w:rsidRPr="00602F10">
          <w:rPr>
            <w:sz w:val="24"/>
          </w:rPr>
          <w:t>私募</w:t>
        </w:r>
      </w:hyperlink>
      <w:r w:rsidRPr="00602F10">
        <w:rPr>
          <w:sz w:val="24"/>
        </w:rPr>
        <w:t>在中国是受严格限制的，因为私募很容易成为</w:t>
      </w:r>
      <w:r>
        <w:rPr>
          <w:rFonts w:hint="eastAsia"/>
          <w:sz w:val="24"/>
        </w:rPr>
        <w:t>“</w:t>
      </w:r>
      <w:r w:rsidRPr="00602F10">
        <w:rPr>
          <w:sz w:val="24"/>
        </w:rPr>
        <w:t>非法集资</w:t>
      </w:r>
      <w:r>
        <w:rPr>
          <w:rFonts w:hint="eastAsia"/>
          <w:sz w:val="24"/>
        </w:rPr>
        <w:t>”</w:t>
      </w:r>
      <w:r w:rsidRPr="00602F10">
        <w:rPr>
          <w:sz w:val="24"/>
        </w:rPr>
        <w:t>，两者的区别就是：是否面向一般大众集资，资金所有权是否发生转移，如果募集人数超过</w:t>
      </w:r>
      <w:r w:rsidRPr="00602F10">
        <w:rPr>
          <w:sz w:val="24"/>
        </w:rPr>
        <w:t>50</w:t>
      </w:r>
      <w:r w:rsidRPr="00602F10">
        <w:rPr>
          <w:sz w:val="24"/>
        </w:rPr>
        <w:t>人，并转移至个人账户，则定为</w:t>
      </w:r>
      <w:hyperlink r:id="rId31" w:tgtFrame="_blank" w:history="1">
        <w:r w:rsidRPr="00602F10">
          <w:rPr>
            <w:sz w:val="24"/>
          </w:rPr>
          <w:t>非法集资</w:t>
        </w:r>
      </w:hyperlink>
      <w:r w:rsidRPr="00602F10">
        <w:rPr>
          <w:sz w:val="24"/>
        </w:rPr>
        <w:t>，非法集资是极严重</w:t>
      </w:r>
      <w:hyperlink r:id="rId32" w:tgtFrame="_blank" w:history="1">
        <w:r w:rsidRPr="00602F10">
          <w:rPr>
            <w:sz w:val="24"/>
          </w:rPr>
          <w:t>经济犯罪</w:t>
        </w:r>
      </w:hyperlink>
      <w:r w:rsidRPr="00602F10">
        <w:rPr>
          <w:sz w:val="24"/>
        </w:rPr>
        <w:t>，可判死刑</w:t>
      </w:r>
      <w:r w:rsidR="00722F8A">
        <w:rPr>
          <w:rFonts w:hint="eastAsia"/>
          <w:sz w:val="24"/>
        </w:rPr>
        <w:t>。</w:t>
      </w:r>
      <w:r w:rsidR="00722F8A">
        <w:rPr>
          <w:sz w:val="24"/>
        </w:rPr>
        <w:t>且私募基金的门槛相对较高</w:t>
      </w:r>
      <w:r w:rsidR="00722F8A">
        <w:rPr>
          <w:rFonts w:hint="eastAsia"/>
          <w:sz w:val="24"/>
        </w:rPr>
        <w:t>，</w:t>
      </w:r>
      <w:r w:rsidR="00722F8A">
        <w:rPr>
          <w:sz w:val="24"/>
        </w:rPr>
        <w:t>这也是阻碍其发展的原因之一</w:t>
      </w:r>
      <w:r w:rsidR="00722F8A">
        <w:rPr>
          <w:rFonts w:hint="eastAsia"/>
          <w:sz w:val="24"/>
        </w:rPr>
        <w:t>。</w:t>
      </w:r>
    </w:p>
    <w:p w:rsidR="00722F8A" w:rsidRDefault="00722F8A" w:rsidP="00602F10">
      <w:pPr>
        <w:spacing w:line="360" w:lineRule="auto"/>
        <w:ind w:firstLineChars="200" w:firstLine="480"/>
        <w:rPr>
          <w:sz w:val="24"/>
        </w:rPr>
      </w:pPr>
      <w:r w:rsidRPr="00722F8A">
        <w:rPr>
          <w:sz w:val="24"/>
        </w:rPr>
        <w:t>私募基金</w:t>
      </w:r>
      <w:r w:rsidRPr="00722F8A">
        <w:rPr>
          <w:sz w:val="24"/>
        </w:rPr>
        <w:t>对象是少数特定的投资者，包括机构和个人</w:t>
      </w:r>
      <w:r>
        <w:rPr>
          <w:rFonts w:hint="eastAsia"/>
          <w:sz w:val="24"/>
        </w:rPr>
        <w:t>，</w:t>
      </w:r>
      <w:r w:rsidRPr="00722F8A">
        <w:rPr>
          <w:sz w:val="24"/>
        </w:rPr>
        <w:t>对信息披露的要求很低，具有较强的保密性</w:t>
      </w:r>
      <w:r>
        <w:rPr>
          <w:rFonts w:hint="eastAsia"/>
          <w:sz w:val="24"/>
        </w:rPr>
        <w:t>，</w:t>
      </w:r>
      <w:r w:rsidRPr="00722F8A">
        <w:rPr>
          <w:sz w:val="24"/>
        </w:rPr>
        <w:t>私募基金的投资限制完全由协议约定。</w:t>
      </w:r>
    </w:p>
    <w:p w:rsidR="00722F8A" w:rsidRPr="00602F10" w:rsidRDefault="00722F8A" w:rsidP="00602F10">
      <w:pPr>
        <w:spacing w:line="360" w:lineRule="auto"/>
        <w:ind w:firstLineChars="200" w:firstLine="480"/>
        <w:rPr>
          <w:rFonts w:hint="eastAsia"/>
          <w:sz w:val="24"/>
        </w:rPr>
      </w:pPr>
      <w:r>
        <w:rPr>
          <w:rFonts w:hint="eastAsia"/>
          <w:sz w:val="24"/>
        </w:rPr>
        <w:t>“</w:t>
      </w:r>
      <w:r w:rsidRPr="00E72CC3">
        <w:rPr>
          <w:rFonts w:hint="eastAsia"/>
          <w:sz w:val="24"/>
        </w:rPr>
        <w:t>基金之友</w:t>
      </w:r>
      <w:r>
        <w:rPr>
          <w:rFonts w:hint="eastAsia"/>
          <w:sz w:val="24"/>
        </w:rPr>
        <w:t>”这一平台希望在私募基金发展方面有所探索和创新，主要思想即</w:t>
      </w:r>
      <w:r w:rsidRPr="00722F8A">
        <w:rPr>
          <w:sz w:val="24"/>
        </w:rPr>
        <w:t>以某种变通的方式</w:t>
      </w:r>
      <w:r>
        <w:rPr>
          <w:rFonts w:hint="eastAsia"/>
          <w:sz w:val="24"/>
        </w:rPr>
        <w:t>，</w:t>
      </w:r>
      <w:r w:rsidRPr="00722F8A">
        <w:rPr>
          <w:sz w:val="24"/>
        </w:rPr>
        <w:t>方便地进行运作</w:t>
      </w:r>
      <w:r>
        <w:rPr>
          <w:sz w:val="24"/>
        </w:rPr>
        <w:t>基金</w:t>
      </w:r>
      <w:r w:rsidRPr="00722F8A">
        <w:rPr>
          <w:sz w:val="24"/>
        </w:rPr>
        <w:t>，不必接受严格的审批和监管，投资策略也就可以更加灵活。</w:t>
      </w:r>
      <w:r>
        <w:rPr>
          <w:sz w:val="24"/>
        </w:rPr>
        <w:t>通过对私募基金以机构的形式进行认购</w:t>
      </w:r>
      <w:r>
        <w:rPr>
          <w:rFonts w:hint="eastAsia"/>
          <w:sz w:val="24"/>
        </w:rPr>
        <w:t>，</w:t>
      </w:r>
      <w:r>
        <w:rPr>
          <w:sz w:val="24"/>
        </w:rPr>
        <w:t>再进行出售</w:t>
      </w:r>
      <w:r>
        <w:rPr>
          <w:rFonts w:hint="eastAsia"/>
          <w:sz w:val="24"/>
        </w:rPr>
        <w:t>，</w:t>
      </w:r>
      <w:r>
        <w:rPr>
          <w:sz w:val="24"/>
        </w:rPr>
        <w:t>是一个我们探索的方向</w:t>
      </w:r>
      <w:r>
        <w:rPr>
          <w:rFonts w:hint="eastAsia"/>
          <w:sz w:val="24"/>
        </w:rPr>
        <w:t>。</w:t>
      </w:r>
      <w:r w:rsidR="00B337F1">
        <w:rPr>
          <w:rFonts w:hint="eastAsia"/>
          <w:sz w:val="24"/>
        </w:rPr>
        <w:t>在</w:t>
      </w:r>
      <w:r w:rsidR="00B337F1">
        <w:rPr>
          <w:sz w:val="24"/>
        </w:rPr>
        <w:t>法律尚未有所突破的前提下</w:t>
      </w:r>
      <w:r w:rsidR="00B337F1">
        <w:rPr>
          <w:rFonts w:hint="eastAsia"/>
          <w:sz w:val="24"/>
        </w:rPr>
        <w:t>，</w:t>
      </w:r>
      <w:r w:rsidR="00B337F1">
        <w:rPr>
          <w:sz w:val="24"/>
        </w:rPr>
        <w:t>这样的尝试和思路是</w:t>
      </w:r>
      <w:r>
        <w:rPr>
          <w:sz w:val="24"/>
        </w:rPr>
        <w:t>有所</w:t>
      </w:r>
      <w:r w:rsidR="00B337F1">
        <w:rPr>
          <w:rFonts w:hint="eastAsia"/>
          <w:sz w:val="24"/>
        </w:rPr>
        <w:t>创新并有意义的。</w:t>
      </w:r>
      <w:r w:rsidR="00B337F1" w:rsidRPr="00B337F1">
        <w:rPr>
          <w:rFonts w:hint="eastAsia"/>
          <w:color w:val="FF0000"/>
          <w:sz w:val="24"/>
        </w:rPr>
        <w:t>（</w:t>
      </w:r>
      <w:r w:rsidR="00B337F1">
        <w:rPr>
          <w:rFonts w:hint="eastAsia"/>
          <w:color w:val="FF0000"/>
          <w:sz w:val="24"/>
        </w:rPr>
        <w:t>其实这一部分我没太懂</w:t>
      </w:r>
      <w:r w:rsidR="00B337F1">
        <w:rPr>
          <w:color w:val="FF0000"/>
          <w:sz w:val="24"/>
        </w:rPr>
        <w:t>……</w:t>
      </w:r>
      <w:r w:rsidR="00B337F1" w:rsidRPr="00B337F1">
        <w:rPr>
          <w:rFonts w:hint="eastAsia"/>
          <w:color w:val="FF0000"/>
          <w:sz w:val="24"/>
        </w:rPr>
        <w:t>）</w:t>
      </w:r>
      <w:bookmarkStart w:id="0" w:name="_GoBack"/>
      <w:bookmarkEnd w:id="0"/>
    </w:p>
    <w:sectPr w:rsidR="00722F8A" w:rsidRPr="00602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E9F" w:rsidRDefault="00FF6E9F" w:rsidP="00E72CC3">
      <w:r>
        <w:separator/>
      </w:r>
    </w:p>
  </w:endnote>
  <w:endnote w:type="continuationSeparator" w:id="0">
    <w:p w:rsidR="00FF6E9F" w:rsidRDefault="00FF6E9F" w:rsidP="00E72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E9F" w:rsidRDefault="00FF6E9F" w:rsidP="00E72CC3">
      <w:r>
        <w:separator/>
      </w:r>
    </w:p>
  </w:footnote>
  <w:footnote w:type="continuationSeparator" w:id="0">
    <w:p w:rsidR="00FF6E9F" w:rsidRDefault="00FF6E9F" w:rsidP="00E72C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7A2"/>
    <w:multiLevelType w:val="hybridMultilevel"/>
    <w:tmpl w:val="0EDC5E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A44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B4A268B"/>
    <w:multiLevelType w:val="hybridMultilevel"/>
    <w:tmpl w:val="D5B04E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DF0F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41A47BA"/>
    <w:multiLevelType w:val="multilevel"/>
    <w:tmpl w:val="023E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C4266D"/>
    <w:multiLevelType w:val="hybridMultilevel"/>
    <w:tmpl w:val="A224DA5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22"/>
    <w:rsid w:val="000033EA"/>
    <w:rsid w:val="00007F5F"/>
    <w:rsid w:val="00012163"/>
    <w:rsid w:val="000150E6"/>
    <w:rsid w:val="00016B6B"/>
    <w:rsid w:val="00027A19"/>
    <w:rsid w:val="00027DC9"/>
    <w:rsid w:val="00031C17"/>
    <w:rsid w:val="00033B9D"/>
    <w:rsid w:val="00034BD9"/>
    <w:rsid w:val="0003608A"/>
    <w:rsid w:val="00036639"/>
    <w:rsid w:val="00036CA4"/>
    <w:rsid w:val="00040960"/>
    <w:rsid w:val="00041031"/>
    <w:rsid w:val="000471B2"/>
    <w:rsid w:val="00050ECC"/>
    <w:rsid w:val="00054C5F"/>
    <w:rsid w:val="00057BC8"/>
    <w:rsid w:val="00075DBA"/>
    <w:rsid w:val="00085B9F"/>
    <w:rsid w:val="00094D61"/>
    <w:rsid w:val="00096C99"/>
    <w:rsid w:val="000A6382"/>
    <w:rsid w:val="000B34B5"/>
    <w:rsid w:val="000B523F"/>
    <w:rsid w:val="000B6BAB"/>
    <w:rsid w:val="000C23FA"/>
    <w:rsid w:val="000C38BD"/>
    <w:rsid w:val="000C7E65"/>
    <w:rsid w:val="000D2807"/>
    <w:rsid w:val="000D4F5F"/>
    <w:rsid w:val="000F4661"/>
    <w:rsid w:val="000F4FAB"/>
    <w:rsid w:val="00112955"/>
    <w:rsid w:val="001133C3"/>
    <w:rsid w:val="0011715F"/>
    <w:rsid w:val="00117985"/>
    <w:rsid w:val="00123991"/>
    <w:rsid w:val="00127338"/>
    <w:rsid w:val="001328A6"/>
    <w:rsid w:val="00136E00"/>
    <w:rsid w:val="00142F9E"/>
    <w:rsid w:val="00144E9C"/>
    <w:rsid w:val="0015195E"/>
    <w:rsid w:val="00153830"/>
    <w:rsid w:val="00161512"/>
    <w:rsid w:val="001624B7"/>
    <w:rsid w:val="00162D4F"/>
    <w:rsid w:val="00177432"/>
    <w:rsid w:val="00183D35"/>
    <w:rsid w:val="00183DE8"/>
    <w:rsid w:val="00192CE0"/>
    <w:rsid w:val="00196A7B"/>
    <w:rsid w:val="001A2645"/>
    <w:rsid w:val="001A3FC5"/>
    <w:rsid w:val="001A5933"/>
    <w:rsid w:val="001A59D3"/>
    <w:rsid w:val="001B0D32"/>
    <w:rsid w:val="001B3E85"/>
    <w:rsid w:val="001C2FE1"/>
    <w:rsid w:val="001D3899"/>
    <w:rsid w:val="001D409B"/>
    <w:rsid w:val="001D7DAE"/>
    <w:rsid w:val="001F15B6"/>
    <w:rsid w:val="001F1D8B"/>
    <w:rsid w:val="001F24BC"/>
    <w:rsid w:val="001F4B4D"/>
    <w:rsid w:val="001F6CC1"/>
    <w:rsid w:val="00200168"/>
    <w:rsid w:val="00204134"/>
    <w:rsid w:val="002065A1"/>
    <w:rsid w:val="00207AB4"/>
    <w:rsid w:val="00210D04"/>
    <w:rsid w:val="00211150"/>
    <w:rsid w:val="00212F8E"/>
    <w:rsid w:val="002145A3"/>
    <w:rsid w:val="002176C8"/>
    <w:rsid w:val="00222CB9"/>
    <w:rsid w:val="002232BC"/>
    <w:rsid w:val="0022574C"/>
    <w:rsid w:val="00226FE4"/>
    <w:rsid w:val="00234583"/>
    <w:rsid w:val="00243134"/>
    <w:rsid w:val="00244CC1"/>
    <w:rsid w:val="00250DC2"/>
    <w:rsid w:val="0025133E"/>
    <w:rsid w:val="0025241D"/>
    <w:rsid w:val="002529A4"/>
    <w:rsid w:val="00252AF0"/>
    <w:rsid w:val="00254264"/>
    <w:rsid w:val="00254675"/>
    <w:rsid w:val="0025778A"/>
    <w:rsid w:val="00273521"/>
    <w:rsid w:val="0028040B"/>
    <w:rsid w:val="002857D6"/>
    <w:rsid w:val="00287E7F"/>
    <w:rsid w:val="00291D83"/>
    <w:rsid w:val="002945AC"/>
    <w:rsid w:val="002A6BB1"/>
    <w:rsid w:val="002B2842"/>
    <w:rsid w:val="002B3A8A"/>
    <w:rsid w:val="002B4DAB"/>
    <w:rsid w:val="002B5D08"/>
    <w:rsid w:val="002B72B5"/>
    <w:rsid w:val="002D5E23"/>
    <w:rsid w:val="002D7B2D"/>
    <w:rsid w:val="002E741F"/>
    <w:rsid w:val="002E790D"/>
    <w:rsid w:val="00302104"/>
    <w:rsid w:val="00307A6D"/>
    <w:rsid w:val="00310CBB"/>
    <w:rsid w:val="00330163"/>
    <w:rsid w:val="0033517F"/>
    <w:rsid w:val="003415B7"/>
    <w:rsid w:val="00343649"/>
    <w:rsid w:val="00354B73"/>
    <w:rsid w:val="00366203"/>
    <w:rsid w:val="00366D92"/>
    <w:rsid w:val="003706C6"/>
    <w:rsid w:val="00372242"/>
    <w:rsid w:val="00384B9F"/>
    <w:rsid w:val="003866EA"/>
    <w:rsid w:val="0039144C"/>
    <w:rsid w:val="003922F1"/>
    <w:rsid w:val="00393F12"/>
    <w:rsid w:val="003A1D9C"/>
    <w:rsid w:val="003A309F"/>
    <w:rsid w:val="003A6BDA"/>
    <w:rsid w:val="003B30DE"/>
    <w:rsid w:val="003B6DA6"/>
    <w:rsid w:val="003B7761"/>
    <w:rsid w:val="003D5A10"/>
    <w:rsid w:val="003D711D"/>
    <w:rsid w:val="003E4736"/>
    <w:rsid w:val="003F44B1"/>
    <w:rsid w:val="003F71C9"/>
    <w:rsid w:val="004008D9"/>
    <w:rsid w:val="004030CC"/>
    <w:rsid w:val="004075DF"/>
    <w:rsid w:val="0043611E"/>
    <w:rsid w:val="004518BF"/>
    <w:rsid w:val="004575B2"/>
    <w:rsid w:val="00466A69"/>
    <w:rsid w:val="00466C94"/>
    <w:rsid w:val="004752DC"/>
    <w:rsid w:val="004839C0"/>
    <w:rsid w:val="00484493"/>
    <w:rsid w:val="004855C6"/>
    <w:rsid w:val="00486C2A"/>
    <w:rsid w:val="0048760E"/>
    <w:rsid w:val="00493BEF"/>
    <w:rsid w:val="004A0A59"/>
    <w:rsid w:val="004A10C9"/>
    <w:rsid w:val="004B1908"/>
    <w:rsid w:val="004B1CEF"/>
    <w:rsid w:val="004B2828"/>
    <w:rsid w:val="004B6AE9"/>
    <w:rsid w:val="004C11AA"/>
    <w:rsid w:val="004C3B9E"/>
    <w:rsid w:val="004C41D0"/>
    <w:rsid w:val="004D7433"/>
    <w:rsid w:val="004D763A"/>
    <w:rsid w:val="004E70DB"/>
    <w:rsid w:val="004F73AB"/>
    <w:rsid w:val="00505E9C"/>
    <w:rsid w:val="0050679A"/>
    <w:rsid w:val="00517CFD"/>
    <w:rsid w:val="0052264E"/>
    <w:rsid w:val="0052312B"/>
    <w:rsid w:val="0052348D"/>
    <w:rsid w:val="00534055"/>
    <w:rsid w:val="00534423"/>
    <w:rsid w:val="005379C0"/>
    <w:rsid w:val="00543631"/>
    <w:rsid w:val="00544375"/>
    <w:rsid w:val="00544ACF"/>
    <w:rsid w:val="005603E4"/>
    <w:rsid w:val="00560452"/>
    <w:rsid w:val="005669BF"/>
    <w:rsid w:val="00570A65"/>
    <w:rsid w:val="00571727"/>
    <w:rsid w:val="0057588E"/>
    <w:rsid w:val="00590598"/>
    <w:rsid w:val="00597158"/>
    <w:rsid w:val="005A2960"/>
    <w:rsid w:val="005B7129"/>
    <w:rsid w:val="005C0AEE"/>
    <w:rsid w:val="005C0B39"/>
    <w:rsid w:val="005C0BE9"/>
    <w:rsid w:val="005D1AE7"/>
    <w:rsid w:val="005D1F68"/>
    <w:rsid w:val="005D37D5"/>
    <w:rsid w:val="005E36D0"/>
    <w:rsid w:val="005E538B"/>
    <w:rsid w:val="005F43C3"/>
    <w:rsid w:val="005F7BD1"/>
    <w:rsid w:val="00602913"/>
    <w:rsid w:val="00602F10"/>
    <w:rsid w:val="006070C5"/>
    <w:rsid w:val="0061740D"/>
    <w:rsid w:val="0063268E"/>
    <w:rsid w:val="006342BD"/>
    <w:rsid w:val="00635643"/>
    <w:rsid w:val="006368FD"/>
    <w:rsid w:val="00637DB0"/>
    <w:rsid w:val="006433B1"/>
    <w:rsid w:val="00651F0C"/>
    <w:rsid w:val="00654559"/>
    <w:rsid w:val="006560CF"/>
    <w:rsid w:val="0066716A"/>
    <w:rsid w:val="00672740"/>
    <w:rsid w:val="00681F8A"/>
    <w:rsid w:val="00683DA8"/>
    <w:rsid w:val="00695AFC"/>
    <w:rsid w:val="006963B4"/>
    <w:rsid w:val="006A25CF"/>
    <w:rsid w:val="006A512D"/>
    <w:rsid w:val="006A643C"/>
    <w:rsid w:val="006A6D1F"/>
    <w:rsid w:val="006A729E"/>
    <w:rsid w:val="006A75AF"/>
    <w:rsid w:val="006B1EFF"/>
    <w:rsid w:val="006B4755"/>
    <w:rsid w:val="006C084B"/>
    <w:rsid w:val="006C4C59"/>
    <w:rsid w:val="006C50A0"/>
    <w:rsid w:val="006D08BE"/>
    <w:rsid w:val="006D3ECA"/>
    <w:rsid w:val="006D4A73"/>
    <w:rsid w:val="006D6870"/>
    <w:rsid w:val="006E1AA6"/>
    <w:rsid w:val="006E7629"/>
    <w:rsid w:val="006F0416"/>
    <w:rsid w:val="006F0BC8"/>
    <w:rsid w:val="006F0DD5"/>
    <w:rsid w:val="006F456C"/>
    <w:rsid w:val="00703CFD"/>
    <w:rsid w:val="0070636A"/>
    <w:rsid w:val="0071627F"/>
    <w:rsid w:val="00722F8A"/>
    <w:rsid w:val="00724432"/>
    <w:rsid w:val="00724EB9"/>
    <w:rsid w:val="00734B75"/>
    <w:rsid w:val="00735D64"/>
    <w:rsid w:val="00736BD1"/>
    <w:rsid w:val="00741BA8"/>
    <w:rsid w:val="007447D8"/>
    <w:rsid w:val="0075295F"/>
    <w:rsid w:val="0075365A"/>
    <w:rsid w:val="00755FE0"/>
    <w:rsid w:val="007631FC"/>
    <w:rsid w:val="00763CF8"/>
    <w:rsid w:val="00774875"/>
    <w:rsid w:val="00776FA5"/>
    <w:rsid w:val="00785DC5"/>
    <w:rsid w:val="00787350"/>
    <w:rsid w:val="00787970"/>
    <w:rsid w:val="00794B83"/>
    <w:rsid w:val="00794FE1"/>
    <w:rsid w:val="007A1626"/>
    <w:rsid w:val="007A425F"/>
    <w:rsid w:val="007A483C"/>
    <w:rsid w:val="007B4FF9"/>
    <w:rsid w:val="007C1D16"/>
    <w:rsid w:val="007D0358"/>
    <w:rsid w:val="007D119B"/>
    <w:rsid w:val="007D204D"/>
    <w:rsid w:val="007D3B37"/>
    <w:rsid w:val="007D64A7"/>
    <w:rsid w:val="007E1488"/>
    <w:rsid w:val="007E1A43"/>
    <w:rsid w:val="007E3502"/>
    <w:rsid w:val="00803620"/>
    <w:rsid w:val="00803FAA"/>
    <w:rsid w:val="0080571E"/>
    <w:rsid w:val="00810144"/>
    <w:rsid w:val="00813073"/>
    <w:rsid w:val="008145E1"/>
    <w:rsid w:val="008149A6"/>
    <w:rsid w:val="00815376"/>
    <w:rsid w:val="00815436"/>
    <w:rsid w:val="00816D0D"/>
    <w:rsid w:val="00820A97"/>
    <w:rsid w:val="00823422"/>
    <w:rsid w:val="008262D7"/>
    <w:rsid w:val="00826DE3"/>
    <w:rsid w:val="00834597"/>
    <w:rsid w:val="0084014E"/>
    <w:rsid w:val="0084501D"/>
    <w:rsid w:val="00846AB7"/>
    <w:rsid w:val="00851F50"/>
    <w:rsid w:val="00862A29"/>
    <w:rsid w:val="00863911"/>
    <w:rsid w:val="00863C7D"/>
    <w:rsid w:val="00871787"/>
    <w:rsid w:val="00872FBC"/>
    <w:rsid w:val="00887229"/>
    <w:rsid w:val="0089182C"/>
    <w:rsid w:val="00892296"/>
    <w:rsid w:val="00892AF5"/>
    <w:rsid w:val="008A27AA"/>
    <w:rsid w:val="008A4767"/>
    <w:rsid w:val="008A7DE9"/>
    <w:rsid w:val="008B1081"/>
    <w:rsid w:val="008B3024"/>
    <w:rsid w:val="008B4821"/>
    <w:rsid w:val="008C1608"/>
    <w:rsid w:val="008C5779"/>
    <w:rsid w:val="008D0B9E"/>
    <w:rsid w:val="008E141D"/>
    <w:rsid w:val="008E1B42"/>
    <w:rsid w:val="008F4E2C"/>
    <w:rsid w:val="00900BF8"/>
    <w:rsid w:val="00900FC3"/>
    <w:rsid w:val="009051E6"/>
    <w:rsid w:val="00907165"/>
    <w:rsid w:val="0091227F"/>
    <w:rsid w:val="00914CE4"/>
    <w:rsid w:val="009172CF"/>
    <w:rsid w:val="00917A43"/>
    <w:rsid w:val="0092197A"/>
    <w:rsid w:val="0092416D"/>
    <w:rsid w:val="00924EC4"/>
    <w:rsid w:val="00933A56"/>
    <w:rsid w:val="00935E39"/>
    <w:rsid w:val="00951592"/>
    <w:rsid w:val="009542F8"/>
    <w:rsid w:val="009544FF"/>
    <w:rsid w:val="00965479"/>
    <w:rsid w:val="009705F1"/>
    <w:rsid w:val="009742F0"/>
    <w:rsid w:val="009758AD"/>
    <w:rsid w:val="00985D70"/>
    <w:rsid w:val="00990252"/>
    <w:rsid w:val="00990B79"/>
    <w:rsid w:val="00991C47"/>
    <w:rsid w:val="0099536B"/>
    <w:rsid w:val="009A1E8D"/>
    <w:rsid w:val="009A3E42"/>
    <w:rsid w:val="009A4D8E"/>
    <w:rsid w:val="009A59B1"/>
    <w:rsid w:val="009A6922"/>
    <w:rsid w:val="009C0066"/>
    <w:rsid w:val="009C257F"/>
    <w:rsid w:val="009C3BC3"/>
    <w:rsid w:val="009C417C"/>
    <w:rsid w:val="009C41D9"/>
    <w:rsid w:val="009D4405"/>
    <w:rsid w:val="009E1426"/>
    <w:rsid w:val="009F070E"/>
    <w:rsid w:val="009F4CEB"/>
    <w:rsid w:val="00A03F2E"/>
    <w:rsid w:val="00A104FF"/>
    <w:rsid w:val="00A11A1C"/>
    <w:rsid w:val="00A22A2D"/>
    <w:rsid w:val="00A25F65"/>
    <w:rsid w:val="00A26991"/>
    <w:rsid w:val="00A27584"/>
    <w:rsid w:val="00A27B3B"/>
    <w:rsid w:val="00A324A2"/>
    <w:rsid w:val="00A40592"/>
    <w:rsid w:val="00A42DC0"/>
    <w:rsid w:val="00A442C9"/>
    <w:rsid w:val="00A511C3"/>
    <w:rsid w:val="00A543B9"/>
    <w:rsid w:val="00A569F4"/>
    <w:rsid w:val="00A62E9B"/>
    <w:rsid w:val="00A71307"/>
    <w:rsid w:val="00A71E8A"/>
    <w:rsid w:val="00A752D4"/>
    <w:rsid w:val="00A802D6"/>
    <w:rsid w:val="00A82FFE"/>
    <w:rsid w:val="00A84E8F"/>
    <w:rsid w:val="00A85182"/>
    <w:rsid w:val="00A90719"/>
    <w:rsid w:val="00A941CF"/>
    <w:rsid w:val="00AA0932"/>
    <w:rsid w:val="00AA5DBF"/>
    <w:rsid w:val="00AB2499"/>
    <w:rsid w:val="00AC192A"/>
    <w:rsid w:val="00AC5E40"/>
    <w:rsid w:val="00AD3A33"/>
    <w:rsid w:val="00AD430B"/>
    <w:rsid w:val="00AD63DB"/>
    <w:rsid w:val="00AE0230"/>
    <w:rsid w:val="00AE4C5C"/>
    <w:rsid w:val="00AF305C"/>
    <w:rsid w:val="00AF33DE"/>
    <w:rsid w:val="00AF3F57"/>
    <w:rsid w:val="00B01475"/>
    <w:rsid w:val="00B01501"/>
    <w:rsid w:val="00B01FFA"/>
    <w:rsid w:val="00B10924"/>
    <w:rsid w:val="00B12CB9"/>
    <w:rsid w:val="00B135C8"/>
    <w:rsid w:val="00B14040"/>
    <w:rsid w:val="00B155A6"/>
    <w:rsid w:val="00B16745"/>
    <w:rsid w:val="00B2209E"/>
    <w:rsid w:val="00B316FF"/>
    <w:rsid w:val="00B337F1"/>
    <w:rsid w:val="00B3406C"/>
    <w:rsid w:val="00B44620"/>
    <w:rsid w:val="00B52945"/>
    <w:rsid w:val="00B52E30"/>
    <w:rsid w:val="00B71851"/>
    <w:rsid w:val="00B74E49"/>
    <w:rsid w:val="00B752FB"/>
    <w:rsid w:val="00B75DF5"/>
    <w:rsid w:val="00B8114C"/>
    <w:rsid w:val="00B8295B"/>
    <w:rsid w:val="00B91EF3"/>
    <w:rsid w:val="00BA05A0"/>
    <w:rsid w:val="00BA3EB5"/>
    <w:rsid w:val="00BA3F2E"/>
    <w:rsid w:val="00BA64EF"/>
    <w:rsid w:val="00BB04F7"/>
    <w:rsid w:val="00BB57F4"/>
    <w:rsid w:val="00BB5983"/>
    <w:rsid w:val="00BB73D6"/>
    <w:rsid w:val="00BC5B08"/>
    <w:rsid w:val="00BC69FB"/>
    <w:rsid w:val="00BD3534"/>
    <w:rsid w:val="00BD71DB"/>
    <w:rsid w:val="00BE1AB4"/>
    <w:rsid w:val="00BE2FE2"/>
    <w:rsid w:val="00BE6BEC"/>
    <w:rsid w:val="00BF1375"/>
    <w:rsid w:val="00BF17B6"/>
    <w:rsid w:val="00BF1C7C"/>
    <w:rsid w:val="00BF51C4"/>
    <w:rsid w:val="00C12ED6"/>
    <w:rsid w:val="00C135AC"/>
    <w:rsid w:val="00C15306"/>
    <w:rsid w:val="00C20EFD"/>
    <w:rsid w:val="00C25E40"/>
    <w:rsid w:val="00C26688"/>
    <w:rsid w:val="00C302D6"/>
    <w:rsid w:val="00C33029"/>
    <w:rsid w:val="00C33797"/>
    <w:rsid w:val="00C420E6"/>
    <w:rsid w:val="00C444CC"/>
    <w:rsid w:val="00C53704"/>
    <w:rsid w:val="00C55DE2"/>
    <w:rsid w:val="00C62F96"/>
    <w:rsid w:val="00C715A6"/>
    <w:rsid w:val="00C74E8C"/>
    <w:rsid w:val="00C75C12"/>
    <w:rsid w:val="00C87FAD"/>
    <w:rsid w:val="00C907B0"/>
    <w:rsid w:val="00C975A2"/>
    <w:rsid w:val="00CA1BFD"/>
    <w:rsid w:val="00CB0423"/>
    <w:rsid w:val="00CB0FB2"/>
    <w:rsid w:val="00CB33B5"/>
    <w:rsid w:val="00CB4D1F"/>
    <w:rsid w:val="00CC3BD8"/>
    <w:rsid w:val="00CC5848"/>
    <w:rsid w:val="00CD4B2F"/>
    <w:rsid w:val="00CE4213"/>
    <w:rsid w:val="00CE59F5"/>
    <w:rsid w:val="00CF0CD9"/>
    <w:rsid w:val="00CF2789"/>
    <w:rsid w:val="00CF2FEF"/>
    <w:rsid w:val="00CF41C3"/>
    <w:rsid w:val="00D02C70"/>
    <w:rsid w:val="00D044C3"/>
    <w:rsid w:val="00D11CE2"/>
    <w:rsid w:val="00D17282"/>
    <w:rsid w:val="00D24EE0"/>
    <w:rsid w:val="00D41E77"/>
    <w:rsid w:val="00D43103"/>
    <w:rsid w:val="00D45491"/>
    <w:rsid w:val="00D46136"/>
    <w:rsid w:val="00D46B82"/>
    <w:rsid w:val="00D50D0A"/>
    <w:rsid w:val="00D53024"/>
    <w:rsid w:val="00D62B0B"/>
    <w:rsid w:val="00D67873"/>
    <w:rsid w:val="00D678CC"/>
    <w:rsid w:val="00D67A7E"/>
    <w:rsid w:val="00D67A8A"/>
    <w:rsid w:val="00D733C5"/>
    <w:rsid w:val="00D74131"/>
    <w:rsid w:val="00D74172"/>
    <w:rsid w:val="00D746B0"/>
    <w:rsid w:val="00D75F96"/>
    <w:rsid w:val="00D80BDD"/>
    <w:rsid w:val="00D82E1E"/>
    <w:rsid w:val="00D845FE"/>
    <w:rsid w:val="00D91BEE"/>
    <w:rsid w:val="00D94810"/>
    <w:rsid w:val="00D96F08"/>
    <w:rsid w:val="00DB0DCA"/>
    <w:rsid w:val="00DB1098"/>
    <w:rsid w:val="00DD4F3F"/>
    <w:rsid w:val="00DE0030"/>
    <w:rsid w:val="00DE08BE"/>
    <w:rsid w:val="00DE220F"/>
    <w:rsid w:val="00DF04E9"/>
    <w:rsid w:val="00DF08EE"/>
    <w:rsid w:val="00DF22A5"/>
    <w:rsid w:val="00E025A3"/>
    <w:rsid w:val="00E03C3A"/>
    <w:rsid w:val="00E04263"/>
    <w:rsid w:val="00E056F9"/>
    <w:rsid w:val="00E05D95"/>
    <w:rsid w:val="00E16C2A"/>
    <w:rsid w:val="00E17FD5"/>
    <w:rsid w:val="00E2575F"/>
    <w:rsid w:val="00E2778D"/>
    <w:rsid w:val="00E301C8"/>
    <w:rsid w:val="00E30248"/>
    <w:rsid w:val="00E4064F"/>
    <w:rsid w:val="00E406EB"/>
    <w:rsid w:val="00E450A9"/>
    <w:rsid w:val="00E46570"/>
    <w:rsid w:val="00E50BED"/>
    <w:rsid w:val="00E518E1"/>
    <w:rsid w:val="00E520C5"/>
    <w:rsid w:val="00E54B78"/>
    <w:rsid w:val="00E55BF8"/>
    <w:rsid w:val="00E6107D"/>
    <w:rsid w:val="00E67D64"/>
    <w:rsid w:val="00E704A9"/>
    <w:rsid w:val="00E72CC3"/>
    <w:rsid w:val="00E72FF7"/>
    <w:rsid w:val="00E75712"/>
    <w:rsid w:val="00E7767C"/>
    <w:rsid w:val="00EB1D73"/>
    <w:rsid w:val="00EB59A7"/>
    <w:rsid w:val="00EC3903"/>
    <w:rsid w:val="00EC778D"/>
    <w:rsid w:val="00ED5EDA"/>
    <w:rsid w:val="00ED63D4"/>
    <w:rsid w:val="00EE1C43"/>
    <w:rsid w:val="00EE603D"/>
    <w:rsid w:val="00EF0605"/>
    <w:rsid w:val="00EF7B73"/>
    <w:rsid w:val="00F00CF8"/>
    <w:rsid w:val="00F05FD5"/>
    <w:rsid w:val="00F07977"/>
    <w:rsid w:val="00F24209"/>
    <w:rsid w:val="00F3511A"/>
    <w:rsid w:val="00F4315E"/>
    <w:rsid w:val="00F50134"/>
    <w:rsid w:val="00F66585"/>
    <w:rsid w:val="00F675AC"/>
    <w:rsid w:val="00F7345C"/>
    <w:rsid w:val="00F73DD9"/>
    <w:rsid w:val="00F74022"/>
    <w:rsid w:val="00F75B10"/>
    <w:rsid w:val="00F75DF5"/>
    <w:rsid w:val="00F84594"/>
    <w:rsid w:val="00F8659B"/>
    <w:rsid w:val="00F909A9"/>
    <w:rsid w:val="00F91EFC"/>
    <w:rsid w:val="00FA145F"/>
    <w:rsid w:val="00FA4C94"/>
    <w:rsid w:val="00FA5773"/>
    <w:rsid w:val="00FA68A5"/>
    <w:rsid w:val="00FB0C7D"/>
    <w:rsid w:val="00FB24B4"/>
    <w:rsid w:val="00FB2940"/>
    <w:rsid w:val="00FB4099"/>
    <w:rsid w:val="00FC1F77"/>
    <w:rsid w:val="00FC2933"/>
    <w:rsid w:val="00FC41D4"/>
    <w:rsid w:val="00FC4E57"/>
    <w:rsid w:val="00FC5E04"/>
    <w:rsid w:val="00FC62DF"/>
    <w:rsid w:val="00FC676A"/>
    <w:rsid w:val="00FD0F75"/>
    <w:rsid w:val="00FD6631"/>
    <w:rsid w:val="00FE50D5"/>
    <w:rsid w:val="00FE7BFC"/>
    <w:rsid w:val="00FF20B3"/>
    <w:rsid w:val="00FF4A47"/>
    <w:rsid w:val="00FF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84355F-EE5A-4EE6-BEB8-6430A89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163"/>
    <w:pPr>
      <w:ind w:firstLineChars="200" w:firstLine="420"/>
    </w:pPr>
  </w:style>
  <w:style w:type="character" w:styleId="a4">
    <w:name w:val="Hyperlink"/>
    <w:basedOn w:val="a0"/>
    <w:uiPriority w:val="99"/>
    <w:semiHidden/>
    <w:unhideWhenUsed/>
    <w:rsid w:val="00177432"/>
    <w:rPr>
      <w:color w:val="0000FF"/>
      <w:u w:val="single"/>
    </w:rPr>
  </w:style>
  <w:style w:type="paragraph" w:styleId="a5">
    <w:name w:val="header"/>
    <w:basedOn w:val="a"/>
    <w:link w:val="Char"/>
    <w:uiPriority w:val="99"/>
    <w:unhideWhenUsed/>
    <w:rsid w:val="00E72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72CC3"/>
    <w:rPr>
      <w:sz w:val="18"/>
      <w:szCs w:val="18"/>
    </w:rPr>
  </w:style>
  <w:style w:type="paragraph" w:styleId="a6">
    <w:name w:val="footer"/>
    <w:basedOn w:val="a"/>
    <w:link w:val="Char0"/>
    <w:uiPriority w:val="99"/>
    <w:unhideWhenUsed/>
    <w:rsid w:val="00E72CC3"/>
    <w:pPr>
      <w:tabs>
        <w:tab w:val="center" w:pos="4153"/>
        <w:tab w:val="right" w:pos="8306"/>
      </w:tabs>
      <w:snapToGrid w:val="0"/>
      <w:jc w:val="left"/>
    </w:pPr>
    <w:rPr>
      <w:sz w:val="18"/>
      <w:szCs w:val="18"/>
    </w:rPr>
  </w:style>
  <w:style w:type="character" w:customStyle="1" w:styleId="Char0">
    <w:name w:val="页脚 Char"/>
    <w:basedOn w:val="a0"/>
    <w:link w:val="a6"/>
    <w:uiPriority w:val="99"/>
    <w:rsid w:val="00E72CC3"/>
    <w:rPr>
      <w:sz w:val="18"/>
      <w:szCs w:val="18"/>
    </w:rPr>
  </w:style>
  <w:style w:type="paragraph" w:styleId="HTML">
    <w:name w:val="HTML Preformatted"/>
    <w:basedOn w:val="a"/>
    <w:link w:val="HTMLChar"/>
    <w:uiPriority w:val="99"/>
    <w:semiHidden/>
    <w:unhideWhenUsed/>
    <w:rsid w:val="00CB3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33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2912">
      <w:bodyDiv w:val="1"/>
      <w:marLeft w:val="0"/>
      <w:marRight w:val="0"/>
      <w:marTop w:val="0"/>
      <w:marBottom w:val="0"/>
      <w:divBdr>
        <w:top w:val="none" w:sz="0" w:space="0" w:color="auto"/>
        <w:left w:val="none" w:sz="0" w:space="0" w:color="auto"/>
        <w:bottom w:val="none" w:sz="0" w:space="0" w:color="auto"/>
        <w:right w:val="none" w:sz="0" w:space="0" w:color="auto"/>
      </w:divBdr>
    </w:div>
    <w:div w:id="693574545">
      <w:bodyDiv w:val="1"/>
      <w:marLeft w:val="0"/>
      <w:marRight w:val="0"/>
      <w:marTop w:val="0"/>
      <w:marBottom w:val="0"/>
      <w:divBdr>
        <w:top w:val="none" w:sz="0" w:space="0" w:color="auto"/>
        <w:left w:val="none" w:sz="0" w:space="0" w:color="auto"/>
        <w:bottom w:val="none" w:sz="0" w:space="0" w:color="auto"/>
        <w:right w:val="none" w:sz="0" w:space="0" w:color="auto"/>
      </w:divBdr>
      <w:divsChild>
        <w:div w:id="1935743781">
          <w:marLeft w:val="0"/>
          <w:marRight w:val="0"/>
          <w:marTop w:val="0"/>
          <w:marBottom w:val="0"/>
          <w:divBdr>
            <w:top w:val="none" w:sz="0" w:space="0" w:color="auto"/>
            <w:left w:val="none" w:sz="0" w:space="0" w:color="auto"/>
            <w:bottom w:val="none" w:sz="0" w:space="0" w:color="auto"/>
            <w:right w:val="none" w:sz="0" w:space="0" w:color="auto"/>
          </w:divBdr>
        </w:div>
        <w:div w:id="2077781845">
          <w:marLeft w:val="0"/>
          <w:marRight w:val="0"/>
          <w:marTop w:val="0"/>
          <w:marBottom w:val="0"/>
          <w:divBdr>
            <w:top w:val="none" w:sz="0" w:space="0" w:color="auto"/>
            <w:left w:val="none" w:sz="0" w:space="0" w:color="auto"/>
            <w:bottom w:val="none" w:sz="0" w:space="0" w:color="auto"/>
            <w:right w:val="none" w:sz="0" w:space="0" w:color="auto"/>
          </w:divBdr>
        </w:div>
      </w:divsChild>
    </w:div>
    <w:div w:id="801575016">
      <w:bodyDiv w:val="1"/>
      <w:marLeft w:val="0"/>
      <w:marRight w:val="0"/>
      <w:marTop w:val="0"/>
      <w:marBottom w:val="0"/>
      <w:divBdr>
        <w:top w:val="none" w:sz="0" w:space="0" w:color="auto"/>
        <w:left w:val="none" w:sz="0" w:space="0" w:color="auto"/>
        <w:bottom w:val="none" w:sz="0" w:space="0" w:color="auto"/>
        <w:right w:val="none" w:sz="0" w:space="0" w:color="auto"/>
      </w:divBdr>
      <w:divsChild>
        <w:div w:id="190645054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14688784">
      <w:bodyDiv w:val="1"/>
      <w:marLeft w:val="0"/>
      <w:marRight w:val="0"/>
      <w:marTop w:val="0"/>
      <w:marBottom w:val="0"/>
      <w:divBdr>
        <w:top w:val="none" w:sz="0" w:space="0" w:color="auto"/>
        <w:left w:val="none" w:sz="0" w:space="0" w:color="auto"/>
        <w:bottom w:val="none" w:sz="0" w:space="0" w:color="auto"/>
        <w:right w:val="none" w:sz="0" w:space="0" w:color="auto"/>
      </w:divBdr>
    </w:div>
    <w:div w:id="855777935">
      <w:bodyDiv w:val="1"/>
      <w:marLeft w:val="0"/>
      <w:marRight w:val="0"/>
      <w:marTop w:val="0"/>
      <w:marBottom w:val="0"/>
      <w:divBdr>
        <w:top w:val="none" w:sz="0" w:space="0" w:color="auto"/>
        <w:left w:val="none" w:sz="0" w:space="0" w:color="auto"/>
        <w:bottom w:val="none" w:sz="0" w:space="0" w:color="auto"/>
        <w:right w:val="none" w:sz="0" w:space="0" w:color="auto"/>
      </w:divBdr>
      <w:divsChild>
        <w:div w:id="798495886">
          <w:marLeft w:val="0"/>
          <w:marRight w:val="0"/>
          <w:marTop w:val="225"/>
          <w:marBottom w:val="75"/>
          <w:divBdr>
            <w:top w:val="none" w:sz="0" w:space="0" w:color="auto"/>
            <w:left w:val="none" w:sz="0" w:space="0" w:color="auto"/>
            <w:bottom w:val="none" w:sz="0" w:space="0" w:color="auto"/>
            <w:right w:val="none" w:sz="0" w:space="0" w:color="auto"/>
          </w:divBdr>
        </w:div>
        <w:div w:id="204609773">
          <w:marLeft w:val="0"/>
          <w:marRight w:val="0"/>
          <w:marTop w:val="225"/>
          <w:marBottom w:val="75"/>
          <w:divBdr>
            <w:top w:val="none" w:sz="0" w:space="0" w:color="auto"/>
            <w:left w:val="none" w:sz="0" w:space="0" w:color="auto"/>
            <w:bottom w:val="none" w:sz="0" w:space="0" w:color="auto"/>
            <w:right w:val="none" w:sz="0" w:space="0" w:color="auto"/>
          </w:divBdr>
        </w:div>
        <w:div w:id="1473981029">
          <w:marLeft w:val="0"/>
          <w:marRight w:val="0"/>
          <w:marTop w:val="225"/>
          <w:marBottom w:val="75"/>
          <w:divBdr>
            <w:top w:val="none" w:sz="0" w:space="0" w:color="auto"/>
            <w:left w:val="none" w:sz="0" w:space="0" w:color="auto"/>
            <w:bottom w:val="none" w:sz="0" w:space="0" w:color="auto"/>
            <w:right w:val="none" w:sz="0" w:space="0" w:color="auto"/>
          </w:divBdr>
        </w:div>
        <w:div w:id="87506263">
          <w:marLeft w:val="0"/>
          <w:marRight w:val="0"/>
          <w:marTop w:val="225"/>
          <w:marBottom w:val="75"/>
          <w:divBdr>
            <w:top w:val="none" w:sz="0" w:space="0" w:color="auto"/>
            <w:left w:val="none" w:sz="0" w:space="0" w:color="auto"/>
            <w:bottom w:val="none" w:sz="0" w:space="0" w:color="auto"/>
            <w:right w:val="none" w:sz="0" w:space="0" w:color="auto"/>
          </w:divBdr>
        </w:div>
        <w:div w:id="1222210159">
          <w:marLeft w:val="0"/>
          <w:marRight w:val="0"/>
          <w:marTop w:val="225"/>
          <w:marBottom w:val="75"/>
          <w:divBdr>
            <w:top w:val="none" w:sz="0" w:space="0" w:color="auto"/>
            <w:left w:val="none" w:sz="0" w:space="0" w:color="auto"/>
            <w:bottom w:val="none" w:sz="0" w:space="0" w:color="auto"/>
            <w:right w:val="none" w:sz="0" w:space="0" w:color="auto"/>
          </w:divBdr>
        </w:div>
        <w:div w:id="917136389">
          <w:marLeft w:val="0"/>
          <w:marRight w:val="0"/>
          <w:marTop w:val="225"/>
          <w:marBottom w:val="75"/>
          <w:divBdr>
            <w:top w:val="none" w:sz="0" w:space="0" w:color="auto"/>
            <w:left w:val="none" w:sz="0" w:space="0" w:color="auto"/>
            <w:bottom w:val="none" w:sz="0" w:space="0" w:color="auto"/>
            <w:right w:val="none" w:sz="0" w:space="0" w:color="auto"/>
          </w:divBdr>
        </w:div>
        <w:div w:id="1174607934">
          <w:marLeft w:val="0"/>
          <w:marRight w:val="0"/>
          <w:marTop w:val="225"/>
          <w:marBottom w:val="75"/>
          <w:divBdr>
            <w:top w:val="none" w:sz="0" w:space="0" w:color="auto"/>
            <w:left w:val="none" w:sz="0" w:space="0" w:color="auto"/>
            <w:bottom w:val="none" w:sz="0" w:space="0" w:color="auto"/>
            <w:right w:val="none" w:sz="0" w:space="0" w:color="auto"/>
          </w:divBdr>
        </w:div>
        <w:div w:id="303968294">
          <w:marLeft w:val="0"/>
          <w:marRight w:val="0"/>
          <w:marTop w:val="225"/>
          <w:marBottom w:val="75"/>
          <w:divBdr>
            <w:top w:val="none" w:sz="0" w:space="0" w:color="auto"/>
            <w:left w:val="none" w:sz="0" w:space="0" w:color="auto"/>
            <w:bottom w:val="none" w:sz="0" w:space="0" w:color="auto"/>
            <w:right w:val="none" w:sz="0" w:space="0" w:color="auto"/>
          </w:divBdr>
        </w:div>
        <w:div w:id="1042364992">
          <w:marLeft w:val="0"/>
          <w:marRight w:val="0"/>
          <w:marTop w:val="225"/>
          <w:marBottom w:val="75"/>
          <w:divBdr>
            <w:top w:val="none" w:sz="0" w:space="0" w:color="auto"/>
            <w:left w:val="none" w:sz="0" w:space="0" w:color="auto"/>
            <w:bottom w:val="none" w:sz="0" w:space="0" w:color="auto"/>
            <w:right w:val="none" w:sz="0" w:space="0" w:color="auto"/>
          </w:divBdr>
        </w:div>
      </w:divsChild>
    </w:div>
    <w:div w:id="917401421">
      <w:bodyDiv w:val="1"/>
      <w:marLeft w:val="0"/>
      <w:marRight w:val="0"/>
      <w:marTop w:val="0"/>
      <w:marBottom w:val="0"/>
      <w:divBdr>
        <w:top w:val="none" w:sz="0" w:space="0" w:color="auto"/>
        <w:left w:val="none" w:sz="0" w:space="0" w:color="auto"/>
        <w:bottom w:val="none" w:sz="0" w:space="0" w:color="auto"/>
        <w:right w:val="none" w:sz="0" w:space="0" w:color="auto"/>
      </w:divBdr>
      <w:divsChild>
        <w:div w:id="1379164491">
          <w:marLeft w:val="0"/>
          <w:marRight w:val="0"/>
          <w:marTop w:val="225"/>
          <w:marBottom w:val="75"/>
          <w:divBdr>
            <w:top w:val="none" w:sz="0" w:space="0" w:color="auto"/>
            <w:left w:val="none" w:sz="0" w:space="0" w:color="auto"/>
            <w:bottom w:val="none" w:sz="0" w:space="0" w:color="auto"/>
            <w:right w:val="none" w:sz="0" w:space="0" w:color="auto"/>
          </w:divBdr>
        </w:div>
        <w:div w:id="645472924">
          <w:marLeft w:val="0"/>
          <w:marRight w:val="0"/>
          <w:marTop w:val="225"/>
          <w:marBottom w:val="75"/>
          <w:divBdr>
            <w:top w:val="none" w:sz="0" w:space="0" w:color="auto"/>
            <w:left w:val="none" w:sz="0" w:space="0" w:color="auto"/>
            <w:bottom w:val="none" w:sz="0" w:space="0" w:color="auto"/>
            <w:right w:val="none" w:sz="0" w:space="0" w:color="auto"/>
          </w:divBdr>
        </w:div>
        <w:div w:id="1421828765">
          <w:marLeft w:val="0"/>
          <w:marRight w:val="0"/>
          <w:marTop w:val="225"/>
          <w:marBottom w:val="75"/>
          <w:divBdr>
            <w:top w:val="none" w:sz="0" w:space="0" w:color="auto"/>
            <w:left w:val="none" w:sz="0" w:space="0" w:color="auto"/>
            <w:bottom w:val="none" w:sz="0" w:space="0" w:color="auto"/>
            <w:right w:val="none" w:sz="0" w:space="0" w:color="auto"/>
          </w:divBdr>
        </w:div>
      </w:divsChild>
    </w:div>
    <w:div w:id="1051148877">
      <w:bodyDiv w:val="1"/>
      <w:marLeft w:val="0"/>
      <w:marRight w:val="0"/>
      <w:marTop w:val="0"/>
      <w:marBottom w:val="0"/>
      <w:divBdr>
        <w:top w:val="none" w:sz="0" w:space="0" w:color="auto"/>
        <w:left w:val="none" w:sz="0" w:space="0" w:color="auto"/>
        <w:bottom w:val="none" w:sz="0" w:space="0" w:color="auto"/>
        <w:right w:val="none" w:sz="0" w:space="0" w:color="auto"/>
      </w:divBdr>
      <w:divsChild>
        <w:div w:id="16391788">
          <w:marLeft w:val="0"/>
          <w:marRight w:val="0"/>
          <w:marTop w:val="225"/>
          <w:marBottom w:val="75"/>
          <w:divBdr>
            <w:top w:val="none" w:sz="0" w:space="0" w:color="auto"/>
            <w:left w:val="none" w:sz="0" w:space="0" w:color="auto"/>
            <w:bottom w:val="none" w:sz="0" w:space="0" w:color="auto"/>
            <w:right w:val="none" w:sz="0" w:space="0" w:color="auto"/>
          </w:divBdr>
        </w:div>
        <w:div w:id="700009929">
          <w:marLeft w:val="0"/>
          <w:marRight w:val="0"/>
          <w:marTop w:val="225"/>
          <w:marBottom w:val="75"/>
          <w:divBdr>
            <w:top w:val="none" w:sz="0" w:space="0" w:color="auto"/>
            <w:left w:val="none" w:sz="0" w:space="0" w:color="auto"/>
            <w:bottom w:val="none" w:sz="0" w:space="0" w:color="auto"/>
            <w:right w:val="none" w:sz="0" w:space="0" w:color="auto"/>
          </w:divBdr>
        </w:div>
        <w:div w:id="1037856553">
          <w:marLeft w:val="0"/>
          <w:marRight w:val="0"/>
          <w:marTop w:val="225"/>
          <w:marBottom w:val="75"/>
          <w:divBdr>
            <w:top w:val="none" w:sz="0" w:space="0" w:color="auto"/>
            <w:left w:val="none" w:sz="0" w:space="0" w:color="auto"/>
            <w:bottom w:val="none" w:sz="0" w:space="0" w:color="auto"/>
            <w:right w:val="none" w:sz="0" w:space="0" w:color="auto"/>
          </w:divBdr>
        </w:div>
        <w:div w:id="831486261">
          <w:marLeft w:val="0"/>
          <w:marRight w:val="0"/>
          <w:marTop w:val="225"/>
          <w:marBottom w:val="75"/>
          <w:divBdr>
            <w:top w:val="none" w:sz="0" w:space="0" w:color="auto"/>
            <w:left w:val="none" w:sz="0" w:space="0" w:color="auto"/>
            <w:bottom w:val="none" w:sz="0" w:space="0" w:color="auto"/>
            <w:right w:val="none" w:sz="0" w:space="0" w:color="auto"/>
          </w:divBdr>
        </w:div>
        <w:div w:id="442653907">
          <w:marLeft w:val="0"/>
          <w:marRight w:val="0"/>
          <w:marTop w:val="225"/>
          <w:marBottom w:val="75"/>
          <w:divBdr>
            <w:top w:val="none" w:sz="0" w:space="0" w:color="auto"/>
            <w:left w:val="none" w:sz="0" w:space="0" w:color="auto"/>
            <w:bottom w:val="none" w:sz="0" w:space="0" w:color="auto"/>
            <w:right w:val="none" w:sz="0" w:space="0" w:color="auto"/>
          </w:divBdr>
        </w:div>
      </w:divsChild>
    </w:div>
    <w:div w:id="1197964602">
      <w:bodyDiv w:val="1"/>
      <w:marLeft w:val="0"/>
      <w:marRight w:val="0"/>
      <w:marTop w:val="0"/>
      <w:marBottom w:val="0"/>
      <w:divBdr>
        <w:top w:val="none" w:sz="0" w:space="0" w:color="auto"/>
        <w:left w:val="none" w:sz="0" w:space="0" w:color="auto"/>
        <w:bottom w:val="none" w:sz="0" w:space="0" w:color="auto"/>
        <w:right w:val="none" w:sz="0" w:space="0" w:color="auto"/>
      </w:divBdr>
      <w:divsChild>
        <w:div w:id="27221674">
          <w:marLeft w:val="0"/>
          <w:marRight w:val="0"/>
          <w:marTop w:val="225"/>
          <w:marBottom w:val="75"/>
          <w:divBdr>
            <w:top w:val="none" w:sz="0" w:space="0" w:color="auto"/>
            <w:left w:val="none" w:sz="0" w:space="0" w:color="auto"/>
            <w:bottom w:val="none" w:sz="0" w:space="0" w:color="auto"/>
            <w:right w:val="none" w:sz="0" w:space="0" w:color="auto"/>
          </w:divBdr>
        </w:div>
        <w:div w:id="834489755">
          <w:marLeft w:val="0"/>
          <w:marRight w:val="0"/>
          <w:marTop w:val="225"/>
          <w:marBottom w:val="75"/>
          <w:divBdr>
            <w:top w:val="none" w:sz="0" w:space="0" w:color="auto"/>
            <w:left w:val="none" w:sz="0" w:space="0" w:color="auto"/>
            <w:bottom w:val="none" w:sz="0" w:space="0" w:color="auto"/>
            <w:right w:val="none" w:sz="0" w:space="0" w:color="auto"/>
          </w:divBdr>
        </w:div>
      </w:divsChild>
    </w:div>
    <w:div w:id="1287077295">
      <w:bodyDiv w:val="1"/>
      <w:marLeft w:val="0"/>
      <w:marRight w:val="0"/>
      <w:marTop w:val="0"/>
      <w:marBottom w:val="0"/>
      <w:divBdr>
        <w:top w:val="none" w:sz="0" w:space="0" w:color="auto"/>
        <w:left w:val="none" w:sz="0" w:space="0" w:color="auto"/>
        <w:bottom w:val="none" w:sz="0" w:space="0" w:color="auto"/>
        <w:right w:val="none" w:sz="0" w:space="0" w:color="auto"/>
      </w:divBdr>
      <w:divsChild>
        <w:div w:id="1990938299">
          <w:marLeft w:val="0"/>
          <w:marRight w:val="0"/>
          <w:marTop w:val="225"/>
          <w:marBottom w:val="75"/>
          <w:divBdr>
            <w:top w:val="none" w:sz="0" w:space="0" w:color="auto"/>
            <w:left w:val="none" w:sz="0" w:space="0" w:color="auto"/>
            <w:bottom w:val="none" w:sz="0" w:space="0" w:color="auto"/>
            <w:right w:val="none" w:sz="0" w:space="0" w:color="auto"/>
          </w:divBdr>
        </w:div>
        <w:div w:id="186530048">
          <w:marLeft w:val="0"/>
          <w:marRight w:val="0"/>
          <w:marTop w:val="225"/>
          <w:marBottom w:val="75"/>
          <w:divBdr>
            <w:top w:val="none" w:sz="0" w:space="0" w:color="auto"/>
            <w:left w:val="none" w:sz="0" w:space="0" w:color="auto"/>
            <w:bottom w:val="none" w:sz="0" w:space="0" w:color="auto"/>
            <w:right w:val="none" w:sz="0" w:space="0" w:color="auto"/>
          </w:divBdr>
        </w:div>
        <w:div w:id="1433741597">
          <w:marLeft w:val="0"/>
          <w:marRight w:val="0"/>
          <w:marTop w:val="225"/>
          <w:marBottom w:val="75"/>
          <w:divBdr>
            <w:top w:val="none" w:sz="0" w:space="0" w:color="auto"/>
            <w:left w:val="none" w:sz="0" w:space="0" w:color="auto"/>
            <w:bottom w:val="none" w:sz="0" w:space="0" w:color="auto"/>
            <w:right w:val="none" w:sz="0" w:space="0" w:color="auto"/>
          </w:divBdr>
        </w:div>
      </w:divsChild>
    </w:div>
    <w:div w:id="1481581893">
      <w:bodyDiv w:val="1"/>
      <w:marLeft w:val="0"/>
      <w:marRight w:val="0"/>
      <w:marTop w:val="0"/>
      <w:marBottom w:val="0"/>
      <w:divBdr>
        <w:top w:val="none" w:sz="0" w:space="0" w:color="auto"/>
        <w:left w:val="none" w:sz="0" w:space="0" w:color="auto"/>
        <w:bottom w:val="none" w:sz="0" w:space="0" w:color="auto"/>
        <w:right w:val="none" w:sz="0" w:space="0" w:color="auto"/>
      </w:divBdr>
    </w:div>
    <w:div w:id="1848060703">
      <w:bodyDiv w:val="1"/>
      <w:marLeft w:val="0"/>
      <w:marRight w:val="0"/>
      <w:marTop w:val="0"/>
      <w:marBottom w:val="0"/>
      <w:divBdr>
        <w:top w:val="none" w:sz="0" w:space="0" w:color="auto"/>
        <w:left w:val="none" w:sz="0" w:space="0" w:color="auto"/>
        <w:bottom w:val="none" w:sz="0" w:space="0" w:color="auto"/>
        <w:right w:val="none" w:sz="0" w:space="0" w:color="auto"/>
      </w:divBdr>
    </w:div>
    <w:div w:id="1925451254">
      <w:bodyDiv w:val="1"/>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225"/>
          <w:marBottom w:val="75"/>
          <w:divBdr>
            <w:top w:val="none" w:sz="0" w:space="0" w:color="auto"/>
            <w:left w:val="none" w:sz="0" w:space="0" w:color="auto"/>
            <w:bottom w:val="none" w:sz="0" w:space="0" w:color="auto"/>
            <w:right w:val="none" w:sz="0" w:space="0" w:color="auto"/>
          </w:divBdr>
        </w:div>
        <w:div w:id="997072934">
          <w:marLeft w:val="0"/>
          <w:marRight w:val="0"/>
          <w:marTop w:val="225"/>
          <w:marBottom w:val="75"/>
          <w:divBdr>
            <w:top w:val="none" w:sz="0" w:space="0" w:color="auto"/>
            <w:left w:val="none" w:sz="0" w:space="0" w:color="auto"/>
            <w:bottom w:val="none" w:sz="0" w:space="0" w:color="auto"/>
            <w:right w:val="none" w:sz="0" w:space="0" w:color="auto"/>
          </w:divBdr>
        </w:div>
      </w:divsChild>
    </w:div>
    <w:div w:id="1927492895">
      <w:bodyDiv w:val="1"/>
      <w:marLeft w:val="0"/>
      <w:marRight w:val="0"/>
      <w:marTop w:val="0"/>
      <w:marBottom w:val="0"/>
      <w:divBdr>
        <w:top w:val="none" w:sz="0" w:space="0" w:color="auto"/>
        <w:left w:val="none" w:sz="0" w:space="0" w:color="auto"/>
        <w:bottom w:val="none" w:sz="0" w:space="0" w:color="auto"/>
        <w:right w:val="none" w:sz="0" w:space="0" w:color="auto"/>
      </w:divBdr>
    </w:div>
    <w:div w:id="2095471203">
      <w:bodyDiv w:val="1"/>
      <w:marLeft w:val="0"/>
      <w:marRight w:val="0"/>
      <w:marTop w:val="0"/>
      <w:marBottom w:val="0"/>
      <w:divBdr>
        <w:top w:val="none" w:sz="0" w:space="0" w:color="auto"/>
        <w:left w:val="none" w:sz="0" w:space="0" w:color="auto"/>
        <w:bottom w:val="none" w:sz="0" w:space="0" w:color="auto"/>
        <w:right w:val="none" w:sz="0" w:space="0" w:color="auto"/>
      </w:divBdr>
      <w:divsChild>
        <w:div w:id="234510663">
          <w:marLeft w:val="0"/>
          <w:marRight w:val="0"/>
          <w:marTop w:val="225"/>
          <w:marBottom w:val="75"/>
          <w:divBdr>
            <w:top w:val="none" w:sz="0" w:space="0" w:color="auto"/>
            <w:left w:val="none" w:sz="0" w:space="0" w:color="auto"/>
            <w:bottom w:val="none" w:sz="0" w:space="0" w:color="auto"/>
            <w:right w:val="none" w:sz="0" w:space="0" w:color="auto"/>
          </w:divBdr>
        </w:div>
        <w:div w:id="678822018">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36771.htm" TargetMode="External"/><Relationship Id="rId18" Type="http://schemas.openxmlformats.org/officeDocument/2006/relationships/hyperlink" Target="http://baike.baidu.com/view/2023162.htm" TargetMode="External"/><Relationship Id="rId26" Type="http://schemas.openxmlformats.org/officeDocument/2006/relationships/hyperlink" Target="http://baike.baidu.com/view/1147724.htm" TargetMode="External"/><Relationship Id="rId3" Type="http://schemas.openxmlformats.org/officeDocument/2006/relationships/settings" Target="settings.xml"/><Relationship Id="rId21" Type="http://schemas.openxmlformats.org/officeDocument/2006/relationships/hyperlink" Target="http://baike.baidu.com/view/1699076.htm" TargetMode="External"/><Relationship Id="rId34" Type="http://schemas.openxmlformats.org/officeDocument/2006/relationships/theme" Target="theme/theme1.xml"/><Relationship Id="rId7" Type="http://schemas.openxmlformats.org/officeDocument/2006/relationships/hyperlink" Target="http://baike.baidu.com/view/339032.htm" TargetMode="External"/><Relationship Id="rId12" Type="http://schemas.openxmlformats.org/officeDocument/2006/relationships/hyperlink" Target="http://baike.baidu.com/view/1699071.htm" TargetMode="External"/><Relationship Id="rId17" Type="http://schemas.openxmlformats.org/officeDocument/2006/relationships/hyperlink" Target="http://baike.baidu.com/view/344723.htm" TargetMode="External"/><Relationship Id="rId25" Type="http://schemas.openxmlformats.org/officeDocument/2006/relationships/hyperlink" Target="http://baike.baidu.com/view/2939416.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1147724.htm" TargetMode="External"/><Relationship Id="rId20" Type="http://schemas.openxmlformats.org/officeDocument/2006/relationships/hyperlink" Target="http://baike.baidu.com/view/1147724.htm" TargetMode="External"/><Relationship Id="rId29" Type="http://schemas.openxmlformats.org/officeDocument/2006/relationships/hyperlink" Target="http://baike.baidu.com/view/11170.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5%9F%BA%E9%87%91%E8%B6%85%E5%B8%82&amp;tn=44039180_cpr&amp;fenlei=mv6quAkxTZn0IZRqIHckPjm4nH00T1YvPjFhnHn3PjRsrAFBrHuh0ZwV5Hcvrjm3rH6sPfKWUMw85HfYnjn4nH6sgvPsT6K1TL0qnfK1TL0z5HD0IgF_5y9YIZ0lQzqlpA-bmyt8mh7GuZR8mvqVQL7dugPYpyq8Q1n3PH6vn10z" TargetMode="External"/><Relationship Id="rId24" Type="http://schemas.openxmlformats.org/officeDocument/2006/relationships/hyperlink" Target="http://baike.baidu.com/view/2670.htm" TargetMode="External"/><Relationship Id="rId32" Type="http://schemas.openxmlformats.org/officeDocument/2006/relationships/hyperlink" Target="http://baike.baidu.com/view/257067.htm" TargetMode="External"/><Relationship Id="rId5" Type="http://schemas.openxmlformats.org/officeDocument/2006/relationships/footnotes" Target="footnotes.xml"/><Relationship Id="rId15" Type="http://schemas.openxmlformats.org/officeDocument/2006/relationships/hyperlink" Target="http://baike.baidu.com/view/8903.htm" TargetMode="External"/><Relationship Id="rId23" Type="http://schemas.openxmlformats.org/officeDocument/2006/relationships/hyperlink" Target="http://baike.baidu.com/view/1307135.htm" TargetMode="External"/><Relationship Id="rId28" Type="http://schemas.openxmlformats.org/officeDocument/2006/relationships/hyperlink" Target="http://baike.baidu.com/view/161053.htm" TargetMode="External"/><Relationship Id="rId10" Type="http://schemas.openxmlformats.org/officeDocument/2006/relationships/hyperlink" Target="https://www.baidu.com/s?wd=%E5%9F%BA%E9%87%91%E8%B6%85%E5%B8%82&amp;tn=44039180_cpr&amp;fenlei=mv6quAkxTZn0IZRqIHckPjm4nH00T1YvPjFhnHn3PjRsrAFBrHuh0ZwV5Hcvrjm3rH6sPfKWUMw85HfYnjn4nH6sgvPsT6K1TL0qnfK1TL0z5HD0IgF_5y9YIZ0lQzqlpA-bmyt8mh7GuZR8mvqVQL7dugPYpyq8Q1n3PH6vn10z" TargetMode="External"/><Relationship Id="rId19" Type="http://schemas.openxmlformats.org/officeDocument/2006/relationships/hyperlink" Target="http://baike.baidu.com/view/1699076.htm" TargetMode="External"/><Relationship Id="rId31" Type="http://schemas.openxmlformats.org/officeDocument/2006/relationships/hyperlink" Target="http://baike.baidu.com/view/427295.htm" TargetMode="External"/><Relationship Id="rId4" Type="http://schemas.openxmlformats.org/officeDocument/2006/relationships/webSettings" Target="webSettings.xml"/><Relationship Id="rId9" Type="http://schemas.openxmlformats.org/officeDocument/2006/relationships/hyperlink" Target="https://www.baidu.com/s?wd=cnnic&amp;tn=44039180_cpr&amp;fenlei=mv6quAkxTZn0IZRqIHckPjm4nH00T1YvPjFhnHn3PjRsrAFBrHuh0ZwV5Hcvrjm3rH6sPfKWUMw85HfYnjn4nH6sgvPsT6K1TL0qnfK1TL0z5HD0IgF_5y9YIZ0lQzqlpA-bmyt8mh7GuZR8mvqVQL7dugPYpyq8Q1n3PH6vn10z" TargetMode="External"/><Relationship Id="rId14" Type="http://schemas.openxmlformats.org/officeDocument/2006/relationships/hyperlink" Target="http://baike.baidu.com/view/500391.htm" TargetMode="External"/><Relationship Id="rId22" Type="http://schemas.openxmlformats.org/officeDocument/2006/relationships/hyperlink" Target="http://baike.baidu.com/view/1699076.htm" TargetMode="External"/><Relationship Id="rId27" Type="http://schemas.openxmlformats.org/officeDocument/2006/relationships/hyperlink" Target="http://baike.baidu.com/view/16681.htm" TargetMode="External"/><Relationship Id="rId30" Type="http://schemas.openxmlformats.org/officeDocument/2006/relationships/hyperlink" Target="http://baike.baidu.com/view/108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6</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2015-07-16T12:46:00Z</dcterms:created>
  <dcterms:modified xsi:type="dcterms:W3CDTF">2015-07-20T14:43:00Z</dcterms:modified>
</cp:coreProperties>
</file>