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C1EB" w14:textId="5CC0D689" w:rsidR="009F63C7" w:rsidRDefault="009F63C7">
      <w:pPr>
        <w:rPr>
          <w:lang w:val="en-US"/>
        </w:rPr>
      </w:pPr>
      <w:r>
        <w:rPr>
          <w:lang w:val="en-US"/>
        </w:rPr>
        <w:t>MEETING RECAP</w:t>
      </w:r>
    </w:p>
    <w:p w14:paraId="1DDB70DA" w14:textId="77777777" w:rsidR="009E0BD7" w:rsidRDefault="009E0BD7">
      <w:pPr>
        <w:rPr>
          <w:lang w:val="en-US"/>
        </w:rPr>
      </w:pPr>
    </w:p>
    <w:p w14:paraId="3C98CB3D" w14:textId="6BE07C02" w:rsidR="009E0BD7" w:rsidRDefault="009E0BD7">
      <w:pPr>
        <w:rPr>
          <w:lang w:val="en-US"/>
        </w:rPr>
      </w:pPr>
      <w:r>
        <w:rPr>
          <w:lang w:val="en-US"/>
        </w:rPr>
        <w:t>SUMMARY</w:t>
      </w:r>
    </w:p>
    <w:p w14:paraId="586E52FC" w14:textId="508AC162" w:rsidR="009E0BD7" w:rsidRDefault="009E0BD7" w:rsidP="009E0BD7">
      <w:pPr>
        <w:ind w:left="720"/>
        <w:rPr>
          <w:lang w:val="en-US"/>
        </w:rPr>
      </w:pPr>
      <w:r w:rsidRPr="009E0BD7">
        <w:rPr>
          <w:lang w:val="en-US"/>
        </w:rPr>
        <w:t xml:space="preserve">This meeting discussed maintenance contracts to ensure continuous technical support for several applications (IOMS, IPAS, SWFM) used by </w:t>
      </w:r>
      <w:proofErr w:type="spellStart"/>
      <w:r w:rsidRPr="009E0BD7">
        <w:rPr>
          <w:lang w:val="en-US"/>
        </w:rPr>
        <w:t>Telkomsel</w:t>
      </w:r>
      <w:proofErr w:type="spellEnd"/>
      <w:r w:rsidRPr="009E0BD7">
        <w:rPr>
          <w:lang w:val="en-US"/>
        </w:rPr>
        <w:t>. It includes the scope of work, service level agreements, penalty schemes, and budgeting details for technical support and maintenance services.</w:t>
      </w:r>
    </w:p>
    <w:p w14:paraId="471BC951" w14:textId="77777777" w:rsidR="009F63C7" w:rsidRDefault="009F63C7">
      <w:pPr>
        <w:rPr>
          <w:lang w:val="en-US"/>
        </w:rPr>
      </w:pPr>
    </w:p>
    <w:p w14:paraId="2BFF87C9" w14:textId="18FB25FC" w:rsidR="009E0BD7" w:rsidRPr="00D80AEF" w:rsidRDefault="009F63C7" w:rsidP="009F63C7">
      <w:pPr>
        <w:rPr>
          <w:sz w:val="28"/>
          <w:szCs w:val="28"/>
          <w:lang w:val="en-US"/>
        </w:rPr>
      </w:pPr>
      <w:r w:rsidRPr="00D80AE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Apple Color Emoji" w16se:char="1F449"/>
          </mc:Choice>
          <mc:Fallback>
            <w:t>👉</w:t>
          </mc:Fallback>
        </mc:AlternateContent>
      </w:r>
      <w:r w:rsidRPr="00D80AEF">
        <w:rPr>
          <w:sz w:val="28"/>
          <w:szCs w:val="28"/>
          <w:lang w:val="en-US"/>
        </w:rPr>
        <w:t xml:space="preserve"> </w:t>
      </w:r>
      <w:r w:rsidR="009E0BD7">
        <w:rPr>
          <w:sz w:val="28"/>
          <w:szCs w:val="28"/>
          <w:lang w:val="en-US"/>
        </w:rPr>
        <w:t>Key Takeaways</w:t>
      </w:r>
    </w:p>
    <w:p w14:paraId="431C542D" w14:textId="00336348" w:rsidR="00D80AEF" w:rsidRDefault="00D80AEF" w:rsidP="00D80AE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Apllications</w:t>
      </w:r>
      <w:proofErr w:type="spellEnd"/>
      <w:r>
        <w:rPr>
          <w:lang w:val="en-US"/>
        </w:rPr>
        <w:t xml:space="preserve"> &amp; PO Details: IOMS, IPAS, SWFM </w:t>
      </w:r>
      <w:proofErr w:type="spellStart"/>
      <w:r>
        <w:rPr>
          <w:lang w:val="en-US"/>
        </w:rPr>
        <w:t>appliactions</w:t>
      </w:r>
      <w:proofErr w:type="spellEnd"/>
      <w:r>
        <w:rPr>
          <w:lang w:val="en-US"/>
        </w:rPr>
        <w:t xml:space="preserve"> and related PO numbers.</w:t>
      </w:r>
    </w:p>
    <w:p w14:paraId="61EDDC14" w14:textId="1461CF80" w:rsidR="00D80AEF" w:rsidRDefault="00D80AEF" w:rsidP="00D80AE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Technical Support Needs: Emphasis </w:t>
      </w:r>
      <w:proofErr w:type="spellStart"/>
      <w:r>
        <w:rPr>
          <w:lang w:val="en-US"/>
        </w:rPr>
        <w:t>on</w:t>
      </w:r>
      <w:proofErr w:type="spellEnd"/>
      <w:r>
        <w:rPr>
          <w:lang w:val="en-US"/>
        </w:rPr>
        <w:t xml:space="preserve"> additional Technical Support </w:t>
      </w:r>
      <w:proofErr w:type="spellStart"/>
      <w:r>
        <w:rPr>
          <w:lang w:val="en-US"/>
        </w:rPr>
        <w:t>Assistans</w:t>
      </w:r>
      <w:proofErr w:type="spellEnd"/>
      <w:r>
        <w:rPr>
          <w:lang w:val="en-US"/>
        </w:rPr>
        <w:t xml:space="preserve"> (TSA) to handle user issues.</w:t>
      </w:r>
    </w:p>
    <w:p w14:paraId="5A247CF9" w14:textId="174516AE" w:rsidR="00D80AEF" w:rsidRDefault="00D80AEF" w:rsidP="00D80AE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Scope of Work: Details on service request and support management, application/database/software support, and reporting management.</w:t>
      </w:r>
    </w:p>
    <w:p w14:paraId="6D6A7F96" w14:textId="5D3E23A5" w:rsidR="00D80AEF" w:rsidRDefault="00D80AEF" w:rsidP="00D80AE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Service Level Agreement (SLA): Defined targets and penalties for not meeting SLA.</w:t>
      </w:r>
    </w:p>
    <w:p w14:paraId="3E85C95B" w14:textId="6DBC5BDD" w:rsidR="00D80AEF" w:rsidRDefault="00D80AEF" w:rsidP="00D80AE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Maintenance </w:t>
      </w:r>
      <w:proofErr w:type="spellStart"/>
      <w:r>
        <w:rPr>
          <w:lang w:val="en-US"/>
        </w:rPr>
        <w:t>Periode</w:t>
      </w:r>
      <w:proofErr w:type="spellEnd"/>
      <w:r>
        <w:rPr>
          <w:lang w:val="en-US"/>
        </w:rPr>
        <w:t>: Juli 1, 2024 – June 30, 2025.</w:t>
      </w:r>
    </w:p>
    <w:p w14:paraId="6C33D686" w14:textId="7EDE2438" w:rsidR="00D80AEF" w:rsidRDefault="00D80AEF" w:rsidP="00D80AE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Budget Breakdown: Costs associated with L1 and L2 support, and licensing.</w:t>
      </w:r>
    </w:p>
    <w:p w14:paraId="6DD154AA" w14:textId="77777777" w:rsidR="00D80AEF" w:rsidRPr="00D80AEF" w:rsidRDefault="00D80AEF" w:rsidP="00D80AEF">
      <w:pPr>
        <w:pStyle w:val="ListParagraph"/>
        <w:rPr>
          <w:lang w:val="en-US"/>
        </w:rPr>
      </w:pPr>
    </w:p>
    <w:p w14:paraId="6ABF890C" w14:textId="3AC499AC" w:rsidR="009F63C7" w:rsidRPr="00D80AEF" w:rsidRDefault="009F63C7" w:rsidP="009F63C7">
      <w:pPr>
        <w:rPr>
          <w:sz w:val="28"/>
          <w:szCs w:val="28"/>
          <w:lang w:val="en-US"/>
        </w:rPr>
      </w:pPr>
      <w:r w:rsidRPr="00D80AE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Apple Color Emoji" w16se:char="1F3AF"/>
          </mc:Choice>
          <mc:Fallback>
            <w:t>🎯</w:t>
          </mc:Fallback>
        </mc:AlternateContent>
      </w:r>
      <w:r w:rsidRPr="00D80AEF">
        <w:rPr>
          <w:sz w:val="28"/>
          <w:szCs w:val="28"/>
          <w:lang w:val="en-US"/>
        </w:rPr>
        <w:t xml:space="preserve"> Decisions</w:t>
      </w:r>
    </w:p>
    <w:p w14:paraId="11035F71" w14:textId="1F71086E" w:rsidR="00D80AEF" w:rsidRDefault="00D80AEF" w:rsidP="00D80AEF">
      <w:pPr>
        <w:pStyle w:val="ListParagraph"/>
        <w:rPr>
          <w:lang w:val="en-US"/>
        </w:rPr>
      </w:pPr>
      <w:r>
        <w:rPr>
          <w:lang w:val="en-US"/>
        </w:rPr>
        <w:t xml:space="preserve">To proceed with the procurement of a maintenance contract to ensure the </w:t>
      </w:r>
      <w:proofErr w:type="spellStart"/>
      <w:r>
        <w:rPr>
          <w:lang w:val="en-US"/>
        </w:rPr>
        <w:t>avaibility</w:t>
      </w:r>
      <w:proofErr w:type="spellEnd"/>
      <w:r>
        <w:rPr>
          <w:lang w:val="en-US"/>
        </w:rPr>
        <w:t xml:space="preserve"> and reliability of technical support for the applications (IOMS, IPAS, SWFM).</w:t>
      </w:r>
    </w:p>
    <w:p w14:paraId="1C4771B9" w14:textId="77777777" w:rsidR="00D80AEF" w:rsidRPr="00D80AEF" w:rsidRDefault="00D80AEF" w:rsidP="00D80AEF">
      <w:pPr>
        <w:pStyle w:val="ListParagraph"/>
        <w:rPr>
          <w:lang w:val="en-US"/>
        </w:rPr>
      </w:pPr>
    </w:p>
    <w:p w14:paraId="2E87AC98" w14:textId="39D1A570" w:rsidR="009F63C7" w:rsidRPr="00D80AEF" w:rsidRDefault="00D80AEF" w:rsidP="009F63C7">
      <w:pPr>
        <w:rPr>
          <w:rFonts w:ascii="Cambria" w:hAnsi="Cambria"/>
          <w:sz w:val="28"/>
          <w:szCs w:val="28"/>
          <w:lang w:val="en-US"/>
        </w:rPr>
      </w:pPr>
      <w:r w:rsidRPr="00D80AEF">
        <w:rPr>
          <w:rFonts w:ascii="Apple Color Emoji" w:hAnsi="Apple Color Emoji"/>
          <w:sz w:val="28"/>
          <w:szCs w:val="28"/>
          <w:lang w:val="en-US"/>
        </w:rPr>
        <w:t>⏭️</w:t>
      </w:r>
      <w:r w:rsidRPr="00D80AEF">
        <w:rPr>
          <w:rFonts w:ascii="Cambria" w:hAnsi="Cambria"/>
          <w:sz w:val="28"/>
          <w:szCs w:val="28"/>
          <w:lang w:val="en-US"/>
        </w:rPr>
        <w:t>Action items</w:t>
      </w:r>
    </w:p>
    <w:p w14:paraId="31CA2F65" w14:textId="0A20EE41" w:rsidR="00D80AEF" w:rsidRDefault="00D80AEF" w:rsidP="00D80AEF">
      <w:pPr>
        <w:pStyle w:val="ListParagraph"/>
        <w:numPr>
          <w:ilvl w:val="0"/>
          <w:numId w:val="9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Contract Procurement: initiate and finalize the </w:t>
      </w:r>
      <w:proofErr w:type="spellStart"/>
      <w:r>
        <w:rPr>
          <w:rFonts w:ascii="Cambria" w:hAnsi="Cambria"/>
          <w:lang w:val="en-US"/>
        </w:rPr>
        <w:t>maintance</w:t>
      </w:r>
      <w:proofErr w:type="spellEnd"/>
      <w:r>
        <w:rPr>
          <w:rFonts w:ascii="Cambria" w:hAnsi="Cambria"/>
          <w:lang w:val="en-US"/>
        </w:rPr>
        <w:t xml:space="preserve"> contract.</w:t>
      </w:r>
    </w:p>
    <w:p w14:paraId="1DD5E049" w14:textId="6DB5867B" w:rsidR="00D80AEF" w:rsidRDefault="00D80AEF" w:rsidP="00D80AEF">
      <w:pPr>
        <w:pStyle w:val="ListParagraph"/>
        <w:numPr>
          <w:ilvl w:val="0"/>
          <w:numId w:val="9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Technical Support Staffing: Hire 9 L1 Helpdesk administrators and ensure L2 support for complex issues.</w:t>
      </w:r>
    </w:p>
    <w:p w14:paraId="3CE155FF" w14:textId="603FAA94" w:rsidR="00D80AEF" w:rsidRDefault="00D80AEF" w:rsidP="00D80AEF">
      <w:pPr>
        <w:pStyle w:val="ListParagraph"/>
        <w:numPr>
          <w:ilvl w:val="0"/>
          <w:numId w:val="9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SLA Monitoring: Implement monitoring </w:t>
      </w:r>
      <w:proofErr w:type="spellStart"/>
      <w:r>
        <w:rPr>
          <w:rFonts w:ascii="Cambria" w:hAnsi="Cambria"/>
          <w:lang w:val="en-US"/>
        </w:rPr>
        <w:t>mechnisms</w:t>
      </w:r>
      <w:proofErr w:type="spellEnd"/>
      <w:r>
        <w:rPr>
          <w:rFonts w:ascii="Cambria" w:hAnsi="Cambria"/>
          <w:lang w:val="en-US"/>
        </w:rPr>
        <w:t xml:space="preserve"> to ensure adherence to SLA.</w:t>
      </w:r>
    </w:p>
    <w:p w14:paraId="148B1848" w14:textId="3E2A1C0E" w:rsidR="00D80AEF" w:rsidRDefault="00D80AEF" w:rsidP="00D80AEF">
      <w:pPr>
        <w:pStyle w:val="ListParagraph"/>
        <w:numPr>
          <w:ilvl w:val="0"/>
          <w:numId w:val="9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Reporting: Establish regular reporting protocols as per the defined schedule (daily, weekly, monthly, quarterly, semesterly, and yearly).</w:t>
      </w:r>
    </w:p>
    <w:p w14:paraId="6E3B3ED0" w14:textId="1F74BA74" w:rsidR="00D80AEF" w:rsidRDefault="00D80AEF" w:rsidP="00D80AEF">
      <w:pPr>
        <w:pStyle w:val="ListParagraph"/>
        <w:numPr>
          <w:ilvl w:val="0"/>
          <w:numId w:val="9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Data Management: Maintain data integrity through regular backup, restoration, and optimization activities.</w:t>
      </w:r>
    </w:p>
    <w:p w14:paraId="14EE2A21" w14:textId="468434EF" w:rsidR="00D80AEF" w:rsidRPr="00D80AEF" w:rsidRDefault="00D80AEF" w:rsidP="00D80AEF">
      <w:pPr>
        <w:pStyle w:val="ListParagraph"/>
        <w:numPr>
          <w:ilvl w:val="0"/>
          <w:numId w:val="9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API Management: Ensure the creation and maintenance of API for reporting needs.</w:t>
      </w:r>
    </w:p>
    <w:p w14:paraId="225DF7E8" w14:textId="77777777" w:rsidR="00D80AEF" w:rsidRPr="00D80AEF" w:rsidRDefault="00D80AEF" w:rsidP="009F63C7">
      <w:pPr>
        <w:rPr>
          <w:rFonts w:ascii="Cambria" w:hAnsi="Cambria"/>
          <w:lang w:val="en-US"/>
        </w:rPr>
      </w:pPr>
    </w:p>
    <w:sectPr w:rsidR="00D80AEF" w:rsidRPr="00D80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A4C"/>
    <w:multiLevelType w:val="hybridMultilevel"/>
    <w:tmpl w:val="D8A8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57C63"/>
    <w:multiLevelType w:val="hybridMultilevel"/>
    <w:tmpl w:val="3EFA76B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2551F"/>
    <w:multiLevelType w:val="hybridMultilevel"/>
    <w:tmpl w:val="FB14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B167A"/>
    <w:multiLevelType w:val="hybridMultilevel"/>
    <w:tmpl w:val="159AFB02"/>
    <w:lvl w:ilvl="0" w:tplc="A398ABB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B7E7D"/>
    <w:multiLevelType w:val="hybridMultilevel"/>
    <w:tmpl w:val="AB2A18A6"/>
    <w:lvl w:ilvl="0" w:tplc="1F24E970">
      <w:start w:val="1"/>
      <w:numFmt w:val="bullet"/>
      <w:lvlText w:val="•"/>
      <w:lvlJc w:val="left"/>
      <w:pPr>
        <w:tabs>
          <w:tab w:val="num" w:pos="882"/>
        </w:tabs>
        <w:ind w:left="882" w:hanging="360"/>
      </w:pPr>
      <w:rPr>
        <w:rFonts w:ascii="Arial" w:hAnsi="Arial" w:hint="default"/>
      </w:rPr>
    </w:lvl>
    <w:lvl w:ilvl="1" w:tplc="F440029E">
      <w:numFmt w:val="bullet"/>
      <w:lvlText w:val="•"/>
      <w:lvlJc w:val="left"/>
      <w:pPr>
        <w:tabs>
          <w:tab w:val="num" w:pos="1602"/>
        </w:tabs>
        <w:ind w:left="1602" w:hanging="360"/>
      </w:pPr>
      <w:rPr>
        <w:rFonts w:ascii="Arial" w:hAnsi="Arial" w:hint="default"/>
      </w:rPr>
    </w:lvl>
    <w:lvl w:ilvl="2" w:tplc="AC665128" w:tentative="1">
      <w:start w:val="1"/>
      <w:numFmt w:val="bullet"/>
      <w:lvlText w:val="•"/>
      <w:lvlJc w:val="left"/>
      <w:pPr>
        <w:tabs>
          <w:tab w:val="num" w:pos="2322"/>
        </w:tabs>
        <w:ind w:left="2322" w:hanging="360"/>
      </w:pPr>
      <w:rPr>
        <w:rFonts w:ascii="Arial" w:hAnsi="Arial" w:hint="default"/>
      </w:rPr>
    </w:lvl>
    <w:lvl w:ilvl="3" w:tplc="D7B86EC2" w:tentative="1">
      <w:start w:val="1"/>
      <w:numFmt w:val="bullet"/>
      <w:lvlText w:val="•"/>
      <w:lvlJc w:val="left"/>
      <w:pPr>
        <w:tabs>
          <w:tab w:val="num" w:pos="3042"/>
        </w:tabs>
        <w:ind w:left="3042" w:hanging="360"/>
      </w:pPr>
      <w:rPr>
        <w:rFonts w:ascii="Arial" w:hAnsi="Arial" w:hint="default"/>
      </w:rPr>
    </w:lvl>
    <w:lvl w:ilvl="4" w:tplc="68BE9818" w:tentative="1">
      <w:start w:val="1"/>
      <w:numFmt w:val="bullet"/>
      <w:lvlText w:val="•"/>
      <w:lvlJc w:val="left"/>
      <w:pPr>
        <w:tabs>
          <w:tab w:val="num" w:pos="3762"/>
        </w:tabs>
        <w:ind w:left="3762" w:hanging="360"/>
      </w:pPr>
      <w:rPr>
        <w:rFonts w:ascii="Arial" w:hAnsi="Arial" w:hint="default"/>
      </w:rPr>
    </w:lvl>
    <w:lvl w:ilvl="5" w:tplc="74183272" w:tentative="1">
      <w:start w:val="1"/>
      <w:numFmt w:val="bullet"/>
      <w:lvlText w:val="•"/>
      <w:lvlJc w:val="left"/>
      <w:pPr>
        <w:tabs>
          <w:tab w:val="num" w:pos="4482"/>
        </w:tabs>
        <w:ind w:left="4482" w:hanging="360"/>
      </w:pPr>
      <w:rPr>
        <w:rFonts w:ascii="Arial" w:hAnsi="Arial" w:hint="default"/>
      </w:rPr>
    </w:lvl>
    <w:lvl w:ilvl="6" w:tplc="D06C5064" w:tentative="1">
      <w:start w:val="1"/>
      <w:numFmt w:val="bullet"/>
      <w:lvlText w:val="•"/>
      <w:lvlJc w:val="left"/>
      <w:pPr>
        <w:tabs>
          <w:tab w:val="num" w:pos="5202"/>
        </w:tabs>
        <w:ind w:left="5202" w:hanging="360"/>
      </w:pPr>
      <w:rPr>
        <w:rFonts w:ascii="Arial" w:hAnsi="Arial" w:hint="default"/>
      </w:rPr>
    </w:lvl>
    <w:lvl w:ilvl="7" w:tplc="99584C2C" w:tentative="1">
      <w:start w:val="1"/>
      <w:numFmt w:val="bullet"/>
      <w:lvlText w:val="•"/>
      <w:lvlJc w:val="left"/>
      <w:pPr>
        <w:tabs>
          <w:tab w:val="num" w:pos="5922"/>
        </w:tabs>
        <w:ind w:left="5922" w:hanging="360"/>
      </w:pPr>
      <w:rPr>
        <w:rFonts w:ascii="Arial" w:hAnsi="Arial" w:hint="default"/>
      </w:rPr>
    </w:lvl>
    <w:lvl w:ilvl="8" w:tplc="BDBE9562" w:tentative="1">
      <w:start w:val="1"/>
      <w:numFmt w:val="bullet"/>
      <w:lvlText w:val="•"/>
      <w:lvlJc w:val="left"/>
      <w:pPr>
        <w:tabs>
          <w:tab w:val="num" w:pos="6642"/>
        </w:tabs>
        <w:ind w:left="6642" w:hanging="360"/>
      </w:pPr>
      <w:rPr>
        <w:rFonts w:ascii="Arial" w:hAnsi="Arial" w:hint="default"/>
      </w:rPr>
    </w:lvl>
  </w:abstractNum>
  <w:abstractNum w:abstractNumId="5" w15:restartNumberingAfterBreak="0">
    <w:nsid w:val="53083421"/>
    <w:multiLevelType w:val="hybridMultilevel"/>
    <w:tmpl w:val="48484648"/>
    <w:lvl w:ilvl="0" w:tplc="3DCC0DA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A0461F4E">
      <w:start w:val="1"/>
      <w:numFmt w:val="decimal"/>
      <w:lvlText w:val="%2."/>
      <w:lvlJc w:val="left"/>
      <w:pPr>
        <w:ind w:left="72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D4DF8"/>
    <w:multiLevelType w:val="hybridMultilevel"/>
    <w:tmpl w:val="D0CA6692"/>
    <w:lvl w:ilvl="0" w:tplc="04090001">
      <w:start w:val="1"/>
      <w:numFmt w:val="bullet"/>
      <w:lvlText w:val=""/>
      <w:lvlJc w:val="left"/>
      <w:pPr>
        <w:ind w:left="-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</w:abstractNum>
  <w:abstractNum w:abstractNumId="7" w15:restartNumberingAfterBreak="0">
    <w:nsid w:val="71B904D7"/>
    <w:multiLevelType w:val="hybridMultilevel"/>
    <w:tmpl w:val="08CCCEF8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1B">
      <w:start w:val="1"/>
      <w:numFmt w:val="lowerRoman"/>
      <w:lvlText w:val="%3."/>
      <w:lvlJc w:val="right"/>
      <w:pPr>
        <w:ind w:left="2322" w:hanging="180"/>
      </w:pPr>
    </w:lvl>
    <w:lvl w:ilvl="3" w:tplc="9B6C0EF0">
      <w:start w:val="2"/>
      <w:numFmt w:val="bullet"/>
      <w:lvlText w:val="-"/>
      <w:lvlJc w:val="left"/>
      <w:pPr>
        <w:ind w:left="3042" w:hanging="360"/>
      </w:pPr>
      <w:rPr>
        <w:rFonts w:ascii="Calibri" w:eastAsia="Calibr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8" w15:restartNumberingAfterBreak="0">
    <w:nsid w:val="721B3429"/>
    <w:multiLevelType w:val="hybridMultilevel"/>
    <w:tmpl w:val="FB440818"/>
    <w:lvl w:ilvl="0" w:tplc="07D01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123686">
    <w:abstractNumId w:val="4"/>
  </w:num>
  <w:num w:numId="2" w16cid:durableId="2080519934">
    <w:abstractNumId w:val="1"/>
  </w:num>
  <w:num w:numId="3" w16cid:durableId="575630532">
    <w:abstractNumId w:val="7"/>
  </w:num>
  <w:num w:numId="4" w16cid:durableId="13798912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0466853">
    <w:abstractNumId w:val="6"/>
  </w:num>
  <w:num w:numId="6" w16cid:durableId="1375815946">
    <w:abstractNumId w:val="3"/>
  </w:num>
  <w:num w:numId="7" w16cid:durableId="502932935">
    <w:abstractNumId w:val="8"/>
  </w:num>
  <w:num w:numId="8" w16cid:durableId="1265915895">
    <w:abstractNumId w:val="0"/>
  </w:num>
  <w:num w:numId="9" w16cid:durableId="1758283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C7"/>
    <w:rsid w:val="001556AF"/>
    <w:rsid w:val="003446F7"/>
    <w:rsid w:val="00603C98"/>
    <w:rsid w:val="00630BB5"/>
    <w:rsid w:val="008A60F3"/>
    <w:rsid w:val="009E0BD7"/>
    <w:rsid w:val="009F63C7"/>
    <w:rsid w:val="00BF3318"/>
    <w:rsid w:val="00D8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F784D4"/>
  <w15:chartTrackingRefBased/>
  <w15:docId w15:val="{9F28BEB5-CE7C-CE45-9ACD-5ACEEF9A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C7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F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9F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F6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F6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9F6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9F63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9F63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9F63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9F63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6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3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3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3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3C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F6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3C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9F63C7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9F63C7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9F63C7"/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Yusuf Prasetyo</dc:creator>
  <cp:keywords/>
  <dc:description/>
  <cp:lastModifiedBy>Rendy Yusuf Prasetyo</cp:lastModifiedBy>
  <cp:revision>1</cp:revision>
  <dcterms:created xsi:type="dcterms:W3CDTF">2024-07-02T15:41:00Z</dcterms:created>
  <dcterms:modified xsi:type="dcterms:W3CDTF">2024-07-03T01:16:00Z</dcterms:modified>
</cp:coreProperties>
</file>