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37" w:rsidRPr="00276ECB" w:rsidRDefault="00883637" w:rsidP="00883637">
      <w:pPr>
        <w:jc w:val="center"/>
        <w:rPr>
          <w:color w:val="333333"/>
          <w:sz w:val="22"/>
          <w:szCs w:val="22"/>
          <w:u w:val="double"/>
        </w:rPr>
      </w:pPr>
      <w:r w:rsidRPr="00276ECB">
        <w:rPr>
          <w:color w:val="333333"/>
          <w:sz w:val="22"/>
          <w:szCs w:val="22"/>
          <w:u w:val="double"/>
        </w:rPr>
        <w:t>ФЕДЕРАЛЬНОЕ АГЕНСТВО ПО ОБРАЗОВАНИЮ РФ</w:t>
      </w:r>
    </w:p>
    <w:p w:rsidR="00883637" w:rsidRPr="00276ECB" w:rsidRDefault="00883637" w:rsidP="00883637">
      <w:pPr>
        <w:jc w:val="center"/>
        <w:rPr>
          <w:color w:val="333333"/>
          <w:sz w:val="22"/>
          <w:szCs w:val="22"/>
        </w:rPr>
      </w:pPr>
      <w:r w:rsidRPr="00276ECB">
        <w:rPr>
          <w:color w:val="333333"/>
          <w:sz w:val="22"/>
          <w:szCs w:val="22"/>
        </w:rPr>
        <w:t xml:space="preserve">ЭЛЕКТРОСТАЛЬСКИЙ ПОЛИТЕХНИЧЕСКИЙ ИНСТИТУТ (филиал) </w:t>
      </w:r>
    </w:p>
    <w:p w:rsidR="00883637" w:rsidRPr="00276ECB" w:rsidRDefault="00883637" w:rsidP="00883637">
      <w:pPr>
        <w:jc w:val="center"/>
        <w:rPr>
          <w:color w:val="333333"/>
          <w:sz w:val="22"/>
          <w:szCs w:val="22"/>
        </w:rPr>
      </w:pPr>
      <w:r w:rsidRPr="00276ECB">
        <w:rPr>
          <w:color w:val="333333"/>
          <w:sz w:val="22"/>
          <w:szCs w:val="22"/>
        </w:rPr>
        <w:t>МОСКОВСКОГО ГОСУДАРСТВЕННОГО ИНСТИТУТА СТАЛИ И СПЛАВОВ</w:t>
      </w:r>
      <w:r w:rsidRPr="001842A6">
        <w:rPr>
          <w:color w:val="333333"/>
        </w:rPr>
        <w:t xml:space="preserve">. </w:t>
      </w:r>
      <w:r w:rsidRPr="00276ECB">
        <w:rPr>
          <w:color w:val="333333"/>
          <w:sz w:val="22"/>
          <w:szCs w:val="22"/>
        </w:rPr>
        <w:t>(Технологического университета)</w:t>
      </w:r>
    </w:p>
    <w:p w:rsidR="00883637" w:rsidRPr="00A32F9C" w:rsidRDefault="00883637" w:rsidP="00883637">
      <w:pPr>
        <w:jc w:val="center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Кафедра прикладной информатики</w:t>
      </w: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  <w:rPr>
          <w:lang/>
        </w:rPr>
      </w:pPr>
    </w:p>
    <w:p w:rsidR="00883637" w:rsidRDefault="00883637" w:rsidP="00883637">
      <w:pPr>
        <w:autoSpaceDE w:val="0"/>
        <w:autoSpaceDN w:val="0"/>
        <w:adjustRightInd w:val="0"/>
        <w:jc w:val="center"/>
      </w:pPr>
    </w:p>
    <w:p w:rsidR="00883637" w:rsidRDefault="00883637" w:rsidP="00883637">
      <w:pPr>
        <w:autoSpaceDE w:val="0"/>
        <w:autoSpaceDN w:val="0"/>
        <w:adjustRightInd w:val="0"/>
        <w:jc w:val="center"/>
      </w:pPr>
    </w:p>
    <w:p w:rsidR="00883637" w:rsidRDefault="00883637" w:rsidP="00883637">
      <w:pPr>
        <w:autoSpaceDE w:val="0"/>
        <w:autoSpaceDN w:val="0"/>
        <w:adjustRightInd w:val="0"/>
        <w:jc w:val="center"/>
      </w:pPr>
    </w:p>
    <w:p w:rsidR="00883637" w:rsidRDefault="00883637" w:rsidP="00883637">
      <w:pPr>
        <w:autoSpaceDE w:val="0"/>
        <w:autoSpaceDN w:val="0"/>
        <w:adjustRightInd w:val="0"/>
        <w:jc w:val="center"/>
        <w:rPr>
          <w:b/>
        </w:rPr>
      </w:pPr>
    </w:p>
    <w:p w:rsidR="00883637" w:rsidRDefault="00883637" w:rsidP="00883637">
      <w:pPr>
        <w:autoSpaceDE w:val="0"/>
        <w:autoSpaceDN w:val="0"/>
        <w:adjustRightInd w:val="0"/>
        <w:jc w:val="center"/>
        <w:rPr>
          <w:b/>
        </w:rPr>
      </w:pPr>
    </w:p>
    <w:p w:rsidR="00883637" w:rsidRPr="008A4C53" w:rsidRDefault="00883637" w:rsidP="00883637">
      <w:pPr>
        <w:autoSpaceDE w:val="0"/>
        <w:autoSpaceDN w:val="0"/>
        <w:adjustRightInd w:val="0"/>
        <w:jc w:val="center"/>
        <w:rPr>
          <w:b/>
        </w:rPr>
      </w:pPr>
    </w:p>
    <w:p w:rsidR="00883637" w:rsidRDefault="00883637" w:rsidP="0088363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:rsidR="00883637" w:rsidRPr="00A32F9C" w:rsidRDefault="00883637" w:rsidP="00883637">
      <w:pPr>
        <w:autoSpaceDE w:val="0"/>
        <w:autoSpaceDN w:val="0"/>
        <w:adjustRightInd w:val="0"/>
        <w:jc w:val="center"/>
      </w:pPr>
      <w:r w:rsidRPr="007F05B9">
        <w:t>По курсу "</w:t>
      </w:r>
      <w:r>
        <w:t>Рынок ценных бумаг</w:t>
      </w:r>
      <w:r w:rsidRPr="007F05B9">
        <w:t>"</w:t>
      </w:r>
    </w:p>
    <w:p w:rsidR="00883637" w:rsidRDefault="00883637" w:rsidP="00883637">
      <w:pPr>
        <w:autoSpaceDE w:val="0"/>
        <w:autoSpaceDN w:val="0"/>
        <w:adjustRightInd w:val="0"/>
        <w:jc w:val="center"/>
        <w:rPr>
          <w:b/>
        </w:rPr>
      </w:pPr>
      <w:r>
        <w:t xml:space="preserve">На тему: </w:t>
      </w:r>
      <w:r w:rsidRPr="00A32F9C">
        <w:rPr>
          <w:b/>
        </w:rPr>
        <w:t>«</w:t>
      </w:r>
      <w:r>
        <w:rPr>
          <w:b/>
        </w:rPr>
        <w:t>Регистрация и обращение ценных бумаг в России и за рубежом</w:t>
      </w:r>
      <w:r w:rsidRPr="00A32F9C">
        <w:rPr>
          <w:b/>
        </w:rPr>
        <w:t xml:space="preserve">» </w:t>
      </w:r>
    </w:p>
    <w:p w:rsidR="00883637" w:rsidRDefault="00883637" w:rsidP="00883637">
      <w:pPr>
        <w:autoSpaceDE w:val="0"/>
        <w:autoSpaceDN w:val="0"/>
        <w:adjustRightInd w:val="0"/>
        <w:jc w:val="center"/>
        <w:rPr>
          <w:b/>
        </w:rPr>
      </w:pPr>
    </w:p>
    <w:p w:rsidR="00883637" w:rsidRPr="001842A6" w:rsidRDefault="00883637" w:rsidP="00883637">
      <w:pPr>
        <w:autoSpaceDE w:val="0"/>
        <w:autoSpaceDN w:val="0"/>
        <w:adjustRightInd w:val="0"/>
        <w:rPr>
          <w:lang/>
        </w:rPr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  <w:lang/>
        </w:rPr>
      </w:pPr>
    </w:p>
    <w:p w:rsidR="00883637" w:rsidRPr="001842A6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  <w:lang/>
        </w:rPr>
      </w:pPr>
      <w:r w:rsidRPr="001842A6">
        <w:rPr>
          <w:sz w:val="22"/>
          <w:szCs w:val="22"/>
          <w:lang/>
        </w:rPr>
        <w:t>Выполнил:</w:t>
      </w:r>
    </w:p>
    <w:p w:rsidR="00883637" w:rsidRPr="00E324DC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</w:rPr>
      </w:pPr>
      <w:r w:rsidRPr="001842A6">
        <w:rPr>
          <w:sz w:val="22"/>
          <w:szCs w:val="22"/>
          <w:lang/>
        </w:rPr>
        <w:t>Студент группы ДИС-</w:t>
      </w:r>
      <w:r>
        <w:rPr>
          <w:sz w:val="22"/>
          <w:szCs w:val="22"/>
        </w:rPr>
        <w:t>06</w:t>
      </w:r>
      <w:r w:rsidRPr="001842A6">
        <w:rPr>
          <w:sz w:val="22"/>
          <w:szCs w:val="22"/>
          <w:lang/>
        </w:rPr>
        <w:t>-</w:t>
      </w:r>
      <w:r>
        <w:rPr>
          <w:sz w:val="22"/>
          <w:szCs w:val="22"/>
        </w:rPr>
        <w:t>1</w:t>
      </w:r>
    </w:p>
    <w:p w:rsidR="00883637" w:rsidRPr="001842A6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  <w:lang/>
        </w:rPr>
      </w:pPr>
      <w:r>
        <w:rPr>
          <w:sz w:val="22"/>
          <w:szCs w:val="22"/>
        </w:rPr>
        <w:t>Иванов Е.В.</w:t>
      </w:r>
    </w:p>
    <w:p w:rsidR="00883637" w:rsidRPr="001842A6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  <w:lang/>
        </w:rPr>
      </w:pPr>
      <w:r w:rsidRPr="001842A6">
        <w:rPr>
          <w:sz w:val="22"/>
          <w:szCs w:val="22"/>
          <w:lang/>
        </w:rPr>
        <w:t>Проверил</w:t>
      </w:r>
      <w:r>
        <w:rPr>
          <w:sz w:val="22"/>
          <w:szCs w:val="22"/>
        </w:rPr>
        <w:t>а</w:t>
      </w:r>
      <w:r w:rsidRPr="001842A6">
        <w:rPr>
          <w:sz w:val="22"/>
          <w:szCs w:val="22"/>
          <w:lang/>
        </w:rPr>
        <w:t>:</w:t>
      </w:r>
    </w:p>
    <w:p w:rsidR="00883637" w:rsidRPr="00276ECB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</w:rPr>
      </w:pPr>
      <w:r>
        <w:rPr>
          <w:sz w:val="22"/>
          <w:szCs w:val="22"/>
        </w:rPr>
        <w:t>Осадчук И.В.</w:t>
      </w:r>
    </w:p>
    <w:p w:rsidR="00883637" w:rsidRPr="001842A6" w:rsidRDefault="00883637" w:rsidP="00883637">
      <w:pPr>
        <w:autoSpaceDE w:val="0"/>
        <w:autoSpaceDN w:val="0"/>
        <w:adjustRightInd w:val="0"/>
        <w:jc w:val="right"/>
        <w:rPr>
          <w:sz w:val="22"/>
          <w:szCs w:val="22"/>
          <w:lang/>
        </w:rPr>
      </w:pPr>
    </w:p>
    <w:p w:rsidR="00883637" w:rsidRPr="001842A6" w:rsidRDefault="00883637" w:rsidP="00883637">
      <w:pPr>
        <w:autoSpaceDE w:val="0"/>
        <w:autoSpaceDN w:val="0"/>
        <w:adjustRightInd w:val="0"/>
        <w:rPr>
          <w:lang/>
        </w:rPr>
      </w:pPr>
    </w:p>
    <w:p w:rsidR="00883637" w:rsidRPr="001842A6" w:rsidRDefault="00883637" w:rsidP="00883637">
      <w:pPr>
        <w:autoSpaceDE w:val="0"/>
        <w:autoSpaceDN w:val="0"/>
        <w:adjustRightInd w:val="0"/>
        <w:rPr>
          <w:lang/>
        </w:rPr>
      </w:pPr>
    </w:p>
    <w:p w:rsidR="00883637" w:rsidRPr="001842A6" w:rsidRDefault="00883637" w:rsidP="00883637">
      <w:pPr>
        <w:autoSpaceDE w:val="0"/>
        <w:autoSpaceDN w:val="0"/>
        <w:adjustRightInd w:val="0"/>
        <w:rPr>
          <w:lang/>
        </w:rPr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</w:pPr>
    </w:p>
    <w:p w:rsidR="00883637" w:rsidRPr="001842A6" w:rsidRDefault="00883637" w:rsidP="00883637">
      <w:pPr>
        <w:autoSpaceDE w:val="0"/>
        <w:autoSpaceDN w:val="0"/>
        <w:adjustRightInd w:val="0"/>
        <w:jc w:val="center"/>
        <w:rPr>
          <w:lang/>
        </w:rPr>
      </w:pPr>
    </w:p>
    <w:p w:rsidR="00883637" w:rsidRDefault="00883637" w:rsidP="00883637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883637" w:rsidRDefault="00883637" w:rsidP="00883637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883637" w:rsidRDefault="00883637" w:rsidP="00883637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883637" w:rsidRPr="008A4C53" w:rsidRDefault="00883637" w:rsidP="00883637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883637" w:rsidRPr="001842A6" w:rsidRDefault="00883637" w:rsidP="00883637">
      <w:pPr>
        <w:autoSpaceDE w:val="0"/>
        <w:autoSpaceDN w:val="0"/>
        <w:adjustRightInd w:val="0"/>
        <w:jc w:val="center"/>
        <w:rPr>
          <w:sz w:val="22"/>
          <w:szCs w:val="22"/>
          <w:lang/>
        </w:rPr>
      </w:pPr>
    </w:p>
    <w:p w:rsidR="00883637" w:rsidRDefault="00883637" w:rsidP="00883637">
      <w:pPr>
        <w:jc w:val="center"/>
        <w:rPr>
          <w:sz w:val="22"/>
          <w:szCs w:val="22"/>
        </w:rPr>
      </w:pPr>
      <w:r w:rsidRPr="001842A6">
        <w:rPr>
          <w:sz w:val="22"/>
          <w:szCs w:val="22"/>
          <w:lang/>
        </w:rPr>
        <w:t>Электросталь  20</w:t>
      </w:r>
      <w:r>
        <w:rPr>
          <w:sz w:val="22"/>
          <w:szCs w:val="22"/>
        </w:rPr>
        <w:t>10</w:t>
      </w:r>
      <w:r w:rsidRPr="001842A6">
        <w:rPr>
          <w:sz w:val="22"/>
          <w:szCs w:val="22"/>
          <w:lang/>
        </w:rPr>
        <w:t xml:space="preserve"> г.</w:t>
      </w:r>
    </w:p>
    <w:p w:rsidR="0093390D" w:rsidRDefault="0093390D" w:rsidP="0093390D">
      <w:pPr>
        <w:pStyle w:val="4"/>
        <w:widowControl w:val="0"/>
        <w:spacing w:line="360" w:lineRule="auto"/>
        <w:ind w:firstLine="709"/>
        <w:rPr>
          <w:szCs w:val="28"/>
        </w:rPr>
      </w:pPr>
    </w:p>
    <w:p w:rsidR="0093390D" w:rsidRDefault="0093390D" w:rsidP="0093390D">
      <w:pPr>
        <w:pStyle w:val="4"/>
        <w:widowControl w:val="0"/>
        <w:spacing w:line="360" w:lineRule="auto"/>
        <w:ind w:firstLine="709"/>
        <w:rPr>
          <w:b/>
          <w:caps/>
          <w:szCs w:val="28"/>
        </w:rPr>
      </w:pPr>
      <w:r>
        <w:rPr>
          <w:b/>
          <w:szCs w:val="28"/>
        </w:rPr>
        <w:t>Содержание</w:t>
      </w:r>
    </w:p>
    <w:p w:rsidR="0093390D" w:rsidRDefault="0093390D" w:rsidP="0093390D">
      <w:pPr>
        <w:widowControl w:val="0"/>
        <w:spacing w:line="360" w:lineRule="auto"/>
        <w:jc w:val="both"/>
        <w:rPr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sdt>
      <w:sdtPr>
        <w:id w:val="146583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883637" w:rsidRDefault="00883637">
          <w:pPr>
            <w:pStyle w:val="a3"/>
          </w:pPr>
        </w:p>
        <w:p w:rsidR="00883637" w:rsidRDefault="008836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54524" w:history="1">
            <w:r w:rsidRPr="000C698E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637" w:rsidRDefault="008836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54525" w:history="1">
            <w:r w:rsidRPr="000C698E">
              <w:rPr>
                <w:rStyle w:val="a4"/>
                <w:b/>
                <w:noProof/>
              </w:rPr>
              <w:t>Система управления рынком ценных бумаг в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637" w:rsidRDefault="008836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54526" w:history="1">
            <w:r w:rsidRPr="000C698E">
              <w:rPr>
                <w:rStyle w:val="a4"/>
                <w:b/>
                <w:noProof/>
              </w:rPr>
              <w:t>Регулирование рынка ценных бумаг за рубежом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637" w:rsidRDefault="008836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54527" w:history="1">
            <w:r w:rsidRPr="000C698E">
              <w:rPr>
                <w:rStyle w:val="a4"/>
                <w:b/>
                <w:noProof/>
              </w:rPr>
              <w:t>Работа рынка ценных бумаг в США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637" w:rsidRDefault="008836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54528" w:history="1">
            <w:r w:rsidRPr="000C698E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637" w:rsidRDefault="008836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254529" w:history="1">
            <w:r w:rsidRPr="000C698E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637" w:rsidRDefault="00883637">
          <w:r>
            <w:fldChar w:fldCharType="end"/>
          </w:r>
        </w:p>
      </w:sdtContent>
    </w:sdt>
    <w:p w:rsidR="0093390D" w:rsidRDefault="0093390D" w:rsidP="00883637">
      <w:pPr>
        <w:pStyle w:val="1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Toc274254524"/>
      <w:r>
        <w:rPr>
          <w:b/>
          <w:sz w:val="28"/>
          <w:szCs w:val="28"/>
        </w:rPr>
        <w:lastRenderedPageBreak/>
        <w:t>Введение</w:t>
      </w:r>
      <w:bookmarkEnd w:id="0"/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7F7CE3" w:rsidRDefault="0093390D" w:rsidP="007F7CE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Любая человеческая деятельность на данном этапе развития общества должна быть регулируема, не является исключением и рынок ценных бумаг. Регулирование нужно, прежде всего для того, чтобы управлять процессами, которые происходят на рынке, поддерживать порядок и создавать оптимальные условия для работы всех участников рынка</w:t>
      </w:r>
      <w:r w:rsidR="007F7CE3">
        <w:rPr>
          <w:sz w:val="28"/>
          <w:szCs w:val="28"/>
        </w:rPr>
        <w:t>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390D" w:rsidRDefault="0093390D" w:rsidP="0093390D">
      <w:pPr>
        <w:keepNext/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93390D" w:rsidRDefault="0093390D" w:rsidP="00883637">
      <w:pPr>
        <w:pStyle w:val="1"/>
        <w:rPr>
          <w:b/>
          <w:sz w:val="28"/>
          <w:szCs w:val="28"/>
        </w:rPr>
      </w:pPr>
      <w:bookmarkStart w:id="1" w:name="_Toc274254525"/>
      <w:r>
        <w:rPr>
          <w:b/>
          <w:sz w:val="28"/>
          <w:szCs w:val="28"/>
        </w:rPr>
        <w:t>Система управления рынком ценных бумаг в России</w:t>
      </w:r>
      <w:bookmarkEnd w:id="1"/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любая система управления, система управления РЦБ строится в соответствии с его целями, стратегией и задачами и включает 2 подсистемы: управляющую и управляемую, которые обслуживает организационная, функциональная и техническая инфраструктура. Первая подсистема выступает в роли субъекта, а вторая – объекта управления.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Управляющая подсистема включает</w:t>
      </w:r>
      <w:r>
        <w:rPr>
          <w:sz w:val="28"/>
          <w:szCs w:val="28"/>
        </w:rPr>
        <w:t>:</w:t>
      </w:r>
    </w:p>
    <w:p w:rsidR="0093390D" w:rsidRDefault="0093390D" w:rsidP="0093390D">
      <w:pPr>
        <w:widowControl w:val="0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Государственные органы и саморегулируемые организации, осуществляющие на рынке ценных бумаг законодательную, регистрационную, лицензионную и надзорную деятельность.</w:t>
      </w:r>
    </w:p>
    <w:p w:rsidR="0093390D" w:rsidRDefault="0093390D" w:rsidP="0093390D">
      <w:pPr>
        <w:widowControl w:val="0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Законодательную инфраструктуру (нормативно-правовые документы, действующие на РЦБ, 90% которых – законодательные акты).</w:t>
      </w:r>
    </w:p>
    <w:p w:rsidR="0093390D" w:rsidRDefault="0093390D" w:rsidP="0093390D">
      <w:pPr>
        <w:widowControl w:val="0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Этику фондового рынка (правила ведения бизнеса, утверждаемые саморегулируемыми организациями).</w:t>
      </w:r>
    </w:p>
    <w:p w:rsidR="0093390D" w:rsidRDefault="0093390D" w:rsidP="0093390D">
      <w:pPr>
        <w:widowControl w:val="0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Традиции и обычаи.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Управляемая и управляющая подсистемы выполняют соответствующие функции. К </w:t>
      </w:r>
      <w:r>
        <w:rPr>
          <w:i/>
          <w:sz w:val="28"/>
          <w:szCs w:val="28"/>
        </w:rPr>
        <w:t>функциям объекта управления</w:t>
      </w:r>
      <w:r>
        <w:rPr>
          <w:sz w:val="28"/>
          <w:szCs w:val="28"/>
        </w:rPr>
        <w:t xml:space="preserve"> относятся:</w:t>
      </w:r>
    </w:p>
    <w:p w:rsidR="0093390D" w:rsidRDefault="0093390D" w:rsidP="0093390D">
      <w:pPr>
        <w:widowControl w:val="0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движения финансовых ресурсов;</w:t>
      </w:r>
    </w:p>
    <w:p w:rsidR="0093390D" w:rsidRDefault="0093390D" w:rsidP="0093390D">
      <w:pPr>
        <w:widowControl w:val="0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качества ценных бумаг;</w:t>
      </w:r>
    </w:p>
    <w:p w:rsidR="0093390D" w:rsidRDefault="0093390D" w:rsidP="0093390D">
      <w:pPr>
        <w:widowControl w:val="0"/>
        <w:numPr>
          <w:ilvl w:val="1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информационное обеспечение рынка.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Российский фондовый рынок имеет смешанную модель управления, так как в качестве регулирующих инстанций выступают Центральный банк РФ и небанковские государственные органы во главе с ФСФР России, с одной стороны, и саморегулируемые ассоциации профессиональных </w:t>
      </w:r>
      <w:r w:rsidR="007F7CE3">
        <w:rPr>
          <w:sz w:val="28"/>
          <w:szCs w:val="28"/>
        </w:rPr>
        <w:t>участников РЦБ (ПАРТАД, НАУФОР)</w:t>
      </w:r>
      <w:r>
        <w:rPr>
          <w:sz w:val="28"/>
          <w:szCs w:val="28"/>
        </w:rPr>
        <w:t xml:space="preserve">. Эта модель отличается от американской, где существуют серьезные ограничения по операциям с ценными бумагами (в частности, для коммерческих банков).  В соответствии с Федеральным законом “О рынке ценных бумаг” государственное </w:t>
      </w:r>
      <w:r>
        <w:rPr>
          <w:sz w:val="28"/>
          <w:szCs w:val="28"/>
        </w:rPr>
        <w:lastRenderedPageBreak/>
        <w:t>регулирование данного рынка осуществляется на основе: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установления обязательных требований к деятельности на РЦБ:</w:t>
      </w:r>
    </w:p>
    <w:p w:rsidR="0093390D" w:rsidRDefault="0093390D" w:rsidP="0093390D">
      <w:pPr>
        <w:widowControl w:val="0"/>
        <w:numPr>
          <w:ilvl w:val="1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эмитентов ценных бумаг;</w:t>
      </w:r>
    </w:p>
    <w:p w:rsidR="0093390D" w:rsidRDefault="0093390D" w:rsidP="0093390D">
      <w:pPr>
        <w:widowControl w:val="0"/>
        <w:numPr>
          <w:ilvl w:val="1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профессиональных участников;</w:t>
      </w:r>
    </w:p>
    <w:p w:rsidR="0093390D" w:rsidRDefault="0093390D" w:rsidP="0093390D">
      <w:pPr>
        <w:widowControl w:val="0"/>
        <w:numPr>
          <w:ilvl w:val="1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саморегулируемых организаций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установления стандартов эмиссии ценных бумаг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государственной регистрации выпусков эмиссионных ценных бумаг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государственной системы контроля за соблюдением эмитентами условий и обязательств по эмитированным ценным бумагам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лицензирования деятельности профессиональных участников рынка ценных бумаг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запрещения и пресечения предпринимательской деятельности на РЦБ без соответствующей лицензии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создания системы защиты прав владельцев ценных бумаг</w:t>
      </w:r>
    </w:p>
    <w:p w:rsidR="0093390D" w:rsidRDefault="0093390D" w:rsidP="0093390D">
      <w:pPr>
        <w:widowControl w:val="0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установления предельных объемов эмиссии ценных бумаг органами государственной влас</w:t>
      </w:r>
      <w:r w:rsidR="007F7CE3">
        <w:rPr>
          <w:sz w:val="28"/>
          <w:szCs w:val="28"/>
        </w:rPr>
        <w:t xml:space="preserve">ти и местного самоуправления 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Государство</w:t>
      </w:r>
      <w:r>
        <w:rPr>
          <w:sz w:val="28"/>
          <w:szCs w:val="28"/>
        </w:rPr>
        <w:t xml:space="preserve"> на российском РЦБ </w:t>
      </w:r>
      <w:r>
        <w:rPr>
          <w:i/>
          <w:sz w:val="28"/>
          <w:szCs w:val="28"/>
        </w:rPr>
        <w:t>выступает в качестве</w:t>
      </w:r>
      <w:r>
        <w:rPr>
          <w:sz w:val="28"/>
          <w:szCs w:val="28"/>
        </w:rPr>
        <w:t>:</w:t>
      </w:r>
    </w:p>
    <w:p w:rsidR="0093390D" w:rsidRDefault="0093390D" w:rsidP="0093390D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эмитента при выпуске государственных ценных бумаг</w:t>
      </w:r>
    </w:p>
    <w:p w:rsidR="0093390D" w:rsidRDefault="0093390D" w:rsidP="0093390D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инвестора при управлении крупными портфелями акций промышленных предприятий</w:t>
      </w:r>
    </w:p>
    <w:p w:rsidR="0093390D" w:rsidRDefault="0093390D" w:rsidP="0093390D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профессионального участника при торговле акциями в ходе приватизационных аукционов</w:t>
      </w:r>
    </w:p>
    <w:p w:rsidR="0093390D" w:rsidRDefault="0093390D" w:rsidP="0093390D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регулятора при написании законодательства и подзаконных актов</w:t>
      </w:r>
    </w:p>
    <w:p w:rsidR="0093390D" w:rsidRDefault="0093390D" w:rsidP="0093390D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верховного арбитра в спорах между участниками рынка через систему судебных органов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Структура органов государственного регулирования</w:t>
      </w:r>
      <w:r>
        <w:rPr>
          <w:sz w:val="28"/>
          <w:szCs w:val="28"/>
        </w:rPr>
        <w:t xml:space="preserve"> российского РЦБ:</w:t>
      </w:r>
    </w:p>
    <w:p w:rsidR="0093390D" w:rsidRDefault="0093390D" w:rsidP="00883637">
      <w:pPr>
        <w:widowControl w:val="0"/>
        <w:numPr>
          <w:ilvl w:val="3"/>
          <w:numId w:val="4"/>
        </w:numPr>
        <w:tabs>
          <w:tab w:val="clear" w:pos="34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Высшие органы государственной власти:</w:t>
      </w:r>
    </w:p>
    <w:p w:rsidR="0093390D" w:rsidRDefault="0093390D" w:rsidP="00883637">
      <w:pPr>
        <w:widowControl w:val="0"/>
        <w:numPr>
          <w:ilvl w:val="4"/>
          <w:numId w:val="4"/>
        </w:numPr>
        <w:tabs>
          <w:tab w:val="clear" w:pos="43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Государственная Дума издает законы, регулирующие рынок ценных бумаг.</w:t>
      </w:r>
    </w:p>
    <w:p w:rsidR="0093390D" w:rsidRDefault="0093390D" w:rsidP="00883637">
      <w:pPr>
        <w:widowControl w:val="0"/>
        <w:numPr>
          <w:ilvl w:val="4"/>
          <w:numId w:val="4"/>
        </w:numPr>
        <w:tabs>
          <w:tab w:val="clear" w:pos="43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Президент издает указы.</w:t>
      </w:r>
    </w:p>
    <w:p w:rsidR="0093390D" w:rsidRPr="00883637" w:rsidRDefault="0093390D" w:rsidP="00883637">
      <w:pPr>
        <w:widowControl w:val="0"/>
        <w:numPr>
          <w:ilvl w:val="3"/>
          <w:numId w:val="4"/>
        </w:numPr>
        <w:tabs>
          <w:tab w:val="clear" w:pos="34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3637">
        <w:rPr>
          <w:sz w:val="28"/>
          <w:szCs w:val="28"/>
        </w:rPr>
        <w:t xml:space="preserve">Правительство выпускает постановления, обычно в развитие указов президента. </w:t>
      </w:r>
    </w:p>
    <w:p w:rsidR="0093390D" w:rsidRDefault="0093390D" w:rsidP="00883637">
      <w:pPr>
        <w:widowControl w:val="0"/>
        <w:numPr>
          <w:ilvl w:val="3"/>
          <w:numId w:val="4"/>
        </w:numPr>
        <w:tabs>
          <w:tab w:val="clear" w:pos="340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83637">
        <w:rPr>
          <w:sz w:val="28"/>
          <w:szCs w:val="28"/>
        </w:rPr>
        <w:t>Государственные органы регулирования РЦБ министерского уровня:</w:t>
      </w:r>
    </w:p>
    <w:p w:rsidR="0093390D" w:rsidRDefault="0093390D" w:rsidP="00883637">
      <w:pPr>
        <w:widowControl w:val="0"/>
        <w:numPr>
          <w:ilvl w:val="4"/>
          <w:numId w:val="4"/>
        </w:numPr>
        <w:tabs>
          <w:tab w:val="clear" w:pos="43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Федеральная служба по финансовым рынкам (ФСФР) осуществляет всестороннее регулирование рынка корпоративных ценных бумаг, является федеральным органом исполнительной власти по рынку ценных бумаг. Она представляет собой совокупность центрального органа и территориальных организаций, охватывающих все основные регионы России.</w:t>
      </w:r>
    </w:p>
    <w:p w:rsidR="0093390D" w:rsidRDefault="0093390D" w:rsidP="00883637">
      <w:pPr>
        <w:widowControl w:val="0"/>
        <w:numPr>
          <w:ilvl w:val="4"/>
          <w:numId w:val="4"/>
        </w:numPr>
        <w:tabs>
          <w:tab w:val="clear" w:pos="43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Министерство финансов РФ (Минфин) регистрирует выпуски ценных бумаг корпораций (кроме кредитных организаций), субъектов федерации и органов местного самоуправления, лицензирует фондовые биржи, инвестиционные компании, инвестиционные фонды, устанавливает правила бухгалтерского учета операций с ценными бумагами, осуществляет выпуск государственных ценных бумаг и регулирует их обращение.</w:t>
      </w:r>
    </w:p>
    <w:p w:rsidR="0093390D" w:rsidRDefault="0093390D" w:rsidP="00883637">
      <w:pPr>
        <w:widowControl w:val="0"/>
        <w:numPr>
          <w:ilvl w:val="4"/>
          <w:numId w:val="4"/>
        </w:numPr>
        <w:tabs>
          <w:tab w:val="clear" w:pos="43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Центральный банк РФ (ЦБ) регистрирует выпуски ценных бумаг кредитных организаций, осуществляет операции и регулирует порядок осуществления кредитными организациями операций на открытом РЦБ, ломбардного кредитования и переучета векселей, устанавливает и контролирует антимонопольные требования к операциям на РЦБ кредитных организаций и организаций, производящих безналичные расчеты по сделкам с ценными бумагами (в том числе депозитариев), контролирует экспорт и импорт капитала.</w:t>
      </w:r>
    </w:p>
    <w:p w:rsidR="0093390D" w:rsidRDefault="0093390D" w:rsidP="00883637">
      <w:pPr>
        <w:widowControl w:val="0"/>
        <w:numPr>
          <w:ilvl w:val="4"/>
          <w:numId w:val="4"/>
        </w:numPr>
        <w:tabs>
          <w:tab w:val="clear" w:pos="430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Государственный комитет по антимонопольной политике устанавливает антимонопольные правила и осуществляет </w:t>
      </w:r>
      <w:r w:rsidR="00883637">
        <w:rPr>
          <w:sz w:val="28"/>
          <w:szCs w:val="28"/>
        </w:rPr>
        <w:t>контроль за их исполнением.</w:t>
      </w:r>
    </w:p>
    <w:p w:rsidR="00883637" w:rsidRDefault="00883637" w:rsidP="00883637">
      <w:pPr>
        <w:pStyle w:val="1"/>
        <w:rPr>
          <w:b/>
          <w:sz w:val="28"/>
          <w:szCs w:val="28"/>
        </w:rPr>
      </w:pPr>
    </w:p>
    <w:p w:rsidR="00883637" w:rsidRDefault="00883637" w:rsidP="00883637">
      <w:pPr>
        <w:pStyle w:val="1"/>
        <w:rPr>
          <w:b/>
          <w:sz w:val="28"/>
          <w:szCs w:val="28"/>
        </w:rPr>
      </w:pPr>
    </w:p>
    <w:p w:rsidR="0093390D" w:rsidRDefault="0093390D" w:rsidP="00883637">
      <w:pPr>
        <w:pStyle w:val="1"/>
        <w:rPr>
          <w:b/>
          <w:sz w:val="28"/>
          <w:szCs w:val="28"/>
        </w:rPr>
      </w:pPr>
      <w:bookmarkStart w:id="2" w:name="_Toc274254526"/>
      <w:r>
        <w:rPr>
          <w:b/>
          <w:sz w:val="28"/>
          <w:szCs w:val="28"/>
        </w:rPr>
        <w:t>Регулирование рынка ценных бумаг за рубежом</w:t>
      </w:r>
      <w:bookmarkEnd w:id="2"/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РЦБ основана на использовании государственных и негосударственных (общественных) методов регулирования. В мировой практике различают </w:t>
      </w:r>
      <w:r>
        <w:rPr>
          <w:i/>
          <w:sz w:val="28"/>
          <w:szCs w:val="28"/>
        </w:rPr>
        <w:t>2 модели регулирования рынка ценных бумаг</w:t>
      </w:r>
      <w:r>
        <w:rPr>
          <w:sz w:val="28"/>
          <w:szCs w:val="28"/>
        </w:rPr>
        <w:t>:</w:t>
      </w:r>
    </w:p>
    <w:p w:rsidR="0093390D" w:rsidRDefault="0093390D" w:rsidP="0093390D">
      <w:pPr>
        <w:widowControl w:val="0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Регулирование фондового рынка является преимущественной функцией государственных органов. Лишь небольшая часть полномочий по надзору, контролю, установлению правил государство передает объединениям профессиональных участников РЦБ. Такая система существует во Франции.</w:t>
      </w:r>
    </w:p>
    <w:p w:rsidR="0093390D" w:rsidRDefault="0093390D" w:rsidP="0093390D">
      <w:pPr>
        <w:widowControl w:val="0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сохранении за государством основных контрольных позиций максимально возможный объем полномочий передается саморегулируемым организациям, значительное место в контроле занимают не жесткие предписания, а установившиеся традиции, система согласований и переговоров. Эта система сложилась в Великобритании.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государственных органов, регулирующих фондовый рынок, зависит от принятой модели рынка и степени централизации управления страной и автономии регионов. В странах с федеративным устройством часть полномочий государства на РЦБ передана территориям. Общей тенденцией является создание самостоятельных ведомств (комиссий) по ценным бумагам, регулирующих фондовые рынки.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Опыт стран с развитым рынком ценных бумаг показывает, что </w:t>
      </w:r>
      <w:r>
        <w:rPr>
          <w:i/>
          <w:sz w:val="28"/>
          <w:szCs w:val="28"/>
        </w:rPr>
        <w:t>государство должно осуществлять следующие функции</w:t>
      </w:r>
      <w:r>
        <w:rPr>
          <w:sz w:val="28"/>
          <w:szCs w:val="28"/>
        </w:rPr>
        <w:t>: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концепции развития рынка, осуществление программы ее реализации, разработка соответствующих законодательных актов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Концентрация ресурсов (государственных и частных) в первую очередь для развития инфраструктуры рынка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 за финансовой устойчивостью и безопасностью рынка </w:t>
      </w:r>
      <w:r>
        <w:rPr>
          <w:sz w:val="28"/>
          <w:szCs w:val="28"/>
        </w:rPr>
        <w:lastRenderedPageBreak/>
        <w:t>(контроль за входом на рынок, регистрация ценных бумаг, надзор за финансовым состоянием инвестиционных институтов)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норм функционирования рынка, контроль за их соблюдением, применение санкций за нарушение правовых норм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системы информации о состоянии РЦБ и обеспечение ее открытости для инвесторов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системы защиты инвесторов от потерь (в том числе государственные или смешанные схемы страхования инвестиций)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негативного воздействия на фондовый рынок других видов государственного регулирования (денежно-кредитного, валютного, налогового)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Регулирование рынка государственных ценных бумаг, направленное на ограничение размера инвестиционных ресурсов, отвлекаемых на покрытие непроизводительных расходов государства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регистрация общих правил функционирования РЦБ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Арбитраж в спорах о выполнении зарегистрированных правил и обязательств участниками рынка ценных бумаг</w:t>
      </w:r>
    </w:p>
    <w:p w:rsidR="0093390D" w:rsidRDefault="0093390D" w:rsidP="0093390D">
      <w:pPr>
        <w:widowControl w:val="0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Налог</w:t>
      </w:r>
      <w:r w:rsidR="00883637">
        <w:rPr>
          <w:sz w:val="28"/>
          <w:szCs w:val="28"/>
        </w:rPr>
        <w:t>ообложение</w:t>
      </w:r>
    </w:p>
    <w:p w:rsidR="0093390D" w:rsidRDefault="0093390D" w:rsidP="0093390D">
      <w:pPr>
        <w:keepNext/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93390D" w:rsidRDefault="0093390D" w:rsidP="00883637">
      <w:pPr>
        <w:pStyle w:val="1"/>
        <w:rPr>
          <w:b/>
          <w:sz w:val="28"/>
          <w:szCs w:val="28"/>
        </w:rPr>
      </w:pPr>
      <w:bookmarkStart w:id="3" w:name="_Toc274254527"/>
      <w:r>
        <w:rPr>
          <w:b/>
          <w:sz w:val="28"/>
          <w:szCs w:val="28"/>
        </w:rPr>
        <w:t>Работа рынка ценных бумаг в США</w:t>
      </w:r>
      <w:bookmarkEnd w:id="3"/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Американская модель РЦБ отличается глубоким вмешательством государства в регулирование рынком ценных бумаг.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Федеральное законодательство о ценных бумагах представляет собой 6 основных законодательных актов, принятых между 1933 и 1940гг. и систематически дополнявшихся в последующие годы. Это Закон о ценных бумагах (1933г.), Закон об инвестиционных компаниях (1940г.), Закон о защите интересов инвесторов на рынке ценных бумаг и др.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цель Акта о ценных бумагах 1933г. состояла в обеспечении всех участников фондового рынка полной и достоверной информацией, </w:t>
      </w:r>
      <w:r>
        <w:rPr>
          <w:sz w:val="28"/>
          <w:szCs w:val="28"/>
        </w:rPr>
        <w:lastRenderedPageBreak/>
        <w:t>позволяющей обоснованно принимать инвестиционные решения. Для этого требовалось, чтобы любая ценная бумага до ее выпуска на рынок проходила государственную регистрацию. Первоначально регистрация поручалась Федеральной комиссии по торговле, а с 1934г. – Комиссии по ценным бумагам и биржам. Закон об обязательной регистрации действует и в настоящее время.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Закону 1933г. </w:t>
      </w:r>
      <w:r>
        <w:rPr>
          <w:sz w:val="28"/>
          <w:szCs w:val="28"/>
          <w:lang w:val="en-US"/>
        </w:rPr>
        <w:t>securities</w:t>
      </w:r>
      <w:r>
        <w:rPr>
          <w:sz w:val="28"/>
          <w:szCs w:val="28"/>
        </w:rPr>
        <w:t xml:space="preserve"> есть особый режим правового регулирования, установленный государством в отношении определенной, ограниченной группы имущественных отношений, с предоставлением дополнительной правовой защиты одной категории субъектов отношений и возложением дополнительной правовой ответственности на другую категорию субъектов, выделенную на основании наличия повышенного риска, связанного с возможной потерей вложенных в частный бизнес средств. Взаимоотношения между этими 2 категориями субъектов и определяют в конечном итоге сферу регулирования всего законодательства, посвященного </w:t>
      </w:r>
      <w:r>
        <w:rPr>
          <w:sz w:val="28"/>
          <w:szCs w:val="28"/>
          <w:lang w:val="en-US"/>
        </w:rPr>
        <w:t>securities</w:t>
      </w:r>
      <w:r>
        <w:rPr>
          <w:sz w:val="28"/>
          <w:szCs w:val="28"/>
        </w:rPr>
        <w:t>.</w:t>
      </w: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внимание в законодательстве о ценных бумагах уделяется рынкам обычных акций. В настоящее время в США существует </w:t>
      </w:r>
      <w:r>
        <w:rPr>
          <w:i/>
          <w:sz w:val="28"/>
          <w:szCs w:val="28"/>
        </w:rPr>
        <w:t>2 вида рынков акций</w:t>
      </w:r>
      <w:r>
        <w:rPr>
          <w:sz w:val="28"/>
          <w:szCs w:val="28"/>
        </w:rPr>
        <w:t>:</w:t>
      </w:r>
    </w:p>
    <w:p w:rsidR="0093390D" w:rsidRDefault="0093390D" w:rsidP="0093390D">
      <w:pPr>
        <w:widowControl w:val="0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Фондовые биржи имеют специальные помещения и операционные залы, действуют на основе жестких правил, определяющих количество и квалификацию членов биржи, выполняемые ими функции.</w:t>
      </w:r>
    </w:p>
    <w:p w:rsidR="0093390D" w:rsidRDefault="0093390D" w:rsidP="0093390D">
      <w:pPr>
        <w:widowControl w:val="0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“Биржи без посредников” традиционно не имеют ни структуры, ни своих помещений. Это рынок, на котором любая фирма может участвовать в сделках с ценными бумагами. [12]</w:t>
      </w:r>
    </w:p>
    <w:p w:rsidR="0093390D" w:rsidRDefault="0093390D" w:rsidP="0093390D">
      <w:pPr>
        <w:widowControl w:val="0"/>
        <w:spacing w:line="360" w:lineRule="auto"/>
        <w:jc w:val="both"/>
        <w:rPr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93390D" w:rsidRDefault="0093390D" w:rsidP="00883637">
      <w:pPr>
        <w:pStyle w:val="1"/>
        <w:rPr>
          <w:b/>
          <w:sz w:val="28"/>
          <w:szCs w:val="28"/>
        </w:rPr>
      </w:pPr>
      <w:bookmarkStart w:id="4" w:name="_Toc274254528"/>
      <w:r>
        <w:rPr>
          <w:b/>
          <w:sz w:val="28"/>
          <w:szCs w:val="28"/>
        </w:rPr>
        <w:lastRenderedPageBreak/>
        <w:t>Заключение</w:t>
      </w:r>
      <w:bookmarkEnd w:id="4"/>
    </w:p>
    <w:p w:rsidR="0093390D" w:rsidRDefault="0093390D" w:rsidP="0093390D">
      <w:pPr>
        <w:widowControl w:val="0"/>
        <w:spacing w:line="360" w:lineRule="auto"/>
        <w:jc w:val="both"/>
        <w:rPr>
          <w:b/>
          <w:caps/>
          <w:sz w:val="28"/>
          <w:szCs w:val="28"/>
        </w:rPr>
      </w:pPr>
    </w:p>
    <w:p w:rsidR="0093390D" w:rsidRDefault="0093390D" w:rsidP="0093390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сделать выводы, что рынок ценных бумаг России – это крайне перспективное явление, хотя значительный разрыв в начале становления рынков ценных бумаг поставил нашу страну в новые условия, и использование мирового опыта в этой ситуации существенно осложнено. Однако можно использовать основные принципы развития мировых рынков ценных бумаг и добиться огромных успехов в построении надежного и хорошо и безопасно функционирующего национального рынка ценных бумаг.</w:t>
      </w:r>
    </w:p>
    <w:p w:rsidR="00883637" w:rsidRDefault="00883637">
      <w:pPr>
        <w:spacing w:after="200" w:line="276" w:lineRule="auto"/>
      </w:pPr>
      <w:r>
        <w:br w:type="page"/>
      </w:r>
    </w:p>
    <w:p w:rsidR="00612251" w:rsidRDefault="00883637" w:rsidP="00883637">
      <w:pPr>
        <w:pStyle w:val="1"/>
        <w:rPr>
          <w:b/>
          <w:sz w:val="28"/>
          <w:szCs w:val="28"/>
        </w:rPr>
      </w:pPr>
      <w:bookmarkStart w:id="5" w:name="_Toc274254529"/>
      <w:r w:rsidRPr="00883637">
        <w:rPr>
          <w:b/>
          <w:sz w:val="28"/>
          <w:szCs w:val="28"/>
        </w:rPr>
        <w:lastRenderedPageBreak/>
        <w:t>Список литературы</w:t>
      </w:r>
      <w:bookmarkEnd w:id="5"/>
    </w:p>
    <w:p w:rsidR="00883637" w:rsidRDefault="00883637" w:rsidP="00883637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Фельдман А. А. Российский рынок ценных бумаг. – М.:  Атлантика – Пресс, 1997. – 68с.</w:t>
      </w:r>
    </w:p>
    <w:p w:rsidR="00883637" w:rsidRDefault="00883637" w:rsidP="00883637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Захаров А. В. Состояние и перспективы развития рынка ценных бумаг в России. / Право и экономика. – 1998. - №1. – 69-74с.</w:t>
      </w:r>
    </w:p>
    <w:p w:rsidR="00883637" w:rsidRPr="00883637" w:rsidRDefault="00883637" w:rsidP="00883637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Каратуев А. Г . О государственном регулировании фондового рынка. / Законодательство и экономика. – 1998. - № 4. – 23-25с.</w:t>
      </w:r>
    </w:p>
    <w:sectPr w:rsidR="00883637" w:rsidRPr="00883637" w:rsidSect="0088363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C3D" w:rsidRDefault="00767C3D" w:rsidP="00883637">
      <w:r>
        <w:separator/>
      </w:r>
    </w:p>
  </w:endnote>
  <w:endnote w:type="continuationSeparator" w:id="0">
    <w:p w:rsidR="00767C3D" w:rsidRDefault="00767C3D" w:rsidP="00883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58341"/>
      <w:docPartObj>
        <w:docPartGallery w:val="Page Numbers (Bottom of Page)"/>
        <w:docPartUnique/>
      </w:docPartObj>
    </w:sdtPr>
    <w:sdtContent>
      <w:p w:rsidR="00883637" w:rsidRDefault="00883637">
        <w:pPr>
          <w:pStyle w:val="a9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83637" w:rsidRDefault="0088363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C3D" w:rsidRDefault="00767C3D" w:rsidP="00883637">
      <w:r>
        <w:separator/>
      </w:r>
    </w:p>
  </w:footnote>
  <w:footnote w:type="continuationSeparator" w:id="0">
    <w:p w:rsidR="00767C3D" w:rsidRDefault="00767C3D" w:rsidP="008836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6B3"/>
    <w:multiLevelType w:val="hybridMultilevel"/>
    <w:tmpl w:val="08DE6710"/>
    <w:lvl w:ilvl="0" w:tplc="04190015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72386FD4">
      <w:start w:val="1"/>
      <w:numFmt w:val="bullet"/>
      <w:lvlText w:val=""/>
      <w:lvlJc w:val="left"/>
      <w:pPr>
        <w:tabs>
          <w:tab w:val="num" w:pos="2149"/>
        </w:tabs>
        <w:ind w:left="2149" w:hanging="360"/>
      </w:pPr>
      <w:rPr>
        <w:rFonts w:ascii="Wingdings 2" w:hAnsi="Wingdings 2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B1810"/>
    <w:multiLevelType w:val="hybridMultilevel"/>
    <w:tmpl w:val="8AC2CF1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92A85"/>
    <w:multiLevelType w:val="hybridMultilevel"/>
    <w:tmpl w:val="D9869302"/>
    <w:lvl w:ilvl="0" w:tplc="04190015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E43449"/>
    <w:multiLevelType w:val="hybridMultilevel"/>
    <w:tmpl w:val="3BD26058"/>
    <w:lvl w:ilvl="0" w:tplc="65165D4A">
      <w:start w:val="1"/>
      <w:numFmt w:val="upperRoman"/>
      <w:lvlText w:val="%1."/>
      <w:lvlJc w:val="left"/>
      <w:pPr>
        <w:tabs>
          <w:tab w:val="num" w:pos="4118"/>
        </w:tabs>
        <w:ind w:left="4118" w:hanging="18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B169D4"/>
    <w:multiLevelType w:val="hybridMultilevel"/>
    <w:tmpl w:val="7C7E4ABC"/>
    <w:lvl w:ilvl="0" w:tplc="04190015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40287B"/>
    <w:multiLevelType w:val="hybridMultilevel"/>
    <w:tmpl w:val="67FC91C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7B7884"/>
    <w:multiLevelType w:val="hybridMultilevel"/>
    <w:tmpl w:val="446AECEE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382A90"/>
    <w:multiLevelType w:val="hybridMultilevel"/>
    <w:tmpl w:val="E210172C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9">
      <w:start w:val="1"/>
      <w:numFmt w:val="lowerLetter"/>
      <w:lvlText w:val="%3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3" w:tplc="65165D4A">
      <w:start w:val="1"/>
      <w:numFmt w:val="upperRoman"/>
      <w:lvlText w:val="%4."/>
      <w:lvlJc w:val="left"/>
      <w:pPr>
        <w:tabs>
          <w:tab w:val="num" w:pos="3409"/>
        </w:tabs>
        <w:ind w:left="3409" w:hanging="180"/>
      </w:pPr>
      <w:rPr>
        <w:rFonts w:cs="Times New Roman"/>
      </w:rPr>
    </w:lvl>
    <w:lvl w:ilvl="4" w:tplc="0419000F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DD42AA08">
      <w:start w:val="1"/>
      <w:numFmt w:val="bullet"/>
      <w:lvlText w:val="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FD00E6"/>
    <w:multiLevelType w:val="hybridMultilevel"/>
    <w:tmpl w:val="287691CA"/>
    <w:lvl w:ilvl="0" w:tplc="97ECABAA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FB6543"/>
    <w:multiLevelType w:val="hybridMultilevel"/>
    <w:tmpl w:val="F844F596"/>
    <w:lvl w:ilvl="0" w:tplc="478C14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7B7E0BD8">
      <w:start w:val="1"/>
      <w:numFmt w:val="lowerLetter"/>
      <w:lvlText w:val="%2)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21211B"/>
    <w:multiLevelType w:val="hybridMultilevel"/>
    <w:tmpl w:val="9118E86A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F67F64"/>
    <w:multiLevelType w:val="hybridMultilevel"/>
    <w:tmpl w:val="844A6B64"/>
    <w:lvl w:ilvl="0" w:tplc="04190009">
      <w:start w:val="1"/>
      <w:numFmt w:val="bullet"/>
      <w:lvlText w:val="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03">
      <w:start w:val="1"/>
      <w:numFmt w:val="bullet"/>
      <w:lvlText w:val="o"/>
      <w:lvlJc w:val="left"/>
      <w:pPr>
        <w:tabs>
          <w:tab w:val="num" w:pos="2869"/>
        </w:tabs>
        <w:ind w:left="2869" w:hanging="360"/>
      </w:pPr>
      <w:rPr>
        <w:rFonts w:ascii="Courier New" w:hAnsi="Courier New" w:cs="Times New Roman" w:hint="default"/>
      </w:rPr>
    </w:lvl>
    <w:lvl w:ilvl="3" w:tplc="97ECABAA">
      <w:start w:val="1"/>
      <w:numFmt w:val="decimal"/>
      <w:lvlText w:val="%4)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4" w:tplc="0419000F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1D2AB9"/>
    <w:multiLevelType w:val="hybridMultilevel"/>
    <w:tmpl w:val="7304BE9C"/>
    <w:lvl w:ilvl="0" w:tplc="478C14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042F2F"/>
    <w:multiLevelType w:val="hybridMultilevel"/>
    <w:tmpl w:val="BAE438C8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8D7535"/>
    <w:multiLevelType w:val="hybridMultilevel"/>
    <w:tmpl w:val="A0A8F25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1" w:tplc="47341366">
      <w:start w:val="1"/>
      <w:numFmt w:val="bullet"/>
      <w:lvlText w:val="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2F74B0"/>
    <w:multiLevelType w:val="hybridMultilevel"/>
    <w:tmpl w:val="51F0CE20"/>
    <w:lvl w:ilvl="0" w:tplc="97ECABAA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6503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390D"/>
    <w:rsid w:val="00612251"/>
    <w:rsid w:val="00767C3D"/>
    <w:rsid w:val="00792F6E"/>
    <w:rsid w:val="007F7CE3"/>
    <w:rsid w:val="00883637"/>
    <w:rsid w:val="00933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390D"/>
    <w:pPr>
      <w:keepNext/>
      <w:jc w:val="center"/>
      <w:outlineLvl w:val="0"/>
    </w:pPr>
    <w:rPr>
      <w:sz w:val="32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90D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90D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390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88363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83637"/>
    <w:pPr>
      <w:spacing w:after="100"/>
    </w:pPr>
  </w:style>
  <w:style w:type="character" w:styleId="a4">
    <w:name w:val="Hyperlink"/>
    <w:basedOn w:val="a0"/>
    <w:uiPriority w:val="99"/>
    <w:unhideWhenUsed/>
    <w:rsid w:val="00883637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836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363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8836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836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836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836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D9D78-68F4-46BE-B7AA-138B18B8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1668</Words>
  <Characters>9510</Characters>
  <Application>Microsoft Office Word</Application>
  <DocSecurity>0</DocSecurity>
  <Lines>79</Lines>
  <Paragraphs>22</Paragraphs>
  <ScaleCrop>false</ScaleCrop>
  <Company>Grizli777</Company>
  <LinksUpToDate>false</LinksUpToDate>
  <CharactersWithSpaces>11156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2010-10-07T16:38:00Z</dcterms:created>
  <dcterms:modified xsi:type="dcterms:W3CDTF">2010-10-07T18:43:00Z</dcterms:modified>
</cp:coreProperties>
</file>