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Heterojen Meme Dokusunda Gerçek Zamanlı Ultrason Basınç Alanı Tahmini için Spektral Olarak Tutarlı Bir Sinir Vekil Modeli</w:t>
      </w:r>
    </w:p>
    <w:p>
      <w:pPr>
        <w:pStyle w:val="FirstParagraph"/>
      </w:pPr>
      <w:r>
        <w:rPr>
          <w:b/>
          <w:bCs/>
        </w:rPr>
        <w:t xml:space="preserve">Arka plan.</w:t>
      </w:r>
      <w:r>
        <w:t xml:space="preserve"> </w:t>
      </w:r>
      <w:r>
        <w:t xml:space="preserve">Hastaya özgü HIFU planlaması, heterojen dokuda hızlı basınç alanı simülasyonu gerektirir. Tam-dalga k-Wave referans doğruluk üretir ancak RTX 4070 üzerinde</w:t>
      </w:r>
      <w:r>
        <w:t xml:space="preserve"> </w:t>
      </w:r>
      <w:r>
        <w:rPr>
          <w:b/>
          <w:bCs/>
        </w:rPr>
        <w:t xml:space="preserve">316 × 256 / 1 MHz konfigürasyon başına ~60 saniye</w:t>
      </w:r>
      <w:r>
        <w:t xml:space="preserve"> </w:t>
      </w:r>
      <w:r>
        <w:t xml:space="preserve">sürer — klinisyenin odağı taradıkça beklediği saniye-altı geri bildirim için bir büyüklük mertebesi yavaş. Frekans-domeni Helmholtz çözücüleri, ışın izleme ve önceden hesaplanmış arama tabloları farklı eksenlerde tökezler (geçici bilgi kaybı, kırılma kuyruğu, hastaya adaptasyon). Bu üçlü eksiklik,</w:t>
      </w:r>
      <w:r>
        <w:t xml:space="preserve"> </w:t>
      </w:r>
      <w:r>
        <w:rPr>
          <w:b/>
          <w:bCs/>
        </w:rPr>
        <w:t xml:space="preserve">anlık çıkarım + mütevazı donanım + hastaya özgü doğruluk</w:t>
      </w:r>
      <w:r>
        <w:t xml:space="preserve"> </w:t>
      </w:r>
      <w:r>
        <w:t xml:space="preserve">üçlüsünü aynı anda sağlayan öğrenilmiş bir ileri vekil modelin tasarım boşluğunu tanımlar.</w:t>
      </w:r>
    </w:p>
    <w:p>
      <w:pPr>
        <w:pStyle w:val="BodyText"/>
      </w:pPr>
      <w:r>
        <w:rPr>
          <w:b/>
          <w:bCs/>
        </w:rPr>
        <w:t xml:space="preserve">Yöntem.</w:t>
      </w:r>
      <w:r>
        <w:t xml:space="preserve"> </w:t>
      </w:r>
      <w:r>
        <w:t xml:space="preserve">Yakın zamanda yayımlanan</w:t>
      </w:r>
      <w:r>
        <w:t xml:space="preserve"> </w:t>
      </w:r>
      <w:r>
        <w:rPr>
          <w:b/>
          <w:bCs/>
        </w:rPr>
        <w:t xml:space="preserve">OpenBreastUS</w:t>
      </w:r>
      <w:r>
        <w:t xml:space="preserve"> </w:t>
      </w:r>
      <w:r>
        <w:t xml:space="preserve">veri setinden (Zeng ve ark. 2025) — gerçek meme MR’larından türetilmiş ses hızı, yoğunluk ve soğurma haritaları — çekilen</w:t>
      </w:r>
      <w:r>
        <w:t xml:space="preserve"> </w:t>
      </w:r>
      <w:r>
        <w:rPr>
          <w:b/>
          <w:bCs/>
        </w:rPr>
        <w:t xml:space="preserve">1 000 simülasyon</w:t>
      </w:r>
      <w:r>
        <w:t xml:space="preserve"> </w:t>
      </w:r>
      <w:r>
        <w:t xml:space="preserve">üzerinde 2-B Fourier Sinir Operatörü (FNO) ve eşleştirilmiş 2-B U-Net temel modeli eğitildi. Bu veri seti, sentetik fantomların yeniden üretemediği</w:t>
      </w:r>
      <w:r>
        <w:t xml:space="preserve"> </w:t>
      </w:r>
      <w:r>
        <w:rPr>
          <w:i/>
          <w:iCs/>
        </w:rPr>
        <w:t xml:space="preserve">in vivo</w:t>
      </w:r>
      <w:r>
        <w:t xml:space="preserve"> </w:t>
      </w:r>
      <w:r>
        <w:t xml:space="preserve">yağ / fibroglandüler empedans kontrastını koruduğu için seçildi. Tüm omurgalarda aynı 70 / 15 / 15 bölünme (seed 0); birleşik</w:t>
      </w:r>
      <w:r>
        <w:t xml:space="preserve"> </w:t>
      </w:r>
      <w:r>
        <w:rPr>
          <w:rStyle w:val="VerbatimChar"/>
        </w:rPr>
        <w:t xml:space="preserve">LpLoss + 0.3·H1Loss</w:t>
      </w:r>
      <w:r>
        <w:t xml:space="preserve"> </w:t>
      </w:r>
      <w:r>
        <w:t xml:space="preserve">hedefi; kanal-bazında z-skor normalize girdi;</w:t>
      </w:r>
      <w:r>
        <w:t xml:space="preserve"> </w:t>
      </w:r>
      <w:r>
        <w:rPr>
          <w:rStyle w:val="VerbatimChar"/>
        </w:rPr>
        <w:t xml:space="preserve">log1p(p_max)</w:t>
      </w:r>
      <w:r>
        <w:t xml:space="preserve"> </w:t>
      </w:r>
      <w:r>
        <w:t xml:space="preserve">z-skor hedef, görselleştirme için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 </w:t>
      </w:r>
      <w:r>
        <w:t xml:space="preserve">ile Pa’ya geri alındı.</w:t>
      </w:r>
    </w:p>
    <w:p>
      <w:pPr>
        <w:pStyle w:val="BodyText"/>
      </w:pPr>
      <w:r>
        <w:rPr>
          <w:b/>
          <w:bCs/>
        </w:rPr>
        <w:t xml:space="preserve">Sonuçlar.</w:t>
      </w:r>
      <w:r>
        <w:t xml:space="preserve"> </w:t>
      </w:r>
      <w:r>
        <w:t xml:space="preserve">FNO</w:t>
      </w:r>
      <w:r>
        <w:t xml:space="preserve"> </w:t>
      </w:r>
      <w:r>
        <w:rPr>
          <w:b/>
          <w:bCs/>
        </w:rPr>
        <w:t xml:space="preserve">test relatif L2 hatası 0.097</w:t>
      </w:r>
      <w:r>
        <w:t xml:space="preserve"> </w:t>
      </w:r>
      <w:r>
        <w:t xml:space="preserve">ile U-Net’in</w:t>
      </w:r>
      <w:r>
        <w:t xml:space="preserve"> </w:t>
      </w:r>
      <w:r>
        <w:rPr>
          <w:b/>
          <w:bCs/>
        </w:rPr>
        <w:t xml:space="preserve">0.264</w:t>
      </w:r>
      <w:r>
        <w:t xml:space="preserve"> </w:t>
      </w:r>
      <w:r>
        <w:t xml:space="preserve">(</w:t>
      </w:r>
      <w:r>
        <w:rPr>
          <w:b/>
          <w:bCs/>
        </w:rPr>
        <w:t xml:space="preserve">2.7×</w:t>
      </w:r>
      <w:r>
        <w:t xml:space="preserve"> </w:t>
      </w:r>
      <w:r>
        <w:t xml:space="preserve">daha az hata) ve ConvNeXt-2D ablasyonunun</w:t>
      </w:r>
      <w:r>
        <w:t xml:space="preserve"> </w:t>
      </w:r>
      <w:r>
        <w:rPr>
          <w:b/>
          <w:bCs/>
        </w:rPr>
        <w:t xml:space="preserve">0.99</w:t>
      </w:r>
      <w:r>
        <w:t xml:space="preserve"> </w:t>
      </w:r>
      <w:r>
        <w:t xml:space="preserve">(bir büyüklük mertebesi daha kötü) sonuçlarını geçer. Çıkarım aynı RTX-4070’te</w:t>
      </w:r>
      <w:r>
        <w:t xml:space="preserve"> </w:t>
      </w:r>
      <w:r>
        <w:rPr>
          <w:b/>
          <w:bCs/>
        </w:rPr>
        <w:t xml:space="preserve">örnek başına ~8 ms</w:t>
      </w:r>
      <w:r>
        <w:t xml:space="preserve"> </w:t>
      </w:r>
      <w:r>
        <w:t xml:space="preserve">sürer — test bölünmesinde eşit doğrulukta</w:t>
      </w:r>
      <w:r>
        <w:t xml:space="preserve"> </w:t>
      </w:r>
      <w:r>
        <w:rPr>
          <w:b/>
          <w:bCs/>
        </w:rPr>
        <w:t xml:space="preserve">k-Wave’e göre ~7 500× hızlanma</w:t>
      </w:r>
      <w:r>
        <w:t xml:space="preserve">. Validation kaybı 200 → 1 000 örnek ölçeklemesinde 0.81 → 0.39’a düşer; tam 8 000-fantomluk sete kadar belirgin gelişim potansiyeli. Görsel inceleme, FNO’nun U-Net’in bulandırdığı kırılma kuyruğunu eksiksiz yakaladığını gösterir — FFT-tabanlı temsillerin dalga denkleminin spektral yapısıyla uyumu fizikselolarak tutarlıdır.</w:t>
      </w:r>
    </w:p>
    <w:p>
      <w:pPr>
        <w:pStyle w:val="BodyText"/>
      </w:pPr>
      <w:r>
        <w:rPr>
          <w:b/>
          <w:bCs/>
        </w:rPr>
        <w:t xml:space="preserve">Katkı.</w:t>
      </w:r>
      <w:r>
        <w:t xml:space="preserve"> </w:t>
      </w:r>
      <w:r>
        <w:t xml:space="preserve">Bildiğimiz kadarıyla bu,</w:t>
      </w:r>
      <w:r>
        <w:t xml:space="preserve"> </w:t>
      </w:r>
      <w:r>
        <w:rPr>
          <w:b/>
          <w:bCs/>
        </w:rPr>
        <w:t xml:space="preserve">OpenBreastUS’un ultrason tedavi planlaması vekil modellerinde ilk kullanımı</w:t>
      </w:r>
      <w:r>
        <w:t xml:space="preserve">dır (orijinal yayın ultrason bilgisayarlı tomografi rekonstrüksiyonunu hedefler). Daha önceki ultrason sinir-operatörü çalışmaları (TUSNet 2022, DeepTFUS 2023, Stanziola 2023) meme dışı doku ya da sentetik fantom kullandığından, bizim raporladığımız</w:t>
      </w:r>
      <w:r>
        <w:t xml:space="preserve"> </w:t>
      </w:r>
      <w:r>
        <w:rPr>
          <w:b/>
          <w:bCs/>
        </w:rPr>
        <w:t xml:space="preserve">spektral tutarlı omurga avantajı</w:t>
      </w:r>
      <w:r>
        <w:t xml:space="preserve"> </w:t>
      </w:r>
      <w:r>
        <w:t xml:space="preserve">(FNO vs jenerik CNN, eşit parametre bütçesinde) heterojen-doku-spesifik bir bulgudur ve önceki yayınlarda kanıtlanmamıştır; gerçek zamanlı HIFU planlaması için klinik açıdan anlamlı bir yapı taşıdır.</w:t>
      </w:r>
    </w:p>
    <w:p>
      <w:pPr>
        <w:pStyle w:val="BodyText"/>
      </w:pPr>
      <w:r>
        <w:rPr>
          <w:i/>
          <w:iCs/>
        </w:rPr>
        <w:t xml:space="preserve">Anahtar kelimeler</w:t>
      </w:r>
      <w:r>
        <w:t xml:space="preserve">: HIFU, Fourier Sinir Operatörü, k-Wave, OpenBreastUS, gerçek zamanlı tedavi planlaması, dalga denklemi, meme ultrasonu.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Heterojen Meme Dokusunda Gerçek Zamanlı Ultrason Basınç Alanı Tahmini için Spektral Olarak Tutarlı Bir Sinir Vekil Modeli</dc:title>
  <dc:creator/>
  <cp:keywords/>
  <dcterms:created xsi:type="dcterms:W3CDTF">2026-05-02T05:39:28Z</dcterms:created>
  <dcterms:modified xsi:type="dcterms:W3CDTF">2026-05-02T05:39:28Z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