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69C5" w14:textId="052A76BE" w:rsidR="00440D67" w:rsidRDefault="00440D67" w:rsidP="000D3FBF">
      <w:pPr>
        <w:jc w:val="center"/>
        <w:rPr>
          <w:rFonts w:ascii="Segoe UI Semilight" w:eastAsia="微软雅黑" w:hAnsi="Segoe UI Semilight" w:cs="Segoe UI Semilight"/>
          <w:bCs/>
          <w:sz w:val="48"/>
          <w:szCs w:val="48"/>
        </w:rPr>
      </w:pPr>
      <w:r w:rsidRPr="000D3FBF">
        <w:rPr>
          <w:rFonts w:ascii="Segoe UI Semilight" w:eastAsia="微软雅黑" w:hAnsi="Segoe UI Semilight" w:cs="Segoe UI Semilight"/>
          <w:bCs/>
          <w:sz w:val="48"/>
          <w:szCs w:val="48"/>
        </w:rPr>
        <w:t>2018.1.27 G1U PPT INFO(ORGANIZED)</w:t>
      </w:r>
    </w:p>
    <w:p w14:paraId="491A1CDB" w14:textId="563ADF69" w:rsidR="003136EE" w:rsidRPr="0016049F" w:rsidRDefault="003136EE" w:rsidP="0016049F">
      <w:pPr>
        <w:spacing w:line="240" w:lineRule="exact"/>
        <w:jc w:val="center"/>
        <w:rPr>
          <w:rFonts w:ascii="Segoe UI Semilight" w:eastAsia="微软雅黑" w:hAnsi="Segoe UI Semilight" w:cs="Segoe UI Semilight" w:hint="eastAsia"/>
          <w:bCs/>
          <w:sz w:val="24"/>
          <w:szCs w:val="48"/>
        </w:rPr>
      </w:pP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地理</w:t>
      </w: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PPT</w:t>
      </w: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信息提取</w:t>
      </w:r>
      <w:r w:rsidR="006756C4"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 xml:space="preserve"> #2018.1.27</w:t>
      </w:r>
    </w:p>
    <w:p w14:paraId="553C019B" w14:textId="5CC3BA28" w:rsidR="00411BA1" w:rsidRPr="000D3FBF" w:rsidRDefault="00411BA1" w:rsidP="00411BA1">
      <w:pPr>
        <w:rPr>
          <w:rFonts w:ascii="微软雅黑" w:eastAsia="微软雅黑" w:hAnsi="微软雅黑"/>
          <w:b/>
          <w:bCs/>
          <w:color w:val="FFC000" w:themeColor="accent4"/>
          <w:sz w:val="32"/>
          <w:szCs w:val="36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3FBF">
        <w:rPr>
          <w:rFonts w:ascii="微软雅黑" w:eastAsia="微软雅黑" w:hAnsi="微软雅黑" w:hint="eastAsia"/>
          <w:bCs/>
          <w:sz w:val="32"/>
          <w:szCs w:val="36"/>
          <w:highlight w:val="cyan"/>
        </w:rPr>
        <w:t>M</w:t>
      </w:r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 xml:space="preserve">ade </w:t>
      </w:r>
      <w:proofErr w:type="gramStart"/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>By</w:t>
      </w:r>
      <w:proofErr w:type="gramEnd"/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 xml:space="preserve"> </w:t>
      </w:r>
      <w:r w:rsidRPr="000D3FBF">
        <w:rPr>
          <w:rFonts w:ascii="微软雅黑" w:eastAsia="微软雅黑" w:hAnsi="微软雅黑"/>
          <w:b/>
          <w:bCs/>
          <w:color w:val="FFC000" w:themeColor="accent4"/>
          <w:sz w:val="32"/>
          <w:szCs w:val="36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Believers in Science Studio</w:t>
      </w:r>
    </w:p>
    <w:p w14:paraId="4EDC8D91" w14:textId="139A77A0" w:rsidR="00E829D5" w:rsidRPr="000D3FBF" w:rsidRDefault="00E829D5" w:rsidP="00411BA1">
      <w:pPr>
        <w:rPr>
          <w:rFonts w:ascii="微软雅黑" w:eastAsia="微软雅黑" w:hAnsi="微软雅黑" w:hint="eastAsia"/>
          <w:bCs/>
          <w:color w:val="000000" w:themeColor="text1"/>
          <w:sz w:val="2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3FBF">
        <w:rPr>
          <w:rFonts w:ascii="微软雅黑" w:eastAsia="微软雅黑" w:hAnsi="微软雅黑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©Copy</w:t>
      </w:r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right</w:t>
      </w:r>
      <w:r w:rsidRPr="000D3FBF">
        <w:rPr>
          <w:rFonts w:ascii="微软雅黑" w:eastAsia="微软雅黑" w:hAnsi="微软雅黑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版权所有.分发与</w:t>
      </w:r>
      <w:proofErr w:type="gramStart"/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打印此</w:t>
      </w:r>
      <w:proofErr w:type="gramEnd"/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文件需要附带此说明</w:t>
      </w:r>
    </w:p>
    <w:p w14:paraId="6CCDEA02" w14:textId="51481434" w:rsidR="004A5544" w:rsidRPr="00411BA1" w:rsidRDefault="004A5544" w:rsidP="0016049F">
      <w:pPr>
        <w:pStyle w:val="a3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玻璃温室</w:t>
      </w:r>
    </w:p>
    <w:p w14:paraId="7C6DEC81" w14:textId="7431D055" w:rsidR="00162236" w:rsidRDefault="00BD110E" w:rsidP="0016049F">
      <w:pPr>
        <w:spacing w:line="340" w:lineRule="exact"/>
        <w:ind w:left="420"/>
        <w:rPr>
          <w:bCs/>
        </w:rPr>
      </w:pPr>
      <w:r w:rsidRPr="004A5544">
        <w:rPr>
          <w:rFonts w:hint="eastAsia"/>
          <w:bCs/>
        </w:rPr>
        <w:t>塑料膜、玻璃与</w:t>
      </w:r>
      <w:r w:rsidRPr="004A5544">
        <w:rPr>
          <w:bCs/>
        </w:rPr>
        <w:t>CO2</w:t>
      </w:r>
      <w:r w:rsidRPr="004A5544">
        <w:rPr>
          <w:rFonts w:hint="eastAsia"/>
          <w:bCs/>
        </w:rPr>
        <w:t>具有相同的功能，能让太阳短波辐射透射进入，而地面长波辐射却不能穿透而散失，使室内的温度高于外界，利于植物的快速生长。</w:t>
      </w:r>
    </w:p>
    <w:p w14:paraId="01A489F2" w14:textId="77777777" w:rsidR="00A54D40" w:rsidRPr="00A54D40" w:rsidRDefault="00A54D40" w:rsidP="0016049F">
      <w:pPr>
        <w:pStyle w:val="a4"/>
        <w:numPr>
          <w:ilvl w:val="0"/>
          <w:numId w:val="1"/>
        </w:numPr>
        <w:spacing w:before="0" w:beforeAutospacing="0" w:after="0" w:afterAutospacing="0" w:line="340" w:lineRule="exact"/>
        <w:textAlignment w:val="baseline"/>
        <w:rPr>
          <w:rFonts w:ascii="微软雅黑" w:eastAsia="微软雅黑" w:hAnsi="微软雅黑"/>
        </w:rPr>
      </w:pPr>
      <w:r w:rsidRPr="00A54D40">
        <w:rPr>
          <w:rFonts w:ascii="微软雅黑" w:eastAsia="微软雅黑" w:hAnsi="微软雅黑" w:cstheme="minorBidi" w:hint="eastAsia"/>
          <w:bCs/>
          <w:color w:val="000000"/>
          <w:kern w:val="24"/>
        </w:rPr>
        <w:t>外力作用的表现形式及相互关系</w:t>
      </w:r>
    </w:p>
    <w:p w14:paraId="65D03A6D" w14:textId="0E72F9F7" w:rsidR="00BA2248" w:rsidRDefault="000D3FBF" w:rsidP="00A54D4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BEC2922" wp14:editId="5DF2E43A">
            <wp:extent cx="4714875" cy="3390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D40">
        <w:rPr>
          <w:noProof/>
        </w:rPr>
        <w:drawing>
          <wp:inline distT="0" distB="0" distL="0" distR="0" wp14:anchorId="0F83B47D" wp14:editId="2E85A8AF">
            <wp:extent cx="3069283" cy="2124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21" cy="22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4454" w14:textId="77777777" w:rsidR="00BA2248" w:rsidRPr="00BA2248" w:rsidRDefault="00BA2248" w:rsidP="00BA22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2248">
        <w:rPr>
          <w:rFonts w:ascii="微软雅黑" w:eastAsia="微软雅黑" w:hAnsi="微软雅黑" w:hint="eastAsia"/>
          <w:sz w:val="24"/>
          <w:szCs w:val="24"/>
        </w:rPr>
        <w:lastRenderedPageBreak/>
        <w:t>河流对聚落分布的影响</w:t>
      </w:r>
    </w:p>
    <w:p w14:paraId="0E88C56A" w14:textId="346E0DAA" w:rsidR="00A54D40" w:rsidRDefault="00A54D40" w:rsidP="00BA224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A2248">
        <w:rPr>
          <w:rFonts w:ascii="微软雅黑" w:eastAsia="微软雅黑" w:hAnsi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A9665" wp14:editId="5B3454C2">
                <wp:simplePos x="0" y="0"/>
                <wp:positionH relativeFrom="column">
                  <wp:posOffset>8905240</wp:posOffset>
                </wp:positionH>
                <wp:positionV relativeFrom="paragraph">
                  <wp:posOffset>1541780</wp:posOffset>
                </wp:positionV>
                <wp:extent cx="1439863" cy="466725"/>
                <wp:effectExtent l="0" t="0" r="27305" b="28575"/>
                <wp:wrapNone/>
                <wp:docPr id="7169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63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BA2392" w14:textId="77777777" w:rsidR="00A54D40" w:rsidRDefault="00A54D40" w:rsidP="00A54D40">
                            <w:pPr>
                              <w:pStyle w:val="a4"/>
                              <w:spacing w:before="288" w:beforeAutospacing="0" w:after="0" w:afterAutospacing="0"/>
                              <w:ind w:firstLine="960"/>
                              <w:textAlignment w:val="baseline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侵蚀作用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A966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01.2pt;margin-top:121.4pt;width:113.4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" filled="f" fillcolor="#4472c4 [3204]" strokecolor="red">
                <v:shadow color="#e7e6e6 [3214]"/>
                <v:textbox style="mso-fit-shape-to-text:t">
                  <w:txbxContent>
                    <w:p w14:paraId="03BA2392" w14:textId="77777777" w:rsidR="00A54D40" w:rsidRDefault="00A54D40" w:rsidP="00A54D40">
                      <w:pPr>
                        <w:pStyle w:val="a4"/>
                        <w:spacing w:before="288" w:beforeAutospacing="0" w:after="0" w:afterAutospacing="0"/>
                        <w:ind w:firstLine="960"/>
                        <w:textAlignment w:val="baseline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侵蚀作用</w:t>
                      </w:r>
                    </w:p>
                  </w:txbxContent>
                </v:textbox>
              </v:shape>
            </w:pict>
          </mc:Fallback>
        </mc:AlternateContent>
      </w:r>
      <w:r w:rsidR="00BA224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C695CD2" wp14:editId="7D0EF66A">
            <wp:extent cx="4829175" cy="2333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D1E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AC06D30" wp14:editId="1AF370D2">
            <wp:extent cx="4514850" cy="2089643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1" cy="21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F286" w14:textId="4D98F583" w:rsidR="000C5D1E" w:rsidRPr="000C5D1E" w:rsidRDefault="000C5D1E" w:rsidP="000C5D1E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C5D1E">
        <w:rPr>
          <w:rFonts w:ascii="微软雅黑" w:eastAsia="微软雅黑" w:hAnsi="微软雅黑" w:hint="eastAsia"/>
          <w:bCs/>
          <w:sz w:val="24"/>
          <w:szCs w:val="24"/>
        </w:rPr>
        <w:t>石灰岩</w:t>
      </w:r>
      <w:r w:rsidRPr="000C5D1E">
        <w:rPr>
          <w:rFonts w:ascii="微软雅黑" w:eastAsia="微软雅黑" w:hAnsi="微软雅黑"/>
          <w:bCs/>
          <w:sz w:val="24"/>
          <w:szCs w:val="24"/>
        </w:rPr>
        <w:t>—</w:t>
      </w:r>
      <w:r w:rsidRPr="000C5D1E">
        <w:rPr>
          <w:rFonts w:ascii="微软雅黑" w:eastAsia="微软雅黑" w:hAnsi="微软雅黑" w:hint="eastAsia"/>
          <w:bCs/>
          <w:sz w:val="24"/>
          <w:szCs w:val="24"/>
        </w:rPr>
        <w:t>大理岩  （石灰岩在高温条件下）</w:t>
      </w:r>
    </w:p>
    <w:p w14:paraId="000F89B2" w14:textId="182C78AD" w:rsidR="000C5D1E" w:rsidRPr="00411BA1" w:rsidRDefault="000C5D1E" w:rsidP="000C5D1E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C5D1E">
        <w:rPr>
          <w:rFonts w:ascii="微软雅黑" w:eastAsia="微软雅黑" w:hAnsi="微软雅黑" w:hint="eastAsia"/>
          <w:bCs/>
          <w:sz w:val="24"/>
          <w:szCs w:val="24"/>
        </w:rPr>
        <w:t>喀斯特地貌指可溶岩(主要是分布最广的石灰岩),在高温多雨的气候条件溶蚀而形成的地面坎坷崎岖、地下洞穴发育的特殊地貌；在我国主要分布在云贵高原地区。</w:t>
      </w:r>
    </w:p>
    <w:p w14:paraId="3A187968" w14:textId="7993C15D" w:rsidR="00411BA1" w:rsidRPr="00411BA1" w:rsidRDefault="00411BA1" w:rsidP="00411BA1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海浪侵蚀：形成海蚀崖、海蚀穴、海蚀柱、海蚀平台等海蚀地貌。</w:t>
      </w:r>
    </w:p>
    <w:p w14:paraId="23AFABBA" w14:textId="77BD1010" w:rsidR="00411BA1" w:rsidRPr="00411BA1" w:rsidRDefault="00411BA1" w:rsidP="00411BA1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海浪沉积：形成沙滩等海岸地貌</w:t>
      </w:r>
    </w:p>
    <w:p w14:paraId="7D1E3360" w14:textId="77777777" w:rsidR="00411BA1" w:rsidRPr="000C5D1E" w:rsidRDefault="00411BA1" w:rsidP="00411BA1">
      <w:pPr>
        <w:pStyle w:val="a3"/>
        <w:spacing w:line="340" w:lineRule="exact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411BA1" w:rsidRPr="000C5D1E" w:rsidSect="00BD110E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4C11"/>
    <w:multiLevelType w:val="hybridMultilevel"/>
    <w:tmpl w:val="6128A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154A86"/>
    <w:multiLevelType w:val="hybridMultilevel"/>
    <w:tmpl w:val="5686C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5"/>
    <w:rsid w:val="000C5D1E"/>
    <w:rsid w:val="000D3FBF"/>
    <w:rsid w:val="0016049F"/>
    <w:rsid w:val="00162236"/>
    <w:rsid w:val="00163115"/>
    <w:rsid w:val="003136EE"/>
    <w:rsid w:val="00411BA1"/>
    <w:rsid w:val="00440D67"/>
    <w:rsid w:val="004A5544"/>
    <w:rsid w:val="006756C4"/>
    <w:rsid w:val="00A54D40"/>
    <w:rsid w:val="00BA2248"/>
    <w:rsid w:val="00BD110E"/>
    <w:rsid w:val="00E829D5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7A51"/>
  <w15:chartTrackingRefBased/>
  <w15:docId w15:val="{80CF8659-9FCD-4DFF-8CC2-507604D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4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12</cp:revision>
  <dcterms:created xsi:type="dcterms:W3CDTF">2018-01-27T10:14:00Z</dcterms:created>
  <dcterms:modified xsi:type="dcterms:W3CDTF">2018-01-27T10:46:00Z</dcterms:modified>
</cp:coreProperties>
</file>