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Poppins" w:cs="Poppins" w:eastAsia="Poppins" w:hAnsi="Poppins"/>
        </w:rPr>
      </w:pPr>
      <w:bookmarkStart w:colFirst="0" w:colLast="0" w:name="_dken21iqaq21" w:id="0"/>
      <w:bookmarkEnd w:id="0"/>
      <w:r w:rsidDel="00000000" w:rsidR="00000000" w:rsidRPr="00000000">
        <w:rPr>
          <w:rFonts w:ascii="Poppins" w:cs="Poppins" w:eastAsia="Poppins" w:hAnsi="Poppins"/>
          <w:rtl w:val="0"/>
        </w:rPr>
        <w:t xml:space="preserve">SL Sentiment &amp; Pricing: Research Summary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 summary of results from members with student loans 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surveyed from 12/19 - 12/22/23.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oppins" w:cs="Poppins" w:eastAsia="Poppins" w:hAnsi="Poppi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sz w:val="18"/>
          <w:szCs w:val="18"/>
          <w:rtl w:val="0"/>
        </w:rPr>
        <w:t xml:space="preserve">Updated: </w:t>
      </w:r>
      <w:r w:rsidDel="00000000" w:rsidR="00000000" w:rsidRPr="00000000">
        <w:rPr>
          <w:rFonts w:ascii="Poppins" w:cs="Poppins" w:eastAsia="Poppins" w:hAnsi="Poppins"/>
          <w:i w:val="1"/>
          <w:sz w:val="18"/>
          <w:szCs w:val="18"/>
          <w:rtl w:val="0"/>
        </w:rPr>
        <w:t xml:space="preserve">Dec 22, 2023</w:t>
      </w:r>
      <w:r w:rsidDel="00000000" w:rsidR="00000000" w:rsidRPr="00000000">
        <w:rPr>
          <w:rFonts w:ascii="Poppins" w:cs="Poppins" w:eastAsia="Poppins" w:hAnsi="Poppins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Contributors: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Robert Schultz</w:t>
        </w:r>
      </w:hyperlink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Alexis McNutt Unis</w:t>
        </w:r>
      </w:hyperlink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Schermann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oppins" w:cs="Poppins" w:eastAsia="Poppins" w:hAnsi="Poppins"/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SL actions and plans since repayments have resumed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Since repayments have resumed - 67% of members have paid the required monthly amount or more, 7% higher than the national population</w:t>
      </w:r>
      <w:r w:rsidDel="00000000" w:rsidR="00000000" w:rsidRPr="00000000">
        <w:rPr>
          <w:rFonts w:ascii="Poppins" w:cs="Poppins" w:eastAsia="Poppins" w:hAnsi="Poppins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- 36% have or plan to enroll in some sort of income repayment plan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When looking at refinancing - 13% have already refinanced their loans and 11%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still plan to refinance their loans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since payments have resumed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Among those who have not refinanced, the top 3 reasons include: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35% state that rates are too high to consider refinancing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32% are still waiting for some sort of federal loan forgiveness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42% are confident that federal loan forgiveness will be implemented at some level - of which 15% are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“extremely” or “very confident”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27% don’t want to lose federal student loan options/protections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Acceptable refi-rates to consider refinancing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Using the Van Westendorp pricing methodology</w:t>
      </w:r>
      <w:r w:rsidDel="00000000" w:rsidR="00000000" w:rsidRPr="00000000">
        <w:rPr>
          <w:rFonts w:ascii="Poppins" w:cs="Poppins" w:eastAsia="Poppins" w:hAnsi="Poppins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optimal interest rate is 3.26% and acceptable interest rate range is 2.85% - 4.04%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jc w:val="center"/>
        <w:rPr>
          <w:rFonts w:ascii="Poppins" w:cs="Poppins" w:eastAsia="Poppins" w:hAnsi="Poppi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center"/>
        <w:rPr>
          <w:rFonts w:ascii="Poppins" w:cs="Poppins" w:eastAsia="Poppins" w:hAnsi="Poppins"/>
          <w:b w:val="1"/>
          <w:sz w:val="24"/>
          <w:szCs w:val="24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Member SL composition and sentiment on repayment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45% of members have student loans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the vast majority of which are federal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72% have undergraduate federal loans, 28% have graduate federal loans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37% have private undergraduate or private graduate student loans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64% of those with student loans report having less than $50k outstanding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1 in 4 members are not sure of the current interest rate for their undergraduate or graduate loans. Among those who know their rate: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37% of undergraduate loans are at or over 5% interest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50% of graduate loans are at or over 5% interest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46% of those with student loans are “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extremely” or “very concerned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” about the impact resuming loan payments will have on their current financial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35% have reduced their investment or savings rates and 44% have reduced their discretionary spending</w:t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Acceptable refi-rates for those with SLs at or above 5% interest rate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For members with student loans at or above 5% interest rate the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optimal interest rate is 3.43%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acceptable interest rate range is 3.08% - 4.40%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</w:rPr>
        <w:drawing>
          <wp:inline distB="114300" distT="114300" distL="114300" distR="114300">
            <wp:extent cx="6400800" cy="3752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128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Methodology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 random sample of SoFi members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were selected (i.e., excludes registered users)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 brief survey was fielded through Qualtrics via email the week of December 18th, 2023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Total of 364 SoFi member completes (n = 364)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Link to Survey research plan: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23Q4 - SL Sentiment &amp; Pricing Survey - SLR Operating Team Approval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F">
      <w:pPr>
        <w:spacing w:line="240" w:lineRule="auto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The U.S. Department of Education data showed that 60 percent of the 22 million borrowers with payments due in October made those payments by mid-November: </w:t>
      </w:r>
      <w:r w:rsidDel="00000000" w:rsidR="00000000" w:rsidRPr="00000000">
        <w:rPr>
          <w:rFonts w:ascii="Poppins" w:cs="Poppins" w:eastAsia="Poppins" w:hAnsi="Poppins"/>
          <w:color w:val="343c47"/>
          <w:sz w:val="18"/>
          <w:szCs w:val="18"/>
          <w:highlight w:val="white"/>
          <w:rtl w:val="0"/>
        </w:rPr>
        <w:t xml:space="preserve">(</w:t>
      </w:r>
      <w:hyperlink r:id="rId1">
        <w:r w:rsidDel="00000000" w:rsidR="00000000" w:rsidRPr="00000000">
          <w:rPr>
            <w:rFonts w:ascii="Poppins" w:cs="Poppins" w:eastAsia="Poppins" w:hAnsi="Poppins"/>
            <w:color w:val="1155cc"/>
            <w:sz w:val="18"/>
            <w:szCs w:val="18"/>
            <w:highlight w:val="white"/>
            <w:u w:val="single"/>
            <w:rtl w:val="0"/>
          </w:rPr>
          <w:t xml:space="preserve">Report here</w:t>
        </w:r>
      </w:hyperlink>
      <w:r w:rsidDel="00000000" w:rsidR="00000000" w:rsidRPr="00000000">
        <w:rPr>
          <w:rFonts w:ascii="Poppins" w:cs="Poppins" w:eastAsia="Poppins" w:hAnsi="Poppins"/>
          <w:color w:val="343c47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0">
      <w:pPr>
        <w:spacing w:line="240" w:lineRule="auto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The Van Westendorp Price Sensitivity Meter is a survey exercise that asks four simple questions to identify how much a customer would pay for a product or service.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docs.google.com/document/d/1--EO1KlIVkbmC5u5z29XZp9LKgtMljIBsw9NmHBd0fs/edit#heading=h.dken21iqaq21" TargetMode="External"/><Relationship Id="rId9" Type="http://schemas.openxmlformats.org/officeDocument/2006/relationships/hyperlink" Target="mailto:mschermann@sofi.or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rschultz@sofi.org" TargetMode="External"/><Relationship Id="rId8" Type="http://schemas.openxmlformats.org/officeDocument/2006/relationships/hyperlink" Target="mailto:amcnuttunis@sofi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blog.ed.gov/2023/12/a-first-look-at-student-loan-repayment-after-the-payment-pause/#more-32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