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296AAC5">
      <w:pPr>
        <w:rPr>
          <w:rFonts w:hint="eastAsia"/>
        </w:rPr>
      </w:pPr>
      <w:bookmarkStart w:id="0" w:name="_GoBack"/>
      <w:bookmarkEnd w:id="0"/>
      <w:r>
        <w:rPr>
          <w:rFonts w:hint="eastAsia"/>
        </w:rPr>
        <w:t>E-JZPT-5</w:t>
      </w:r>
    </w:p>
    <w:p w14:paraId="5A7EB3DA">
      <w:pPr>
        <w:jc w:val="center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地网工程质量检查表</w:t>
      </w:r>
    </w:p>
    <w:tbl>
      <w:tblPr>
        <w:tblStyle w:val="5"/>
        <w:tblW w:w="892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61"/>
        <w:gridCol w:w="1175"/>
        <w:gridCol w:w="1580"/>
        <w:gridCol w:w="1048"/>
        <w:gridCol w:w="36"/>
        <w:gridCol w:w="1672"/>
        <w:gridCol w:w="173"/>
        <w:gridCol w:w="2583"/>
      </w:tblGrid>
      <w:tr w14:paraId="54F694F6">
        <w:trPr>
          <w:wBefore w:w="0" w:type="dxa"/>
          <w:wAfter w:w="0" w:type="dxa"/>
          <w:cantSplit/>
          <w:trHeight w:val="538" w:hRule="atLeast"/>
          <w:jc w:val="center"/>
        </w:trPr>
        <w:tc>
          <w:tcPr>
            <w:tcW w:w="8928" w:type="dxa"/>
            <w:gridSpan w:val="8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noWrap w:val="0"/>
            <w:vAlign w:val="center"/>
          </w:tcPr>
          <w:p w14:paraId="2591C60A">
            <w:pPr>
              <w:ind w:firstLine="420" w:firstLineChars="200"/>
              <w:rPr>
                <w:rFonts w:hint="eastAsia"/>
              </w:rPr>
            </w:pPr>
            <w:r>
              <w:rPr>
                <w:rFonts w:hint="eastAsia"/>
              </w:rPr>
              <w:t>工程名称                                                        年    月    日</w:t>
            </w:r>
          </w:p>
        </w:tc>
      </w:tr>
      <w:tr w14:paraId="4C1F1A3B">
        <w:trPr>
          <w:wBefore w:w="0" w:type="dxa"/>
          <w:wAfter w:w="0" w:type="dxa"/>
          <w:trHeight w:val="376" w:hRule="atLeast"/>
          <w:jc w:val="center"/>
        </w:trPr>
        <w:tc>
          <w:tcPr>
            <w:tcW w:w="1836" w:type="dxa"/>
            <w:gridSpan w:val="2"/>
            <w:tcBorders>
              <w:top w:val="single" w:color="auto" w:sz="12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57EB4F3A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基站名称</w:t>
            </w:r>
          </w:p>
        </w:tc>
        <w:tc>
          <w:tcPr>
            <w:tcW w:w="2664" w:type="dxa"/>
            <w:gridSpan w:val="3"/>
            <w:tcBorders>
              <w:top w:val="single" w:color="auto" w:sz="12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0405C942">
            <w:pPr>
              <w:jc w:val="center"/>
              <w:rPr>
                <w:rFonts w:hint="eastAsia"/>
              </w:rPr>
            </w:pPr>
          </w:p>
        </w:tc>
        <w:tc>
          <w:tcPr>
            <w:tcW w:w="1845" w:type="dxa"/>
            <w:gridSpan w:val="2"/>
            <w:tcBorders>
              <w:top w:val="single" w:color="auto" w:sz="12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329C0042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地     点</w:t>
            </w:r>
          </w:p>
        </w:tc>
        <w:tc>
          <w:tcPr>
            <w:tcW w:w="2583" w:type="dxa"/>
            <w:tcBorders>
              <w:top w:val="single" w:color="auto" w:sz="12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noWrap w:val="0"/>
            <w:vAlign w:val="center"/>
          </w:tcPr>
          <w:p w14:paraId="17D04403">
            <w:pPr>
              <w:jc w:val="center"/>
              <w:rPr>
                <w:rFonts w:hint="eastAsia"/>
              </w:rPr>
            </w:pPr>
          </w:p>
        </w:tc>
      </w:tr>
      <w:tr w14:paraId="6850E170">
        <w:trPr>
          <w:wBefore w:w="0" w:type="dxa"/>
          <w:wAfter w:w="0" w:type="dxa"/>
          <w:trHeight w:val="376" w:hRule="atLeast"/>
          <w:jc w:val="center"/>
        </w:trPr>
        <w:tc>
          <w:tcPr>
            <w:tcW w:w="1836" w:type="dxa"/>
            <w:gridSpan w:val="2"/>
            <w:tcBorders>
              <w:top w:val="single" w:color="auto" w:sz="6" w:space="0"/>
              <w:left w:val="single" w:color="auto" w:sz="12" w:space="0"/>
              <w:bottom w:val="single" w:color="auto" w:sz="12" w:space="0"/>
              <w:right w:val="single" w:color="auto" w:sz="6" w:space="0"/>
            </w:tcBorders>
            <w:noWrap w:val="0"/>
            <w:vAlign w:val="center"/>
          </w:tcPr>
          <w:p w14:paraId="22FCCD6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施工单位</w:t>
            </w:r>
          </w:p>
        </w:tc>
        <w:tc>
          <w:tcPr>
            <w:tcW w:w="2664" w:type="dxa"/>
            <w:gridSpan w:val="3"/>
            <w:tcBorders>
              <w:top w:val="single" w:color="auto" w:sz="6" w:space="0"/>
              <w:left w:val="single" w:color="auto" w:sz="6" w:space="0"/>
              <w:bottom w:val="single" w:color="auto" w:sz="12" w:space="0"/>
              <w:right w:val="single" w:color="auto" w:sz="6" w:space="0"/>
            </w:tcBorders>
            <w:noWrap w:val="0"/>
            <w:vAlign w:val="center"/>
          </w:tcPr>
          <w:p w14:paraId="5641ADE8">
            <w:pPr>
              <w:jc w:val="center"/>
              <w:rPr>
                <w:rFonts w:hint="eastAsia"/>
              </w:rPr>
            </w:pPr>
          </w:p>
        </w:tc>
        <w:tc>
          <w:tcPr>
            <w:tcW w:w="1845" w:type="dxa"/>
            <w:gridSpan w:val="2"/>
            <w:tcBorders>
              <w:top w:val="single" w:color="auto" w:sz="6" w:space="0"/>
              <w:left w:val="single" w:color="auto" w:sz="6" w:space="0"/>
              <w:bottom w:val="single" w:color="auto" w:sz="12" w:space="0"/>
              <w:right w:val="single" w:color="auto" w:sz="6" w:space="0"/>
            </w:tcBorders>
            <w:noWrap w:val="0"/>
            <w:vAlign w:val="center"/>
          </w:tcPr>
          <w:p w14:paraId="3DEC46F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开、竣工时间</w:t>
            </w:r>
          </w:p>
        </w:tc>
        <w:tc>
          <w:tcPr>
            <w:tcW w:w="2583" w:type="dxa"/>
            <w:tcBorders>
              <w:top w:val="single" w:color="auto" w:sz="6" w:space="0"/>
              <w:left w:val="single" w:color="auto" w:sz="6" w:space="0"/>
              <w:bottom w:val="single" w:color="auto" w:sz="12" w:space="0"/>
              <w:right w:val="single" w:color="auto" w:sz="12" w:space="0"/>
            </w:tcBorders>
            <w:noWrap w:val="0"/>
            <w:vAlign w:val="center"/>
          </w:tcPr>
          <w:p w14:paraId="42EC23B7">
            <w:pPr>
              <w:jc w:val="center"/>
              <w:rPr>
                <w:rFonts w:hint="eastAsia"/>
              </w:rPr>
            </w:pPr>
          </w:p>
        </w:tc>
      </w:tr>
      <w:tr w14:paraId="52A916AB">
        <w:trPr>
          <w:wBefore w:w="0" w:type="dxa"/>
          <w:wAfter w:w="0" w:type="dxa"/>
          <w:trHeight w:val="358" w:hRule="atLeast"/>
          <w:jc w:val="center"/>
        </w:trPr>
        <w:tc>
          <w:tcPr>
            <w:tcW w:w="661" w:type="dxa"/>
            <w:tcBorders>
              <w:top w:val="single" w:color="auto" w:sz="12" w:space="0"/>
              <w:left w:val="single" w:color="auto" w:sz="12" w:space="0"/>
            </w:tcBorders>
            <w:noWrap w:val="0"/>
            <w:vAlign w:val="center"/>
          </w:tcPr>
          <w:p w14:paraId="19F7CFBD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序号</w:t>
            </w:r>
          </w:p>
        </w:tc>
        <w:tc>
          <w:tcPr>
            <w:tcW w:w="2755" w:type="dxa"/>
            <w:gridSpan w:val="2"/>
            <w:tcBorders>
              <w:top w:val="single" w:color="auto" w:sz="12" w:space="0"/>
            </w:tcBorders>
            <w:noWrap w:val="0"/>
            <w:vAlign w:val="center"/>
          </w:tcPr>
          <w:p w14:paraId="5328AB9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主要检查工序</w:t>
            </w:r>
          </w:p>
        </w:tc>
        <w:tc>
          <w:tcPr>
            <w:tcW w:w="2756" w:type="dxa"/>
            <w:gridSpan w:val="3"/>
            <w:tcBorders>
              <w:top w:val="single" w:color="auto" w:sz="12" w:space="0"/>
            </w:tcBorders>
            <w:noWrap w:val="0"/>
            <w:vAlign w:val="center"/>
          </w:tcPr>
          <w:p w14:paraId="12D16906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控制重点</w:t>
            </w:r>
          </w:p>
        </w:tc>
        <w:tc>
          <w:tcPr>
            <w:tcW w:w="2756" w:type="dxa"/>
            <w:gridSpan w:val="2"/>
            <w:tcBorders>
              <w:top w:val="single" w:color="auto" w:sz="12" w:space="0"/>
              <w:right w:val="single" w:color="auto" w:sz="12" w:space="0"/>
            </w:tcBorders>
            <w:noWrap w:val="0"/>
            <w:vAlign w:val="center"/>
          </w:tcPr>
          <w:p w14:paraId="7F739E45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检查情况</w:t>
            </w:r>
          </w:p>
        </w:tc>
      </w:tr>
      <w:tr w14:paraId="70AE66C0">
        <w:trPr>
          <w:wBefore w:w="0" w:type="dxa"/>
          <w:wAfter w:w="0" w:type="dxa"/>
          <w:trHeight w:val="1613" w:hRule="atLeast"/>
          <w:jc w:val="center"/>
        </w:trPr>
        <w:tc>
          <w:tcPr>
            <w:tcW w:w="661" w:type="dxa"/>
            <w:tcBorders>
              <w:left w:val="single" w:color="auto" w:sz="12" w:space="0"/>
            </w:tcBorders>
            <w:noWrap w:val="0"/>
            <w:vAlign w:val="center"/>
          </w:tcPr>
          <w:p w14:paraId="6D9C386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2755" w:type="dxa"/>
            <w:gridSpan w:val="2"/>
            <w:noWrap w:val="0"/>
            <w:vAlign w:val="center"/>
          </w:tcPr>
          <w:p w14:paraId="69FB1391">
            <w:pPr>
              <w:jc w:val="center"/>
            </w:pPr>
            <w:r>
              <w:rPr>
                <w:rFonts w:hint="eastAsia"/>
              </w:rPr>
              <w:t>材料进场</w:t>
            </w:r>
          </w:p>
        </w:tc>
        <w:tc>
          <w:tcPr>
            <w:tcW w:w="2756" w:type="dxa"/>
            <w:gridSpan w:val="3"/>
            <w:noWrap w:val="0"/>
            <w:vAlign w:val="center"/>
          </w:tcPr>
          <w:p w14:paraId="45E7ED00">
            <w:pPr>
              <w:numPr>
                <w:ilvl w:val="0"/>
                <w:numId w:val="1"/>
              </w:numPr>
              <w:rPr>
                <w:rFonts w:hint="eastAsia"/>
              </w:rPr>
            </w:pPr>
            <w:r>
              <w:rPr>
                <w:rFonts w:hint="eastAsia"/>
              </w:rPr>
              <w:t>规格及型号</w:t>
            </w:r>
          </w:p>
          <w:p w14:paraId="246890BC">
            <w:pPr>
              <w:numPr>
                <w:ilvl w:val="0"/>
                <w:numId w:val="1"/>
              </w:numPr>
              <w:rPr>
                <w:rFonts w:hint="eastAsia"/>
              </w:rPr>
            </w:pPr>
            <w:r>
              <w:rPr>
                <w:rFonts w:hint="eastAsia"/>
              </w:rPr>
              <w:t>镀锌层</w:t>
            </w:r>
          </w:p>
        </w:tc>
        <w:tc>
          <w:tcPr>
            <w:tcW w:w="2756" w:type="dxa"/>
            <w:gridSpan w:val="2"/>
            <w:tcBorders>
              <w:right w:val="single" w:color="auto" w:sz="12" w:space="0"/>
            </w:tcBorders>
            <w:noWrap w:val="0"/>
            <w:vAlign w:val="center"/>
          </w:tcPr>
          <w:p w14:paraId="78BB9B07">
            <w:pPr>
              <w:rPr>
                <w:rFonts w:hint="eastAsia"/>
              </w:rPr>
            </w:pPr>
            <w:r>
              <w:rPr>
                <w:rFonts w:hint="eastAsia"/>
              </w:rPr>
              <w:t>角钢规格50*50*5mm,长度为2.5米；扁铁40*4mm，圆钢12厘。地线为黄绿双色95平方。要求所有铁件均需要满镀锌。</w:t>
            </w:r>
          </w:p>
        </w:tc>
      </w:tr>
      <w:tr w14:paraId="5B14056C">
        <w:trPr>
          <w:wBefore w:w="0" w:type="dxa"/>
          <w:wAfter w:w="0" w:type="dxa"/>
          <w:trHeight w:val="1320" w:hRule="atLeast"/>
          <w:jc w:val="center"/>
        </w:trPr>
        <w:tc>
          <w:tcPr>
            <w:tcW w:w="661" w:type="dxa"/>
            <w:tcBorders>
              <w:left w:val="single" w:color="auto" w:sz="12" w:space="0"/>
            </w:tcBorders>
            <w:noWrap w:val="0"/>
            <w:vAlign w:val="center"/>
          </w:tcPr>
          <w:p w14:paraId="68DFCCED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</w:t>
            </w:r>
          </w:p>
        </w:tc>
        <w:tc>
          <w:tcPr>
            <w:tcW w:w="2755" w:type="dxa"/>
            <w:gridSpan w:val="2"/>
            <w:noWrap w:val="0"/>
            <w:vAlign w:val="center"/>
          </w:tcPr>
          <w:p w14:paraId="6790997F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基槽的开挖</w:t>
            </w:r>
          </w:p>
        </w:tc>
        <w:tc>
          <w:tcPr>
            <w:tcW w:w="2756" w:type="dxa"/>
            <w:gridSpan w:val="3"/>
            <w:noWrap w:val="0"/>
            <w:vAlign w:val="center"/>
          </w:tcPr>
          <w:p w14:paraId="68CF7A91">
            <w:pPr>
              <w:numPr>
                <w:ilvl w:val="0"/>
                <w:numId w:val="2"/>
              </w:numPr>
              <w:rPr>
                <w:rFonts w:hint="eastAsia"/>
              </w:rPr>
            </w:pPr>
            <w:r>
              <w:rPr>
                <w:rFonts w:hint="eastAsia"/>
              </w:rPr>
              <w:t>深度及宽度</w:t>
            </w:r>
          </w:p>
          <w:p w14:paraId="3E0E4A57">
            <w:pPr>
              <w:numPr>
                <w:ilvl w:val="0"/>
                <w:numId w:val="2"/>
              </w:numPr>
              <w:rPr>
                <w:rFonts w:hint="eastAsia"/>
              </w:rPr>
            </w:pPr>
            <w:r>
              <w:rPr>
                <w:rFonts w:hint="eastAsia"/>
              </w:rPr>
              <w:t>地质情况</w:t>
            </w:r>
          </w:p>
        </w:tc>
        <w:tc>
          <w:tcPr>
            <w:tcW w:w="2756" w:type="dxa"/>
            <w:gridSpan w:val="2"/>
            <w:tcBorders>
              <w:right w:val="single" w:color="auto" w:sz="12" w:space="0"/>
            </w:tcBorders>
            <w:noWrap w:val="0"/>
            <w:vAlign w:val="center"/>
          </w:tcPr>
          <w:p w14:paraId="0C9C780F">
            <w:pPr>
              <w:rPr>
                <w:rFonts w:hint="eastAsia"/>
              </w:rPr>
            </w:pPr>
            <w:r>
              <w:rPr>
                <w:rFonts w:hint="eastAsia"/>
              </w:rPr>
              <w:t>0.8*0.5米；地质分为破水泥路面还是泥路面，同时水泥路面的厚度，开挖地质未砂砾土还是普通土</w:t>
            </w:r>
          </w:p>
        </w:tc>
      </w:tr>
      <w:tr w14:paraId="0346B644">
        <w:trPr>
          <w:wBefore w:w="0" w:type="dxa"/>
          <w:wAfter w:w="0" w:type="dxa"/>
          <w:trHeight w:val="1320" w:hRule="atLeast"/>
          <w:jc w:val="center"/>
        </w:trPr>
        <w:tc>
          <w:tcPr>
            <w:tcW w:w="661" w:type="dxa"/>
            <w:tcBorders>
              <w:left w:val="single" w:color="auto" w:sz="12" w:space="0"/>
            </w:tcBorders>
            <w:noWrap w:val="0"/>
            <w:vAlign w:val="center"/>
          </w:tcPr>
          <w:p w14:paraId="1747F085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3</w:t>
            </w:r>
          </w:p>
        </w:tc>
        <w:tc>
          <w:tcPr>
            <w:tcW w:w="2755" w:type="dxa"/>
            <w:gridSpan w:val="2"/>
            <w:noWrap w:val="0"/>
            <w:vAlign w:val="center"/>
          </w:tcPr>
          <w:p w14:paraId="78B7BD6E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深层钻孔</w:t>
            </w:r>
          </w:p>
        </w:tc>
        <w:tc>
          <w:tcPr>
            <w:tcW w:w="2756" w:type="dxa"/>
            <w:gridSpan w:val="3"/>
            <w:noWrap w:val="0"/>
            <w:vAlign w:val="center"/>
          </w:tcPr>
          <w:p w14:paraId="6E94CA96">
            <w:pPr>
              <w:numPr>
                <w:ilvl w:val="0"/>
                <w:numId w:val="3"/>
              </w:numPr>
              <w:rPr>
                <w:rFonts w:hint="eastAsia"/>
              </w:rPr>
            </w:pPr>
            <w:r>
              <w:rPr>
                <w:rFonts w:hint="eastAsia"/>
              </w:rPr>
              <w:t>操作安全</w:t>
            </w:r>
          </w:p>
          <w:p w14:paraId="68EEA949">
            <w:pPr>
              <w:numPr>
                <w:ilvl w:val="0"/>
                <w:numId w:val="3"/>
              </w:numPr>
              <w:rPr>
                <w:rFonts w:hint="eastAsia"/>
              </w:rPr>
            </w:pPr>
            <w:r>
              <w:rPr>
                <w:rFonts w:hint="eastAsia"/>
              </w:rPr>
              <w:t>钻孔深度</w:t>
            </w:r>
          </w:p>
        </w:tc>
        <w:tc>
          <w:tcPr>
            <w:tcW w:w="2756" w:type="dxa"/>
            <w:gridSpan w:val="2"/>
            <w:tcBorders>
              <w:right w:val="single" w:color="auto" w:sz="12" w:space="0"/>
            </w:tcBorders>
            <w:noWrap w:val="0"/>
            <w:vAlign w:val="center"/>
          </w:tcPr>
          <w:p w14:paraId="20BE5F8C">
            <w:pPr>
              <w:rPr>
                <w:rFonts w:hint="eastAsia"/>
              </w:rPr>
            </w:pPr>
            <w:r>
              <w:rPr>
                <w:rFonts w:hint="eastAsia"/>
              </w:rPr>
              <w:t>施工人员是否配备安全头盔，开挖是否注意地下设施，角钢是否全部打入地下</w:t>
            </w:r>
          </w:p>
        </w:tc>
      </w:tr>
      <w:tr w14:paraId="2DF7B722">
        <w:trPr>
          <w:wBefore w:w="0" w:type="dxa"/>
          <w:wAfter w:w="0" w:type="dxa"/>
          <w:trHeight w:val="1320" w:hRule="atLeast"/>
          <w:jc w:val="center"/>
        </w:trPr>
        <w:tc>
          <w:tcPr>
            <w:tcW w:w="661" w:type="dxa"/>
            <w:tcBorders>
              <w:left w:val="single" w:color="auto" w:sz="12" w:space="0"/>
            </w:tcBorders>
            <w:noWrap w:val="0"/>
            <w:vAlign w:val="center"/>
          </w:tcPr>
          <w:p w14:paraId="1CD6CBF3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4</w:t>
            </w:r>
          </w:p>
        </w:tc>
        <w:tc>
          <w:tcPr>
            <w:tcW w:w="2755" w:type="dxa"/>
            <w:gridSpan w:val="2"/>
            <w:noWrap w:val="0"/>
            <w:vAlign w:val="center"/>
          </w:tcPr>
          <w:p w14:paraId="7BD825FC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地网的敷设及角钢的下放</w:t>
            </w:r>
          </w:p>
        </w:tc>
        <w:tc>
          <w:tcPr>
            <w:tcW w:w="2756" w:type="dxa"/>
            <w:gridSpan w:val="3"/>
            <w:noWrap w:val="0"/>
            <w:vAlign w:val="center"/>
          </w:tcPr>
          <w:p w14:paraId="7B32D6BE">
            <w:pPr>
              <w:numPr>
                <w:ilvl w:val="0"/>
                <w:numId w:val="4"/>
              </w:numPr>
              <w:rPr>
                <w:rFonts w:hint="eastAsia"/>
              </w:rPr>
            </w:pPr>
            <w:r>
              <w:rPr>
                <w:rFonts w:hint="eastAsia"/>
              </w:rPr>
              <w:t>焊接长度及防锈处理</w:t>
            </w:r>
          </w:p>
          <w:p w14:paraId="4604FD8C">
            <w:pPr>
              <w:numPr>
                <w:ilvl w:val="0"/>
                <w:numId w:val="4"/>
              </w:numPr>
              <w:rPr>
                <w:rFonts w:hint="eastAsia"/>
              </w:rPr>
            </w:pPr>
            <w:r>
              <w:rPr>
                <w:rFonts w:hint="eastAsia"/>
              </w:rPr>
              <w:t>降阻剂的使用是否合符要求</w:t>
            </w:r>
          </w:p>
        </w:tc>
        <w:tc>
          <w:tcPr>
            <w:tcW w:w="2756" w:type="dxa"/>
            <w:gridSpan w:val="2"/>
            <w:tcBorders>
              <w:right w:val="single" w:color="auto" w:sz="12" w:space="0"/>
            </w:tcBorders>
            <w:noWrap w:val="0"/>
            <w:vAlign w:val="center"/>
          </w:tcPr>
          <w:p w14:paraId="5CDC7742">
            <w:pPr>
              <w:rPr>
                <w:rFonts w:hint="eastAsia"/>
              </w:rPr>
            </w:pPr>
            <w:r>
              <w:rPr>
                <w:rFonts w:hint="eastAsia"/>
              </w:rPr>
              <w:t>降阻剂的使用是否需要，一般高山站或地质较差的地方使用，使用前测试地阻值</w:t>
            </w:r>
          </w:p>
        </w:tc>
      </w:tr>
      <w:tr w14:paraId="0EDD9B50">
        <w:trPr>
          <w:wBefore w:w="0" w:type="dxa"/>
          <w:wAfter w:w="0" w:type="dxa"/>
          <w:trHeight w:val="1320" w:hRule="atLeast"/>
          <w:jc w:val="center"/>
        </w:trPr>
        <w:tc>
          <w:tcPr>
            <w:tcW w:w="661" w:type="dxa"/>
            <w:tcBorders>
              <w:left w:val="single" w:color="auto" w:sz="12" w:space="0"/>
            </w:tcBorders>
            <w:noWrap w:val="0"/>
            <w:vAlign w:val="center"/>
          </w:tcPr>
          <w:p w14:paraId="7A97A35D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5</w:t>
            </w:r>
          </w:p>
        </w:tc>
        <w:tc>
          <w:tcPr>
            <w:tcW w:w="2755" w:type="dxa"/>
            <w:gridSpan w:val="2"/>
            <w:noWrap w:val="0"/>
            <w:vAlign w:val="center"/>
          </w:tcPr>
          <w:p w14:paraId="1A8C08F3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保护地、工作地引接点是否符合要求</w:t>
            </w:r>
          </w:p>
        </w:tc>
        <w:tc>
          <w:tcPr>
            <w:tcW w:w="2756" w:type="dxa"/>
            <w:gridSpan w:val="3"/>
            <w:noWrap w:val="0"/>
            <w:vAlign w:val="center"/>
          </w:tcPr>
          <w:p w14:paraId="2F341935">
            <w:pPr>
              <w:numPr>
                <w:ilvl w:val="0"/>
                <w:numId w:val="5"/>
              </w:numPr>
              <w:rPr>
                <w:rFonts w:hint="eastAsia"/>
              </w:rPr>
            </w:pPr>
            <w:r>
              <w:rPr>
                <w:rFonts w:hint="eastAsia"/>
              </w:rPr>
              <w:t>引接点间距大于5米</w:t>
            </w:r>
          </w:p>
          <w:p w14:paraId="72CF410F">
            <w:pPr>
              <w:numPr>
                <w:ilvl w:val="0"/>
                <w:numId w:val="5"/>
              </w:numPr>
              <w:rPr>
                <w:rFonts w:hint="eastAsia"/>
              </w:rPr>
            </w:pPr>
            <w:r>
              <w:rPr>
                <w:rFonts w:hint="eastAsia"/>
              </w:rPr>
              <w:t>不能有回流现象</w:t>
            </w:r>
          </w:p>
        </w:tc>
        <w:tc>
          <w:tcPr>
            <w:tcW w:w="2756" w:type="dxa"/>
            <w:gridSpan w:val="2"/>
            <w:tcBorders>
              <w:right w:val="single" w:color="auto" w:sz="12" w:space="0"/>
            </w:tcBorders>
            <w:noWrap w:val="0"/>
            <w:vAlign w:val="center"/>
          </w:tcPr>
          <w:p w14:paraId="44ADB479">
            <w:pPr>
              <w:rPr>
                <w:rFonts w:hint="eastAsia"/>
              </w:rPr>
            </w:pPr>
            <w:r>
              <w:rPr>
                <w:rFonts w:hint="eastAsia"/>
              </w:rPr>
              <w:t>引上点间隔大于5米</w:t>
            </w:r>
          </w:p>
        </w:tc>
      </w:tr>
      <w:tr w14:paraId="229DCE0A">
        <w:trPr>
          <w:wBefore w:w="0" w:type="dxa"/>
          <w:wAfter w:w="0" w:type="dxa"/>
          <w:trHeight w:val="1320" w:hRule="atLeast"/>
          <w:jc w:val="center"/>
        </w:trPr>
        <w:tc>
          <w:tcPr>
            <w:tcW w:w="661" w:type="dxa"/>
            <w:tcBorders>
              <w:left w:val="single" w:color="auto" w:sz="12" w:space="0"/>
            </w:tcBorders>
            <w:noWrap w:val="0"/>
            <w:vAlign w:val="center"/>
          </w:tcPr>
          <w:p w14:paraId="1E9A2C5A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6</w:t>
            </w:r>
          </w:p>
        </w:tc>
        <w:tc>
          <w:tcPr>
            <w:tcW w:w="2755" w:type="dxa"/>
            <w:gridSpan w:val="2"/>
            <w:noWrap w:val="0"/>
            <w:vAlign w:val="center"/>
          </w:tcPr>
          <w:p w14:paraId="6E07F82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接地引下线的敷设</w:t>
            </w:r>
          </w:p>
        </w:tc>
        <w:tc>
          <w:tcPr>
            <w:tcW w:w="2756" w:type="dxa"/>
            <w:gridSpan w:val="3"/>
            <w:noWrap w:val="0"/>
            <w:vAlign w:val="center"/>
          </w:tcPr>
          <w:p w14:paraId="3AAD56CD">
            <w:pPr>
              <w:numPr>
                <w:ilvl w:val="0"/>
                <w:numId w:val="6"/>
              </w:numPr>
              <w:rPr>
                <w:rFonts w:hint="eastAsia"/>
              </w:rPr>
            </w:pPr>
            <w:r>
              <w:rPr>
                <w:rFonts w:hint="eastAsia"/>
              </w:rPr>
              <w:t>材料规格</w:t>
            </w:r>
          </w:p>
          <w:p w14:paraId="2D184856">
            <w:pPr>
              <w:numPr>
                <w:ilvl w:val="0"/>
                <w:numId w:val="6"/>
              </w:numPr>
              <w:rPr>
                <w:rFonts w:hint="eastAsia"/>
              </w:rPr>
            </w:pPr>
            <w:r>
              <w:rPr>
                <w:rFonts w:hint="eastAsia"/>
              </w:rPr>
              <w:t>防腐及绝缘</w:t>
            </w:r>
          </w:p>
        </w:tc>
        <w:tc>
          <w:tcPr>
            <w:tcW w:w="2756" w:type="dxa"/>
            <w:gridSpan w:val="2"/>
            <w:tcBorders>
              <w:right w:val="single" w:color="auto" w:sz="12" w:space="0"/>
            </w:tcBorders>
            <w:noWrap w:val="0"/>
            <w:vAlign w:val="center"/>
          </w:tcPr>
          <w:p w14:paraId="3BE46B05">
            <w:pPr>
              <w:rPr>
                <w:rFonts w:hint="eastAsia"/>
              </w:rPr>
            </w:pPr>
            <w:r>
              <w:rPr>
                <w:rFonts w:hint="eastAsia"/>
              </w:rPr>
              <w:t>要求使用圆钢或扁铁引上，焊接及防腐需要符合要求</w:t>
            </w:r>
          </w:p>
        </w:tc>
      </w:tr>
      <w:tr w14:paraId="558805E1">
        <w:trPr>
          <w:wBefore w:w="0" w:type="dxa"/>
          <w:wAfter w:w="0" w:type="dxa"/>
          <w:trHeight w:val="1320" w:hRule="atLeast"/>
          <w:jc w:val="center"/>
        </w:trPr>
        <w:tc>
          <w:tcPr>
            <w:tcW w:w="661" w:type="dxa"/>
            <w:tcBorders>
              <w:left w:val="single" w:color="auto" w:sz="12" w:space="0"/>
              <w:bottom w:val="single" w:color="auto" w:sz="4" w:space="0"/>
            </w:tcBorders>
            <w:noWrap w:val="0"/>
            <w:vAlign w:val="center"/>
          </w:tcPr>
          <w:p w14:paraId="74D24A29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7</w:t>
            </w:r>
          </w:p>
        </w:tc>
        <w:tc>
          <w:tcPr>
            <w:tcW w:w="2755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CB4CE89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电阻测量</w:t>
            </w:r>
          </w:p>
        </w:tc>
        <w:tc>
          <w:tcPr>
            <w:tcW w:w="2756" w:type="dxa"/>
            <w:gridSpan w:val="3"/>
            <w:tcBorders>
              <w:bottom w:val="single" w:color="auto" w:sz="4" w:space="0"/>
            </w:tcBorders>
            <w:noWrap w:val="0"/>
            <w:vAlign w:val="center"/>
          </w:tcPr>
          <w:p w14:paraId="62659891">
            <w:pPr>
              <w:numPr>
                <w:ilvl w:val="0"/>
                <w:numId w:val="7"/>
              </w:numPr>
              <w:rPr>
                <w:rFonts w:hint="eastAsia"/>
              </w:rPr>
            </w:pPr>
            <w:r>
              <w:rPr>
                <w:rFonts w:hint="eastAsia"/>
              </w:rPr>
              <w:t>测试方法</w:t>
            </w:r>
          </w:p>
          <w:p w14:paraId="68BE5323">
            <w:pPr>
              <w:numPr>
                <w:ilvl w:val="0"/>
                <w:numId w:val="7"/>
              </w:numPr>
              <w:rPr>
                <w:rFonts w:hint="eastAsia"/>
              </w:rPr>
            </w:pPr>
            <w:r>
              <w:rPr>
                <w:rFonts w:hint="eastAsia"/>
              </w:rPr>
              <w:t>电阻值</w:t>
            </w:r>
          </w:p>
        </w:tc>
        <w:tc>
          <w:tcPr>
            <w:tcW w:w="2756" w:type="dxa"/>
            <w:gridSpan w:val="2"/>
            <w:tcBorders>
              <w:bottom w:val="single" w:color="auto" w:sz="4" w:space="0"/>
              <w:right w:val="single" w:color="auto" w:sz="12" w:space="0"/>
            </w:tcBorders>
            <w:noWrap w:val="0"/>
            <w:vAlign w:val="center"/>
          </w:tcPr>
          <w:p w14:paraId="0DA7BD79">
            <w:pPr>
              <w:rPr>
                <w:rFonts w:hint="eastAsia"/>
              </w:rPr>
            </w:pPr>
            <w:r>
              <w:rPr>
                <w:rFonts w:hint="eastAsia"/>
              </w:rPr>
              <w:t>一般使用摇表方式测试。一般是5欧姆以下</w:t>
            </w:r>
          </w:p>
        </w:tc>
      </w:tr>
      <w:tr w14:paraId="38BCF312">
        <w:trPr>
          <w:wBefore w:w="0" w:type="dxa"/>
          <w:wAfter w:w="0" w:type="dxa"/>
          <w:cantSplit/>
          <w:trHeight w:val="374" w:hRule="atLeast"/>
          <w:jc w:val="center"/>
        </w:trPr>
        <w:tc>
          <w:tcPr>
            <w:tcW w:w="4464" w:type="dxa"/>
            <w:gridSpan w:val="4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vAlign w:val="center"/>
          </w:tcPr>
          <w:p w14:paraId="626046ED">
            <w:pPr>
              <w:rPr>
                <w:rFonts w:hint="eastAsia"/>
              </w:rPr>
            </w:pPr>
            <w:r>
              <w:rPr>
                <w:rFonts w:hint="eastAsia"/>
              </w:rPr>
              <w:t>施工单位：</w:t>
            </w:r>
          </w:p>
        </w:tc>
        <w:tc>
          <w:tcPr>
            <w:tcW w:w="4464" w:type="dxa"/>
            <w:gridSpan w:val="4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vAlign w:val="center"/>
          </w:tcPr>
          <w:p w14:paraId="37E750F1">
            <w:pPr>
              <w:rPr>
                <w:rFonts w:hint="eastAsia"/>
              </w:rPr>
            </w:pPr>
            <w:r>
              <w:rPr>
                <w:rFonts w:hint="eastAsia"/>
              </w:rPr>
              <w:t>监理单位：</w:t>
            </w:r>
          </w:p>
        </w:tc>
      </w:tr>
    </w:tbl>
    <w:p w14:paraId="036668D7">
      <w:pPr>
        <w:rPr>
          <w:rFonts w:hint="eastAsia"/>
        </w:rPr>
      </w:pPr>
    </w:p>
    <w:sectPr>
      <w:footerReference r:id="rId3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2010600030101010101"/>
    <w:charset w:val="86"/>
    <w:family w:val="auto"/>
    <w:pitch w:val="default"/>
    <w:sig w:usb0="00000003" w:usb1="080E0000" w:usb2="00000010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0CEBBA4">
    <w:pPr>
      <w:pStyle w:val="3"/>
      <w:jc w:val="right"/>
    </w:pPr>
    <w:r>
      <w:rPr>
        <w:rFonts w:hint="eastAsia"/>
      </w:rPr>
      <w:t>广东公诚通信建设监理有限公司</w: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E7A5E3B"/>
    <w:multiLevelType w:val="multilevel"/>
    <w:tmpl w:val="1E7A5E3B"/>
    <w:lvl w:ilvl="0" w:tentative="0">
      <w:start w:val="1"/>
      <w:numFmt w:val="decimal"/>
      <w:lvlText w:val="%1、"/>
      <w:lvlJc w:val="left"/>
      <w:pPr>
        <w:tabs>
          <w:tab w:val="left" w:pos="360"/>
        </w:tabs>
        <w:ind w:left="360" w:hanging="36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1">
    <w:nsid w:val="27AA61F5"/>
    <w:multiLevelType w:val="multilevel"/>
    <w:tmpl w:val="27AA61F5"/>
    <w:lvl w:ilvl="0" w:tentative="0">
      <w:start w:val="1"/>
      <w:numFmt w:val="decimal"/>
      <w:lvlText w:val="%1、"/>
      <w:lvlJc w:val="left"/>
      <w:pPr>
        <w:tabs>
          <w:tab w:val="left" w:pos="360"/>
        </w:tabs>
        <w:ind w:left="360" w:hanging="36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2">
    <w:nsid w:val="4E7E03B1"/>
    <w:multiLevelType w:val="multilevel"/>
    <w:tmpl w:val="4E7E03B1"/>
    <w:lvl w:ilvl="0" w:tentative="0">
      <w:start w:val="1"/>
      <w:numFmt w:val="decimal"/>
      <w:lvlText w:val="%1."/>
      <w:lvlJc w:val="left"/>
      <w:pPr>
        <w:tabs>
          <w:tab w:val="left" w:pos="420"/>
        </w:tabs>
        <w:ind w:left="420" w:hanging="420"/>
      </w:p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3">
    <w:nsid w:val="583A66A2"/>
    <w:multiLevelType w:val="multilevel"/>
    <w:tmpl w:val="583A66A2"/>
    <w:lvl w:ilvl="0" w:tentative="0">
      <w:start w:val="1"/>
      <w:numFmt w:val="decimal"/>
      <w:lvlText w:val="%1."/>
      <w:lvlJc w:val="left"/>
      <w:pPr>
        <w:tabs>
          <w:tab w:val="left" w:pos="420"/>
        </w:tabs>
        <w:ind w:left="420" w:hanging="420"/>
      </w:p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4">
    <w:nsid w:val="5AD571B5"/>
    <w:multiLevelType w:val="multilevel"/>
    <w:tmpl w:val="5AD571B5"/>
    <w:lvl w:ilvl="0" w:tentative="0">
      <w:start w:val="1"/>
      <w:numFmt w:val="decimal"/>
      <w:lvlText w:val="%1、"/>
      <w:lvlJc w:val="left"/>
      <w:pPr>
        <w:tabs>
          <w:tab w:val="left" w:pos="360"/>
        </w:tabs>
        <w:ind w:left="360" w:hanging="36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5">
    <w:nsid w:val="742924BD"/>
    <w:multiLevelType w:val="multilevel"/>
    <w:tmpl w:val="742924BD"/>
    <w:lvl w:ilvl="0" w:tentative="0">
      <w:start w:val="1"/>
      <w:numFmt w:val="decimal"/>
      <w:lvlText w:val="%1、"/>
      <w:lvlJc w:val="left"/>
      <w:pPr>
        <w:tabs>
          <w:tab w:val="left" w:pos="360"/>
        </w:tabs>
        <w:ind w:left="360" w:hanging="36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6">
    <w:nsid w:val="754D6782"/>
    <w:multiLevelType w:val="multilevel"/>
    <w:tmpl w:val="754D6782"/>
    <w:lvl w:ilvl="0" w:tentative="0">
      <w:start w:val="1"/>
      <w:numFmt w:val="decimal"/>
      <w:lvlText w:val="%1、"/>
      <w:lvlJc w:val="left"/>
      <w:pPr>
        <w:tabs>
          <w:tab w:val="left" w:pos="360"/>
        </w:tabs>
        <w:ind w:left="360" w:hanging="36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num w:numId="1">
    <w:abstractNumId w:val="0"/>
  </w:num>
  <w:num w:numId="2">
    <w:abstractNumId w:val="1"/>
  </w:num>
  <w:num w:numId="3">
    <w:abstractNumId w:val="4"/>
  </w:num>
  <w:num w:numId="4">
    <w:abstractNumId w:val="3"/>
  </w:num>
  <w:num w:numId="5">
    <w:abstractNumId w:val="6"/>
  </w:num>
  <w:num w:numId="6">
    <w:abstractNumId w:val="2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2"/>
  <w:embedSystemFonts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5146D"/>
    <w:rsid w:val="00002944"/>
    <w:rsid w:val="000E3292"/>
    <w:rsid w:val="000F34A3"/>
    <w:rsid w:val="00172CE8"/>
    <w:rsid w:val="00511E5F"/>
    <w:rsid w:val="0058135B"/>
    <w:rsid w:val="005F52ED"/>
    <w:rsid w:val="007334A1"/>
    <w:rsid w:val="008B2AEE"/>
    <w:rsid w:val="00921541"/>
    <w:rsid w:val="009D7C28"/>
    <w:rsid w:val="00B153E5"/>
    <w:rsid w:val="00BF5AC2"/>
    <w:rsid w:val="00C428D2"/>
    <w:rsid w:val="00C57E61"/>
    <w:rsid w:val="00CE604A"/>
    <w:rsid w:val="00E5146D"/>
    <w:rsid w:val="7EEF445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unhideWhenUsed="0" w:uiPriority="0" w:semiHidden="0" w:name="heading 1"/>
    <w:lsdException w:unhideWhenUsed="0" w:uiPriority="0" w:semiHidden="0" w:name="heading 2"/>
    <w:lsdException w:unhideWhenUsed="0" w:uiPriority="0" w:semiHidden="0" w:name="heading 3"/>
    <w:lsdException w:unhideWhenUsed="0" w:uiPriority="0" w:semiHidden="0" w:name="heading 4"/>
    <w:lsdException w:unhideWhenUsed="0" w:uiPriority="0" w:semiHidden="0" w:name="heading 5"/>
    <w:lsdException w:unhideWhenUsed="0" w:uiPriority="0" w:semiHidden="0" w:name="heading 6"/>
    <w:lsdException w:unhideWhenUsed="0" w:uiPriority="0" w:semiHidden="0" w:name="heading 7"/>
    <w:lsdException w:unhideWhenUsed="0" w:uiPriority="0" w:semiHidden="0" w:name="heading 8"/>
    <w:lsdException w:unhideWhenUsed="0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widowControl w:val="0"/>
      <w:jc w:val="both"/>
    </w:pPr>
    <w:rPr>
      <w:rFonts w:eastAsia="宋体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Style w:val="5"/>
      <w:tblCellMar>
        <w:top w:w="0" w:type="dxa"/>
        <w:left w:w="108" w:type="dxa"/>
        <w:bottom w:w="0" w:type="dxa"/>
        <w:right w:w="108" w:type="dxa"/>
      </w:tblCellMar>
    </w:tblPr>
    <w:trPr>
      <w:wBefore w:w="0" w:type="dxa"/>
    </w:trPr>
  </w:style>
  <w:style w:type="paragraph" w:styleId="3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Company>topson</Company>
  <Pages>1</Pages>
  <Words>84</Words>
  <Characters>482</Characters>
  <Lines>4</Lines>
  <Paragraphs>1</Paragraphs>
  <TotalTime>0</TotalTime>
  <ScaleCrop>false</ScaleCrop>
  <LinksUpToDate>false</LinksUpToDate>
  <CharactersWithSpaces>565</CharactersWithSpaces>
  <Application>WPS Office_12.1.25869.25869_F1E327BC-269C-435d-A152-05C5408002CA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2008-09-07T15:33:00Z</dcterms:created>
  <dc:creator>topson</dc:creator>
  <cp:lastModifiedBy>MicFree</cp:lastModifiedBy>
  <cp:lastPrinted>2001-04-23T21:03:00Z</cp:lastPrinted>
  <dcterms:modified xsi:type="dcterms:W3CDTF">2026-04-25T12:13:18Z</dcterms:modified>
  <dc:title>东莞GSM七期配套土建检查表</dc:title>
  <cp:revision>14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2052-12.1.25869.25869</vt:lpwstr>
  </property>
  <property fmtid="{D5CDD505-2E9C-101B-9397-08002B2CF9AE}" pid="3" name="ICV">
    <vt:lpwstr>A7F936D757C08E375E3FEC6987CB1E04_42</vt:lpwstr>
  </property>
</Properties>
</file>