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3E8AD">
      <w:pPr>
        <w:rPr>
          <w:rFonts w:hint="eastAsia"/>
          <w:b/>
        </w:rPr>
      </w:pPr>
      <w:bookmarkStart w:id="0" w:name="_GoBack"/>
      <w:bookmarkEnd w:id="0"/>
      <w:r>
        <w:rPr>
          <w:b/>
        </w:rPr>
        <w:t>E-XXXT-06</w:t>
      </w:r>
      <w:r>
        <w:rPr>
          <w:rFonts w:hint="eastAsia"/>
          <w:b/>
        </w:rPr>
        <w:t xml:space="preserve"> </w:t>
      </w:r>
    </w:p>
    <w:p w14:paraId="11BF4A80">
      <w:pPr>
        <w:ind w:firstLine="961" w:firstLineChars="300"/>
        <w:jc w:val="center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z w:val="32"/>
          <w:szCs w:val="32"/>
        </w:rPr>
        <w:t>割接旁站记录表</w:t>
      </w:r>
    </w:p>
    <w:p w14:paraId="75EBC5A8">
      <w:pPr>
        <w:rPr>
          <w:rFonts w:hint="eastAsia"/>
        </w:rPr>
      </w:pPr>
      <w:r>
        <w:rPr>
          <w:rFonts w:hint="eastAsia"/>
        </w:rPr>
        <w:t>工程名称：</w:t>
      </w:r>
    </w:p>
    <w:p w14:paraId="2F4E2B90">
      <w:pPr>
        <w:rPr>
          <w:rFonts w:hint="eastAsia"/>
        </w:rPr>
      </w:pPr>
      <w:r>
        <w:rPr>
          <w:rFonts w:hint="eastAsia"/>
        </w:rPr>
        <w:t xml:space="preserve">施工单位： </w:t>
      </w:r>
    </w:p>
    <w:p w14:paraId="20A1DA58">
      <w:pPr>
        <w:rPr>
          <w:rFonts w:hint="eastAsia"/>
        </w:rPr>
      </w:pPr>
      <w:r>
        <w:rPr>
          <w:rFonts w:hint="eastAsia"/>
        </w:rPr>
        <w:t>节点名称：                    旁站开始时间：                 旁站结束时间：</w:t>
      </w:r>
    </w:p>
    <w:tbl>
      <w:tblPr>
        <w:tblStyle w:val="5"/>
        <w:tblW w:w="91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"/>
        <w:gridCol w:w="1365"/>
        <w:gridCol w:w="3570"/>
        <w:gridCol w:w="1050"/>
        <w:gridCol w:w="2520"/>
      </w:tblGrid>
      <w:tr w14:paraId="7CE1D2FF">
        <w:trPr>
          <w:wBefore w:w="0" w:type="dxa"/>
          <w:wAfter w:w="0" w:type="dxa"/>
          <w:cantSplit/>
        </w:trPr>
        <w:tc>
          <w:tcPr>
            <w:tcW w:w="633" w:type="dxa"/>
            <w:noWrap w:val="0"/>
            <w:vAlign w:val="top"/>
          </w:tcPr>
          <w:p w14:paraId="28CADBD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序号</w:t>
            </w:r>
          </w:p>
        </w:tc>
        <w:tc>
          <w:tcPr>
            <w:tcW w:w="4935" w:type="dxa"/>
            <w:gridSpan w:val="2"/>
            <w:noWrap w:val="0"/>
            <w:vAlign w:val="center"/>
          </w:tcPr>
          <w:p w14:paraId="2D85F5AE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</w:t>
            </w:r>
          </w:p>
        </w:tc>
        <w:tc>
          <w:tcPr>
            <w:tcW w:w="1050" w:type="dxa"/>
            <w:noWrap w:val="0"/>
            <w:vAlign w:val="center"/>
          </w:tcPr>
          <w:p w14:paraId="49859A89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检查结果</w:t>
            </w:r>
          </w:p>
        </w:tc>
        <w:tc>
          <w:tcPr>
            <w:tcW w:w="2520" w:type="dxa"/>
            <w:noWrap w:val="0"/>
            <w:vAlign w:val="center"/>
          </w:tcPr>
          <w:p w14:paraId="681B4B57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备注</w:t>
            </w:r>
          </w:p>
        </w:tc>
      </w:tr>
      <w:tr w14:paraId="1BD7AF93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301657DE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512D8ABD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相关手续是否齐全</w:t>
            </w:r>
          </w:p>
        </w:tc>
        <w:tc>
          <w:tcPr>
            <w:tcW w:w="3570" w:type="dxa"/>
            <w:noWrap w:val="0"/>
            <w:vAlign w:val="center"/>
          </w:tcPr>
          <w:p w14:paraId="16AAC7BA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进入机房申请单</w:t>
            </w:r>
          </w:p>
        </w:tc>
        <w:tc>
          <w:tcPr>
            <w:tcW w:w="1050" w:type="dxa"/>
            <w:noWrap w:val="0"/>
            <w:vAlign w:val="center"/>
          </w:tcPr>
          <w:p w14:paraId="78EF7118">
            <w:pPr>
              <w:jc w:val="center"/>
              <w:rPr>
                <w:rFonts w:hint="eastAsia" w:ascii="宋体" w:hAnsi="宋体"/>
                <w:color w:val="FF0000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已办理</w:t>
            </w:r>
          </w:p>
        </w:tc>
        <w:tc>
          <w:tcPr>
            <w:tcW w:w="2520" w:type="dxa"/>
            <w:noWrap w:val="0"/>
            <w:vAlign w:val="center"/>
          </w:tcPr>
          <w:p w14:paraId="1806BD2A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单号：</w:t>
            </w:r>
            <w:r>
              <w:rPr>
                <w:rFonts w:hint="eastAsia" w:ascii="宋体" w:hAnsi="宋体"/>
                <w:color w:val="FF0000"/>
                <w:sz w:val="18"/>
                <w:szCs w:val="18"/>
              </w:rPr>
              <w:t>XDJ3734834</w:t>
            </w:r>
          </w:p>
        </w:tc>
      </w:tr>
      <w:tr w14:paraId="5F007996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637EE17B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5892ABA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4E1B55EF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割接批复</w:t>
            </w:r>
          </w:p>
        </w:tc>
        <w:tc>
          <w:tcPr>
            <w:tcW w:w="1050" w:type="dxa"/>
            <w:noWrap w:val="0"/>
            <w:vAlign w:val="center"/>
          </w:tcPr>
          <w:p w14:paraId="29BFD97F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已批复</w:t>
            </w:r>
          </w:p>
        </w:tc>
        <w:tc>
          <w:tcPr>
            <w:tcW w:w="2520" w:type="dxa"/>
            <w:noWrap w:val="0"/>
            <w:vAlign w:val="center"/>
          </w:tcPr>
          <w:p w14:paraId="43FA1A0E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编号：</w:t>
            </w:r>
            <w:r>
              <w:rPr>
                <w:rFonts w:hint="eastAsia" w:ascii="宋体" w:hAnsi="宋体"/>
                <w:color w:val="FF0000"/>
                <w:sz w:val="18"/>
                <w:szCs w:val="18"/>
              </w:rPr>
              <w:t>SA34-34KK</w:t>
            </w:r>
          </w:p>
        </w:tc>
      </w:tr>
      <w:tr w14:paraId="62FDD472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restart"/>
            <w:noWrap w:val="0"/>
            <w:vAlign w:val="center"/>
          </w:tcPr>
          <w:p w14:paraId="4149CD0A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131CF32B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人员到位情况</w:t>
            </w:r>
          </w:p>
        </w:tc>
        <w:tc>
          <w:tcPr>
            <w:tcW w:w="3570" w:type="dxa"/>
            <w:noWrap w:val="0"/>
            <w:vAlign w:val="center"/>
          </w:tcPr>
          <w:p w14:paraId="1D09EEB2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是否有随工，如果有记录下姓名和工号</w:t>
            </w:r>
          </w:p>
        </w:tc>
        <w:tc>
          <w:tcPr>
            <w:tcW w:w="1050" w:type="dxa"/>
            <w:noWrap w:val="0"/>
            <w:vAlign w:val="center"/>
          </w:tcPr>
          <w:p w14:paraId="3F310CE4">
            <w:pPr>
              <w:jc w:val="center"/>
              <w:rPr>
                <w:rFonts w:hint="eastAsia" w:ascii="宋体" w:hAnsi="宋体"/>
                <w:color w:val="FF0000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有现场随工</w:t>
            </w:r>
          </w:p>
        </w:tc>
        <w:tc>
          <w:tcPr>
            <w:tcW w:w="2520" w:type="dxa"/>
            <w:noWrap w:val="0"/>
            <w:vAlign w:val="center"/>
          </w:tcPr>
          <w:p w14:paraId="71640AD1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姓名：</w:t>
            </w:r>
            <w:r>
              <w:rPr>
                <w:rFonts w:hint="eastAsia" w:ascii="宋体" w:hAnsi="宋体"/>
                <w:color w:val="FF0000"/>
                <w:sz w:val="18"/>
                <w:szCs w:val="18"/>
              </w:rPr>
              <w:t>XXX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工号：</w:t>
            </w:r>
            <w:r>
              <w:rPr>
                <w:rFonts w:hint="eastAsia" w:ascii="宋体" w:hAnsi="宋体"/>
                <w:color w:val="FF0000"/>
                <w:sz w:val="18"/>
                <w:szCs w:val="18"/>
              </w:rPr>
              <w:t>3546567</w:t>
            </w:r>
          </w:p>
        </w:tc>
      </w:tr>
      <w:tr w14:paraId="77634A7D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6D067D02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32EF754A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8AA6847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检查割接配合人员是否全部到位</w:t>
            </w:r>
          </w:p>
        </w:tc>
        <w:tc>
          <w:tcPr>
            <w:tcW w:w="1050" w:type="dxa"/>
            <w:noWrap w:val="0"/>
            <w:vAlign w:val="center"/>
          </w:tcPr>
          <w:p w14:paraId="69790673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全部到齐</w:t>
            </w:r>
          </w:p>
        </w:tc>
        <w:tc>
          <w:tcPr>
            <w:tcW w:w="2520" w:type="dxa"/>
            <w:noWrap w:val="0"/>
            <w:vAlign w:val="center"/>
          </w:tcPr>
          <w:p w14:paraId="4F698155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69C4F193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restart"/>
            <w:noWrap w:val="0"/>
            <w:vAlign w:val="center"/>
          </w:tcPr>
          <w:p w14:paraId="37351A89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21FD44E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割接前条件检查</w:t>
            </w:r>
          </w:p>
          <w:p w14:paraId="079CC75E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7FEC9E9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施工单位割接相关工器具是否带齐</w:t>
            </w:r>
          </w:p>
        </w:tc>
        <w:tc>
          <w:tcPr>
            <w:tcW w:w="1050" w:type="dxa"/>
            <w:noWrap w:val="0"/>
            <w:vAlign w:val="center"/>
          </w:tcPr>
          <w:p w14:paraId="0A0B21FF">
            <w:pPr>
              <w:jc w:val="center"/>
              <w:rPr>
                <w:rFonts w:hint="eastAsia" w:ascii="宋体" w:hAnsi="宋体"/>
                <w:color w:val="FF0000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全部带齐</w:t>
            </w:r>
          </w:p>
        </w:tc>
        <w:tc>
          <w:tcPr>
            <w:tcW w:w="2520" w:type="dxa"/>
            <w:noWrap w:val="0"/>
            <w:vAlign w:val="center"/>
          </w:tcPr>
          <w:p w14:paraId="653857C9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692C7600">
        <w:trPr>
          <w:wBefore w:w="0" w:type="dxa"/>
          <w:wAfter w:w="0" w:type="dxa"/>
          <w:cantSplit/>
          <w:trHeight w:val="31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31F78DDD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6D158E9E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2D2EAA2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施工单位有无对机房现场有安全隐患的设备和线路进行保护和隔离</w:t>
            </w:r>
          </w:p>
        </w:tc>
        <w:tc>
          <w:tcPr>
            <w:tcW w:w="1050" w:type="dxa"/>
            <w:noWrap w:val="0"/>
            <w:vAlign w:val="center"/>
          </w:tcPr>
          <w:p w14:paraId="380C0709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已进行保护和隔离</w:t>
            </w:r>
          </w:p>
        </w:tc>
        <w:tc>
          <w:tcPr>
            <w:tcW w:w="2520" w:type="dxa"/>
            <w:noWrap w:val="0"/>
            <w:vAlign w:val="top"/>
          </w:tcPr>
          <w:p w14:paraId="29FCCFAE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1F890954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6EE816C4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39C3BB10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AECD4E9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割接操作是否会影响其他设备</w:t>
            </w:r>
          </w:p>
        </w:tc>
        <w:tc>
          <w:tcPr>
            <w:tcW w:w="1050" w:type="dxa"/>
            <w:noWrap w:val="0"/>
            <w:vAlign w:val="center"/>
          </w:tcPr>
          <w:p w14:paraId="0B82D195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不会影响</w:t>
            </w:r>
          </w:p>
        </w:tc>
        <w:tc>
          <w:tcPr>
            <w:tcW w:w="2520" w:type="dxa"/>
            <w:noWrap w:val="0"/>
            <w:vAlign w:val="top"/>
          </w:tcPr>
          <w:p w14:paraId="26A8FF25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2A848A24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2B428844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538FFE42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62705FB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割接需要资源是否到位</w:t>
            </w:r>
          </w:p>
        </w:tc>
        <w:tc>
          <w:tcPr>
            <w:tcW w:w="1050" w:type="dxa"/>
            <w:noWrap w:val="0"/>
            <w:vAlign w:val="center"/>
          </w:tcPr>
          <w:p w14:paraId="5BA7CBE1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已到位</w:t>
            </w:r>
          </w:p>
        </w:tc>
        <w:tc>
          <w:tcPr>
            <w:tcW w:w="2520" w:type="dxa"/>
            <w:noWrap w:val="0"/>
            <w:vAlign w:val="top"/>
          </w:tcPr>
          <w:p w14:paraId="6F97FB5D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77AFFF94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477FD1A3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015AA839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0C96061A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加查数据是否备份</w:t>
            </w:r>
          </w:p>
        </w:tc>
        <w:tc>
          <w:tcPr>
            <w:tcW w:w="1050" w:type="dxa"/>
            <w:noWrap w:val="0"/>
            <w:vAlign w:val="center"/>
          </w:tcPr>
          <w:p w14:paraId="5215C030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已备份</w:t>
            </w:r>
          </w:p>
        </w:tc>
        <w:tc>
          <w:tcPr>
            <w:tcW w:w="2520" w:type="dxa"/>
            <w:noWrap w:val="0"/>
            <w:vAlign w:val="top"/>
          </w:tcPr>
          <w:p w14:paraId="71CD36EF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481962D6">
        <w:trPr>
          <w:wBefore w:w="0" w:type="dxa"/>
          <w:wAfter w:w="0" w:type="dxa"/>
          <w:cantSplit/>
          <w:trHeight w:val="405" w:hRule="atLeast"/>
        </w:trPr>
        <w:tc>
          <w:tcPr>
            <w:tcW w:w="633" w:type="dxa"/>
            <w:vMerge w:val="restart"/>
            <w:noWrap w:val="0"/>
            <w:vAlign w:val="center"/>
          </w:tcPr>
          <w:p w14:paraId="6D1B456F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4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64B14CB3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割接过程检查</w:t>
            </w:r>
          </w:p>
        </w:tc>
        <w:tc>
          <w:tcPr>
            <w:tcW w:w="3570" w:type="dxa"/>
            <w:noWrap w:val="0"/>
            <w:vAlign w:val="center"/>
          </w:tcPr>
          <w:p w14:paraId="3C0AC7F1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通知监控中心，记录下监控人员的工号</w:t>
            </w:r>
          </w:p>
        </w:tc>
        <w:tc>
          <w:tcPr>
            <w:tcW w:w="1050" w:type="dxa"/>
            <w:noWrap w:val="0"/>
            <w:vAlign w:val="center"/>
          </w:tcPr>
          <w:p w14:paraId="3A29DC69">
            <w:pPr>
              <w:jc w:val="center"/>
              <w:rPr>
                <w:rFonts w:hint="eastAsia" w:ascii="宋体" w:hAnsi="宋体"/>
                <w:color w:val="FF0000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已通知</w:t>
            </w:r>
          </w:p>
        </w:tc>
        <w:tc>
          <w:tcPr>
            <w:tcW w:w="2520" w:type="dxa"/>
            <w:noWrap w:val="0"/>
            <w:vAlign w:val="center"/>
          </w:tcPr>
          <w:p w14:paraId="033DF84E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监控工号：</w:t>
            </w:r>
            <w:r>
              <w:rPr>
                <w:rFonts w:hint="eastAsia" w:ascii="宋体" w:hAnsi="宋体"/>
                <w:color w:val="FF0000"/>
                <w:sz w:val="18"/>
                <w:szCs w:val="18"/>
              </w:rPr>
              <w:t xml:space="preserve">45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cs="宋体"/>
                <w:sz w:val="18"/>
                <w:szCs w:val="18"/>
              </w:rPr>
              <w:t>时间：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</w:rPr>
              <w:t>23:35</w:t>
            </w:r>
          </w:p>
        </w:tc>
      </w:tr>
      <w:tr w14:paraId="65D39384">
        <w:trPr>
          <w:wBefore w:w="0" w:type="dxa"/>
          <w:wAfter w:w="0" w:type="dxa"/>
          <w:cantSplit/>
          <w:trHeight w:val="47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728986C3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28D530C9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D1552F4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割接人员是否按照割接步骤进行操作</w:t>
            </w:r>
          </w:p>
        </w:tc>
        <w:tc>
          <w:tcPr>
            <w:tcW w:w="1050" w:type="dxa"/>
            <w:noWrap w:val="0"/>
            <w:vAlign w:val="center"/>
          </w:tcPr>
          <w:p w14:paraId="45373111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是</w:t>
            </w:r>
          </w:p>
        </w:tc>
        <w:tc>
          <w:tcPr>
            <w:tcW w:w="2520" w:type="dxa"/>
            <w:noWrap w:val="0"/>
            <w:vAlign w:val="center"/>
          </w:tcPr>
          <w:p w14:paraId="37FA4CA7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40BA15B7">
        <w:trPr>
          <w:wBefore w:w="0" w:type="dxa"/>
          <w:wAfter w:w="0" w:type="dxa"/>
          <w:cantSplit/>
          <w:trHeight w:val="47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41662E20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48BCF1F2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3FE681E5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是否出现异常情况</w:t>
            </w:r>
          </w:p>
        </w:tc>
        <w:tc>
          <w:tcPr>
            <w:tcW w:w="1050" w:type="dxa"/>
            <w:noWrap w:val="0"/>
            <w:vAlign w:val="center"/>
          </w:tcPr>
          <w:p w14:paraId="6038F075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未见异常</w:t>
            </w:r>
          </w:p>
        </w:tc>
        <w:tc>
          <w:tcPr>
            <w:tcW w:w="2520" w:type="dxa"/>
            <w:noWrap w:val="0"/>
            <w:vAlign w:val="top"/>
          </w:tcPr>
          <w:p w14:paraId="7F71F4AE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32522D63">
        <w:trPr>
          <w:wBefore w:w="0" w:type="dxa"/>
          <w:wAfter w:w="0" w:type="dxa"/>
          <w:cantSplit/>
          <w:trHeight w:val="406" w:hRule="atLeast"/>
        </w:trPr>
        <w:tc>
          <w:tcPr>
            <w:tcW w:w="633" w:type="dxa"/>
            <w:vMerge w:val="continue"/>
            <w:noWrap w:val="0"/>
            <w:vAlign w:val="center"/>
          </w:tcPr>
          <w:p w14:paraId="3A4FAE23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9925E45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033D1517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如有异常，应立即上报监控、项目负责人、总监和建设单位主管</w:t>
            </w:r>
          </w:p>
        </w:tc>
        <w:tc>
          <w:tcPr>
            <w:tcW w:w="1050" w:type="dxa"/>
            <w:noWrap w:val="0"/>
            <w:vAlign w:val="center"/>
          </w:tcPr>
          <w:p w14:paraId="10D8E0BA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未见异常</w:t>
            </w:r>
          </w:p>
        </w:tc>
        <w:tc>
          <w:tcPr>
            <w:tcW w:w="2520" w:type="dxa"/>
            <w:noWrap w:val="0"/>
            <w:vAlign w:val="top"/>
          </w:tcPr>
          <w:p w14:paraId="2F8F2138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36D01D1E">
        <w:trPr>
          <w:wBefore w:w="0" w:type="dxa"/>
          <w:wAfter w:w="0" w:type="dxa"/>
          <w:cantSplit/>
          <w:trHeight w:val="399" w:hRule="atLeast"/>
        </w:trPr>
        <w:tc>
          <w:tcPr>
            <w:tcW w:w="633" w:type="dxa"/>
            <w:vMerge w:val="continue"/>
            <w:noWrap w:val="0"/>
            <w:vAlign w:val="center"/>
          </w:tcPr>
          <w:p w14:paraId="4BEF5733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0C8B3B8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0A86FEFC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对异常进行处理</w:t>
            </w:r>
          </w:p>
        </w:tc>
        <w:tc>
          <w:tcPr>
            <w:tcW w:w="1050" w:type="dxa"/>
            <w:noWrap w:val="0"/>
            <w:vAlign w:val="center"/>
          </w:tcPr>
          <w:p w14:paraId="68B7B735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未见异常</w:t>
            </w:r>
          </w:p>
        </w:tc>
        <w:tc>
          <w:tcPr>
            <w:tcW w:w="2520" w:type="dxa"/>
            <w:noWrap w:val="0"/>
            <w:vAlign w:val="top"/>
          </w:tcPr>
          <w:p w14:paraId="29356C67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23E60614">
        <w:trPr>
          <w:wBefore w:w="0" w:type="dxa"/>
          <w:wAfter w:w="0" w:type="dxa"/>
          <w:cantSplit/>
          <w:trHeight w:val="30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6DF21409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0F3688D9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0FC81E73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是否在割接批复的时间内完成割接操作</w:t>
            </w:r>
          </w:p>
        </w:tc>
        <w:tc>
          <w:tcPr>
            <w:tcW w:w="1050" w:type="dxa"/>
            <w:noWrap w:val="0"/>
            <w:vAlign w:val="center"/>
          </w:tcPr>
          <w:p w14:paraId="1FD7CDDB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按时完成</w:t>
            </w:r>
          </w:p>
        </w:tc>
        <w:tc>
          <w:tcPr>
            <w:tcW w:w="2520" w:type="dxa"/>
            <w:noWrap w:val="0"/>
            <w:vAlign w:val="top"/>
          </w:tcPr>
          <w:p w14:paraId="21695C67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50D229D0">
        <w:trPr>
          <w:wBefore w:w="0" w:type="dxa"/>
          <w:wAfter w:w="0" w:type="dxa"/>
          <w:cantSplit/>
          <w:trHeight w:val="28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3A5FB56E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033278FF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40F80729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如仍未完成，是否申请延长时间或者终止割接，倒回原来状态</w:t>
            </w:r>
          </w:p>
        </w:tc>
        <w:tc>
          <w:tcPr>
            <w:tcW w:w="1050" w:type="dxa"/>
            <w:noWrap w:val="0"/>
            <w:vAlign w:val="center"/>
          </w:tcPr>
          <w:p w14:paraId="21E7A26E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按时完成</w:t>
            </w:r>
          </w:p>
        </w:tc>
        <w:tc>
          <w:tcPr>
            <w:tcW w:w="2520" w:type="dxa"/>
            <w:noWrap w:val="0"/>
            <w:vAlign w:val="top"/>
          </w:tcPr>
          <w:p w14:paraId="13601051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056E4111">
        <w:trPr>
          <w:wBefore w:w="0" w:type="dxa"/>
          <w:wAfter w:w="0" w:type="dxa"/>
          <w:cantSplit/>
          <w:trHeight w:val="470" w:hRule="atLeast"/>
        </w:trPr>
        <w:tc>
          <w:tcPr>
            <w:tcW w:w="633" w:type="dxa"/>
            <w:vMerge w:val="restart"/>
            <w:noWrap w:val="0"/>
            <w:vAlign w:val="center"/>
          </w:tcPr>
          <w:p w14:paraId="1C2C3236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6A8018A4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割接结束</w:t>
            </w:r>
          </w:p>
        </w:tc>
        <w:tc>
          <w:tcPr>
            <w:tcW w:w="3570" w:type="dxa"/>
            <w:noWrap w:val="0"/>
            <w:vAlign w:val="center"/>
          </w:tcPr>
          <w:p w14:paraId="28F2F054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设备运行是否正常</w:t>
            </w:r>
          </w:p>
        </w:tc>
        <w:tc>
          <w:tcPr>
            <w:tcW w:w="1050" w:type="dxa"/>
            <w:noWrap w:val="0"/>
            <w:vAlign w:val="center"/>
          </w:tcPr>
          <w:p w14:paraId="7EA3E61A">
            <w:pPr>
              <w:jc w:val="center"/>
              <w:rPr>
                <w:rFonts w:hint="eastAsia" w:ascii="宋体" w:hAnsi="宋体"/>
                <w:color w:val="FF0000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运行正常</w:t>
            </w:r>
          </w:p>
        </w:tc>
        <w:tc>
          <w:tcPr>
            <w:tcW w:w="2520" w:type="dxa"/>
            <w:noWrap w:val="0"/>
            <w:vAlign w:val="top"/>
          </w:tcPr>
          <w:p w14:paraId="1DF833AE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07CC8AC4">
        <w:trPr>
          <w:wBefore w:w="0" w:type="dxa"/>
          <w:wAfter w:w="0" w:type="dxa"/>
          <w:cantSplit/>
          <w:trHeight w:val="339" w:hRule="atLeast"/>
        </w:trPr>
        <w:tc>
          <w:tcPr>
            <w:tcW w:w="633" w:type="dxa"/>
            <w:vMerge w:val="continue"/>
            <w:noWrap w:val="0"/>
            <w:vAlign w:val="center"/>
          </w:tcPr>
          <w:p w14:paraId="256ABF08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0DBE1B9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3E85D6F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确认割接涉及业务是否正常</w:t>
            </w:r>
          </w:p>
        </w:tc>
        <w:tc>
          <w:tcPr>
            <w:tcW w:w="1050" w:type="dxa"/>
            <w:noWrap w:val="0"/>
            <w:vAlign w:val="center"/>
          </w:tcPr>
          <w:p w14:paraId="3F3991EB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业务正常</w:t>
            </w:r>
          </w:p>
        </w:tc>
        <w:tc>
          <w:tcPr>
            <w:tcW w:w="2520" w:type="dxa"/>
            <w:noWrap w:val="0"/>
            <w:vAlign w:val="top"/>
          </w:tcPr>
          <w:p w14:paraId="39934EFB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42834F20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27E9A5C6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4F5BED06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vMerge w:val="restart"/>
            <w:noWrap w:val="0"/>
            <w:vAlign w:val="center"/>
          </w:tcPr>
          <w:p w14:paraId="7FDA4236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割接与监控确认告警情况</w:t>
            </w:r>
          </w:p>
        </w:tc>
        <w:tc>
          <w:tcPr>
            <w:tcW w:w="1050" w:type="dxa"/>
            <w:vMerge w:val="restart"/>
            <w:noWrap w:val="0"/>
            <w:vAlign w:val="center"/>
          </w:tcPr>
          <w:p w14:paraId="792BFB41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无告警产生</w:t>
            </w:r>
          </w:p>
        </w:tc>
        <w:tc>
          <w:tcPr>
            <w:tcW w:w="2520" w:type="dxa"/>
            <w:noWrap w:val="0"/>
            <w:vAlign w:val="top"/>
          </w:tcPr>
          <w:p w14:paraId="7718716B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监控工号：</w:t>
            </w:r>
            <w:r>
              <w:rPr>
                <w:rFonts w:hint="eastAsia" w:ascii="宋体" w:hAnsi="宋体"/>
                <w:color w:val="FF0000"/>
                <w:sz w:val="18"/>
                <w:szCs w:val="18"/>
              </w:rPr>
              <w:t xml:space="preserve">45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cs="宋体"/>
                <w:sz w:val="18"/>
                <w:szCs w:val="18"/>
              </w:rPr>
              <w:t>时间：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</w:rPr>
              <w:t>23:35</w:t>
            </w:r>
          </w:p>
        </w:tc>
      </w:tr>
      <w:tr w14:paraId="6251DCA1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top"/>
          </w:tcPr>
          <w:p w14:paraId="2031494B">
            <w:pPr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34EB1821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vMerge w:val="continue"/>
            <w:noWrap w:val="0"/>
            <w:vAlign w:val="center"/>
          </w:tcPr>
          <w:p w14:paraId="38BF1FEA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noWrap w:val="0"/>
            <w:vAlign w:val="top"/>
          </w:tcPr>
          <w:p w14:paraId="584E83CD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4EE0017F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确认时间</w:t>
            </w:r>
          </w:p>
        </w:tc>
      </w:tr>
      <w:tr w14:paraId="28A888B7">
        <w:trPr>
          <w:wBefore w:w="0" w:type="dxa"/>
          <w:wAfter w:w="0" w:type="dxa"/>
          <w:trHeight w:val="894" w:hRule="atLeast"/>
        </w:trPr>
        <w:tc>
          <w:tcPr>
            <w:tcW w:w="9138" w:type="dxa"/>
            <w:gridSpan w:val="5"/>
            <w:noWrap w:val="0"/>
            <w:vAlign w:val="top"/>
          </w:tcPr>
          <w:p w14:paraId="7553234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割接内容描述：</w:t>
            </w:r>
          </w:p>
          <w:p w14:paraId="574796CA">
            <w:pPr>
              <w:numPr>
                <w:ilvl w:val="0"/>
                <w:numId w:val="1"/>
              </w:numPr>
              <w:rPr>
                <w:rFonts w:hint="eastAsia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将现有的5台RBS2202替换为RBS6201</w:t>
            </w:r>
          </w:p>
        </w:tc>
      </w:tr>
      <w:tr w14:paraId="5184250A">
        <w:trPr>
          <w:wBefore w:w="0" w:type="dxa"/>
          <w:wAfter w:w="0" w:type="dxa"/>
          <w:trHeight w:val="1265" w:hRule="atLeast"/>
        </w:trPr>
        <w:tc>
          <w:tcPr>
            <w:tcW w:w="9138" w:type="dxa"/>
            <w:gridSpan w:val="5"/>
            <w:noWrap w:val="0"/>
            <w:vAlign w:val="top"/>
          </w:tcPr>
          <w:p w14:paraId="634FE40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割接过程及测试情况：</w:t>
            </w:r>
          </w:p>
          <w:p w14:paraId="3C78D35D">
            <w:pPr>
              <w:ind w:firstLine="360" w:firstLineChars="200"/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本次割接批准时间为X月X日00:00-4:00。</w:t>
            </w:r>
          </w:p>
          <w:p w14:paraId="2096891C">
            <w:pPr>
              <w:ind w:firstLine="360" w:firstLineChars="200"/>
              <w:rPr>
                <w:rFonts w:hint="eastAsia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割接小组成员于23:00全部到齐，割接工作从00:00开始，2:00结束。经测试，所有业务功能正常（测试内容详见测试表格）；与监控电话确认，没告警产生。</w:t>
            </w:r>
          </w:p>
        </w:tc>
      </w:tr>
      <w:tr w14:paraId="4765B759">
        <w:trPr>
          <w:wBefore w:w="0" w:type="dxa"/>
          <w:wAfter w:w="0" w:type="dxa"/>
          <w:trHeight w:val="841" w:hRule="atLeast"/>
        </w:trPr>
        <w:tc>
          <w:tcPr>
            <w:tcW w:w="9138" w:type="dxa"/>
            <w:gridSpan w:val="5"/>
            <w:noWrap w:val="0"/>
            <w:vAlign w:val="top"/>
          </w:tcPr>
          <w:p w14:paraId="50CA9C5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参加人员会签：</w:t>
            </w:r>
            <w:r>
              <w:rPr>
                <w:rFonts w:hint="eastAsia"/>
                <w:color w:val="FF0000"/>
                <w:sz w:val="18"/>
              </w:rPr>
              <w:t>（包括施工单位、监理单位、厂家督导、维护部门等到场相关人员会签及公司名称）</w:t>
            </w:r>
          </w:p>
        </w:tc>
      </w:tr>
    </w:tbl>
    <w:p w14:paraId="4B5A3F58">
      <w:pPr>
        <w:spacing w:line="480" w:lineRule="auto"/>
        <w:ind w:firstLine="6480" w:firstLineChars="3600"/>
        <w:rPr>
          <w:rFonts w:hint="eastAsia"/>
        </w:rPr>
      </w:pPr>
      <w:r>
        <w:rPr>
          <w:rFonts w:hint="eastAsia"/>
          <w:sz w:val="18"/>
          <w:szCs w:val="18"/>
        </w:rPr>
        <w:t>广东公诚通信建设监理有限公司</w:t>
      </w:r>
    </w:p>
    <w:p w14:paraId="4DF55287">
      <w:pPr>
        <w:ind w:firstLine="630" w:firstLineChars="300"/>
        <w:jc w:val="center"/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91" w:bottom="96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B06B7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7C2BFA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85660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1722F3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DE077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789504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BD49E4"/>
    <w:multiLevelType w:val="multilevel"/>
    <w:tmpl w:val="0DBD49E4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9E6"/>
    <w:rsid w:val="000A4DD5"/>
    <w:rsid w:val="00125E0E"/>
    <w:rsid w:val="001358E1"/>
    <w:rsid w:val="00184020"/>
    <w:rsid w:val="003249F0"/>
    <w:rsid w:val="00490C4D"/>
    <w:rsid w:val="005777F7"/>
    <w:rsid w:val="006379E6"/>
    <w:rsid w:val="00773012"/>
    <w:rsid w:val="00844FBF"/>
    <w:rsid w:val="00867F26"/>
    <w:rsid w:val="009B4B6E"/>
    <w:rsid w:val="00A14F14"/>
    <w:rsid w:val="00B56C39"/>
    <w:rsid w:val="00BF121E"/>
    <w:rsid w:val="00C45A36"/>
    <w:rsid w:val="00D726B0"/>
    <w:rsid w:val="00DD2010"/>
    <w:rsid w:val="00E047E2"/>
    <w:rsid w:val="00F77541"/>
    <w:rsid w:val="7FFCD3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133</Words>
  <Characters>760</Characters>
  <Lines>6</Lines>
  <Paragraphs>1</Paragraphs>
  <TotalTime>0</TotalTime>
  <ScaleCrop>false</ScaleCrop>
  <LinksUpToDate>false</LinksUpToDate>
  <CharactersWithSpaces>892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2005-11-13T19:00:00Z</dcterms:created>
  <dc:creator>毕洪斌</dc:creator>
  <cp:lastModifiedBy>MicFree</cp:lastModifiedBy>
  <cp:lastPrinted>2007-08-29T10:12:00Z</cp:lastPrinted>
  <dcterms:modified xsi:type="dcterms:W3CDTF">2026-04-25T12:20:25Z</dcterms:modified>
  <dc:title>设备加电步骤检查表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B86ADB201DAE91260941EC693A0E067C_42</vt:lpwstr>
  </property>
</Properties>
</file>