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2EA7CC2">
      <w:pPr>
        <w:rPr>
          <w:rFonts w:hint="eastAsia" w:ascii="宋体" w:hAnsi="宋体"/>
          <w:sz w:val="24"/>
        </w:rPr>
      </w:pPr>
      <w:bookmarkStart w:id="0" w:name="_GoBack"/>
      <w:bookmarkEnd w:id="0"/>
      <w:r>
        <w:rPr>
          <w:rFonts w:ascii="宋体" w:hAnsi="宋体"/>
          <w:sz w:val="24"/>
        </w:rPr>
        <w:t>E-DY-0</w:t>
      </w:r>
      <w:r>
        <w:rPr>
          <w:rFonts w:hint="eastAsia" w:ascii="宋体" w:hAnsi="宋体"/>
          <w:sz w:val="24"/>
        </w:rPr>
        <w:t>8                                                  编号：</w:t>
      </w:r>
    </w:p>
    <w:p w14:paraId="34086227">
      <w:pPr>
        <w:jc w:val="center"/>
        <w:rPr>
          <w:rFonts w:hint="eastAsia"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柴油发电机质量检查报验表</w:t>
      </w:r>
    </w:p>
    <w:p w14:paraId="3CDF0D80">
      <w:pPr>
        <w:jc w:val="center"/>
        <w:rPr>
          <w:rFonts w:hint="eastAsia" w:ascii="宋体" w:hAnsi="宋体"/>
        </w:rPr>
      </w:pPr>
    </w:p>
    <w:p w14:paraId="389EA084">
      <w:pPr>
        <w:spacing w:line="360" w:lineRule="auto"/>
        <w:rPr>
          <w:rFonts w:hint="eastAsia" w:ascii="楷体_GB2312" w:hAnsi="宋体" w:eastAsia="楷体_GB2312"/>
          <w:sz w:val="24"/>
          <w:u w:val="single"/>
        </w:rPr>
      </w:pPr>
      <w:r>
        <w:rPr>
          <w:rFonts w:hint="eastAsia" w:ascii="楷体_GB2312" w:hAnsi="宋体" w:eastAsia="楷体_GB2312"/>
          <w:sz w:val="24"/>
        </w:rPr>
        <w:t xml:space="preserve">工 程 名 称： </w:t>
      </w:r>
    </w:p>
    <w:p w14:paraId="2CDC4FD5">
      <w:pPr>
        <w:spacing w:line="360" w:lineRule="auto"/>
        <w:rPr>
          <w:rFonts w:hint="eastAsia" w:ascii="楷体_GB2312" w:hAnsi="宋体" w:eastAsia="楷体_GB2312"/>
          <w:sz w:val="24"/>
        </w:rPr>
      </w:pPr>
      <w:r>
        <w:rPr>
          <w:rFonts w:hint="eastAsia" w:ascii="楷体_GB2312" w:hAnsi="宋体" w:eastAsia="楷体_GB2312"/>
          <w:sz w:val="24"/>
        </w:rPr>
        <w:t xml:space="preserve">施 工 单 位： </w:t>
      </w:r>
    </w:p>
    <w:tbl>
      <w:tblPr>
        <w:tblStyle w:val="4"/>
        <w:tblW w:w="852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4889"/>
        <w:gridCol w:w="2905"/>
      </w:tblGrid>
      <w:tr w14:paraId="5DF4549F">
        <w:trPr>
          <w:wBefore w:w="0" w:type="dxa"/>
          <w:wAfter w:w="0" w:type="dxa"/>
          <w:cantSplit/>
          <w:trHeight w:val="60" w:hRule="atLeast"/>
        </w:trPr>
        <w:tc>
          <w:tcPr>
            <w:tcW w:w="735" w:type="dxa"/>
            <w:tcBorders>
              <w:top w:val="single" w:color="auto" w:sz="12" w:space="0"/>
              <w:left w:val="single" w:color="auto" w:sz="12" w:space="0"/>
            </w:tcBorders>
            <w:noWrap w:val="0"/>
            <w:vAlign w:val="top"/>
          </w:tcPr>
          <w:p w14:paraId="459462D1">
            <w:pPr>
              <w:jc w:val="center"/>
              <w:rPr>
                <w:rFonts w:hint="eastAsia" w:ascii="楷体_GB2312" w:hAnsi="宋体" w:eastAsia="楷体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</w:rPr>
              <w:t>序号</w:t>
            </w:r>
          </w:p>
        </w:tc>
        <w:tc>
          <w:tcPr>
            <w:tcW w:w="4889" w:type="dxa"/>
            <w:tcBorders>
              <w:top w:val="single" w:color="auto" w:sz="12" w:space="0"/>
            </w:tcBorders>
            <w:noWrap w:val="0"/>
            <w:vAlign w:val="top"/>
          </w:tcPr>
          <w:p w14:paraId="45DC68BF">
            <w:pPr>
              <w:jc w:val="center"/>
              <w:rPr>
                <w:rFonts w:hint="eastAsia" w:ascii="楷体_GB2312" w:hAnsi="宋体" w:eastAsia="楷体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</w:rPr>
              <w:t>检查内容</w:t>
            </w:r>
          </w:p>
        </w:tc>
        <w:tc>
          <w:tcPr>
            <w:tcW w:w="2905" w:type="dxa"/>
            <w:tcBorders>
              <w:top w:val="single" w:color="auto" w:sz="12" w:space="0"/>
              <w:right w:val="single" w:color="auto" w:sz="12" w:space="0"/>
            </w:tcBorders>
            <w:noWrap w:val="0"/>
            <w:vAlign w:val="top"/>
          </w:tcPr>
          <w:p w14:paraId="4695F4BB">
            <w:pPr>
              <w:jc w:val="center"/>
              <w:rPr>
                <w:rFonts w:hint="eastAsia" w:ascii="楷体_GB2312" w:hAnsi="宋体" w:eastAsia="楷体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</w:rPr>
              <w:t>检查结果</w:t>
            </w:r>
          </w:p>
        </w:tc>
      </w:tr>
      <w:tr w14:paraId="74308478">
        <w:trPr>
          <w:wBefore w:w="0" w:type="dxa"/>
          <w:wAfter w:w="0" w:type="dxa"/>
          <w:cantSplit/>
          <w:trHeight w:val="420" w:hRule="atLeast"/>
        </w:trPr>
        <w:tc>
          <w:tcPr>
            <w:tcW w:w="8529" w:type="dxa"/>
            <w:gridSpan w:val="3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03C77727">
            <w:pPr>
              <w:spacing w:line="360" w:lineRule="auto"/>
              <w:rPr>
                <w:rFonts w:hint="eastAsia" w:ascii="楷体_GB2312" w:hAnsi="宋体" w:eastAsia="楷体_GB2312"/>
                <w:b/>
                <w:bCs/>
                <w:color w:val="000000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>一、</w:t>
            </w:r>
            <w:r>
              <w:rPr>
                <w:rFonts w:hint="eastAsia" w:ascii="楷体_GB2312" w:hAnsi="宋体" w:eastAsia="楷体_GB2312"/>
                <w:b/>
                <w:bCs/>
                <w:color w:val="000000"/>
                <w:sz w:val="24"/>
              </w:rPr>
              <w:t>柴油发电机组安装</w:t>
            </w:r>
          </w:p>
        </w:tc>
      </w:tr>
      <w:tr w14:paraId="4166E16F">
        <w:trPr>
          <w:wBefore w:w="0" w:type="dxa"/>
          <w:wAfter w:w="0" w:type="dxa"/>
          <w:cantSplit/>
          <w:trHeight w:val="568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3EB2FD15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1</w:t>
            </w:r>
          </w:p>
        </w:tc>
        <w:tc>
          <w:tcPr>
            <w:tcW w:w="4889" w:type="dxa"/>
            <w:noWrap w:val="0"/>
            <w:vAlign w:val="center"/>
          </w:tcPr>
          <w:p w14:paraId="2875A2B4">
            <w:pPr>
              <w:autoSpaceDE w:val="0"/>
              <w:autoSpaceDN w:val="0"/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发电机组型号、规格、零部件应符合设计要求，</w:t>
            </w:r>
            <w:r>
              <w:rPr>
                <w:rFonts w:hint="eastAsia" w:ascii="楷体_GB2312" w:eastAsia="楷体_GB2312"/>
              </w:rPr>
              <w:t>并有出厂合格证。</w:t>
            </w:r>
          </w:p>
        </w:tc>
        <w:tc>
          <w:tcPr>
            <w:tcW w:w="2905" w:type="dxa"/>
            <w:tcBorders>
              <w:right w:val="single" w:color="auto" w:sz="12" w:space="0"/>
            </w:tcBorders>
            <w:noWrap w:val="0"/>
            <w:vAlign w:val="center"/>
          </w:tcPr>
          <w:p w14:paraId="22849211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2ECBF643">
        <w:trPr>
          <w:wBefore w:w="0" w:type="dxa"/>
          <w:wAfter w:w="0" w:type="dxa"/>
          <w:cantSplit/>
          <w:trHeight w:val="546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560838DC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2</w:t>
            </w:r>
          </w:p>
        </w:tc>
        <w:tc>
          <w:tcPr>
            <w:tcW w:w="4889" w:type="dxa"/>
            <w:noWrap w:val="0"/>
            <w:vAlign w:val="center"/>
          </w:tcPr>
          <w:p w14:paraId="176535D1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设备不得有损坏、变形、受潮或缺少零部件，</w:t>
            </w:r>
            <w:r>
              <w:rPr>
                <w:rFonts w:hint="eastAsia" w:ascii="楷体_GB2312" w:eastAsia="楷体_GB2312"/>
              </w:rPr>
              <w:t>零、附件及技术资料齐全。</w:t>
            </w:r>
          </w:p>
        </w:tc>
        <w:tc>
          <w:tcPr>
            <w:tcW w:w="2905" w:type="dxa"/>
            <w:tcBorders>
              <w:right w:val="single" w:color="auto" w:sz="12" w:space="0"/>
            </w:tcBorders>
            <w:noWrap w:val="0"/>
            <w:vAlign w:val="center"/>
          </w:tcPr>
          <w:p w14:paraId="17B8E3EE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30E8EFD4">
        <w:trPr>
          <w:wBefore w:w="0" w:type="dxa"/>
          <w:wAfter w:w="0" w:type="dxa"/>
          <w:cantSplit/>
          <w:trHeight w:val="538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0B053299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3</w:t>
            </w:r>
          </w:p>
        </w:tc>
        <w:tc>
          <w:tcPr>
            <w:tcW w:w="4889" w:type="dxa"/>
            <w:noWrap w:val="0"/>
            <w:vAlign w:val="center"/>
          </w:tcPr>
          <w:p w14:paraId="30E0B5EF">
            <w:pPr>
              <w:spacing w:line="240" w:lineRule="exact"/>
              <w:jc w:val="center"/>
              <w:rPr>
                <w:rFonts w:hint="eastAsia" w:ascii="楷体_GB2312" w:hAnsi="宋体" w:eastAsia="楷体_GB2312"/>
                <w:color w:val="000000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4"/>
                <w:szCs w:val="21"/>
              </w:rPr>
              <w:t>机组基础位置、预留孔、地槽、盖板应符合设计和安装</w:t>
            </w:r>
            <w:r>
              <w:rPr>
                <w:rFonts w:hint="eastAsia" w:ascii="楷体_GB2312" w:hAnsi="宋体" w:eastAsia="楷体_GB2312"/>
                <w:color w:val="000000"/>
                <w:szCs w:val="21"/>
              </w:rPr>
              <w:t>的要求。</w:t>
            </w:r>
          </w:p>
        </w:tc>
        <w:tc>
          <w:tcPr>
            <w:tcW w:w="2905" w:type="dxa"/>
            <w:tcBorders>
              <w:right w:val="single" w:color="auto" w:sz="12" w:space="0"/>
            </w:tcBorders>
            <w:noWrap w:val="0"/>
            <w:vAlign w:val="center"/>
          </w:tcPr>
          <w:p w14:paraId="3810BF71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6314FB02">
        <w:trPr>
          <w:wBefore w:w="0" w:type="dxa"/>
          <w:wAfter w:w="0" w:type="dxa"/>
          <w:cantSplit/>
          <w:trHeight w:val="1140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2DF99B6A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</w:p>
          <w:p w14:paraId="09719972">
            <w:pPr>
              <w:spacing w:line="240" w:lineRule="exact"/>
              <w:ind w:firstLine="210" w:firstLineChars="100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4</w:t>
            </w:r>
          </w:p>
        </w:tc>
        <w:tc>
          <w:tcPr>
            <w:tcW w:w="4889" w:type="dxa"/>
            <w:noWrap w:val="0"/>
            <w:vAlign w:val="center"/>
          </w:tcPr>
          <w:p w14:paraId="7DF8806C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8"/>
                <w:szCs w:val="21"/>
              </w:rPr>
              <w:t>机组安装用地脚螺栓稳固，螺栓规格宜为M18～M20，外露要一致，预埋位置准确，一般露出螺母3～5丝扣。机组底座与基础之间要按设计要求加装减震装置。</w:t>
            </w:r>
          </w:p>
        </w:tc>
        <w:tc>
          <w:tcPr>
            <w:tcW w:w="2905" w:type="dxa"/>
            <w:tcBorders>
              <w:right w:val="single" w:color="auto" w:sz="12" w:space="0"/>
            </w:tcBorders>
            <w:noWrap w:val="0"/>
            <w:vAlign w:val="center"/>
          </w:tcPr>
          <w:p w14:paraId="01CAA41E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5B30B8D5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7E7EF191">
            <w:pPr>
              <w:spacing w:line="240" w:lineRule="exact"/>
              <w:ind w:firstLine="210" w:firstLineChars="100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5</w:t>
            </w:r>
          </w:p>
        </w:tc>
        <w:tc>
          <w:tcPr>
            <w:tcW w:w="4889" w:type="dxa"/>
            <w:noWrap w:val="0"/>
            <w:vAlign w:val="center"/>
          </w:tcPr>
          <w:p w14:paraId="4CFC0D84">
            <w:pPr>
              <w:autoSpaceDE w:val="0"/>
              <w:autoSpaceDN w:val="0"/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油机、水箱安装牢固、平直、保护接地良好。</w:t>
            </w:r>
          </w:p>
        </w:tc>
        <w:tc>
          <w:tcPr>
            <w:tcW w:w="2905" w:type="dxa"/>
            <w:tcBorders>
              <w:right w:val="single" w:color="auto" w:sz="12" w:space="0"/>
            </w:tcBorders>
            <w:noWrap w:val="0"/>
            <w:vAlign w:val="center"/>
          </w:tcPr>
          <w:p w14:paraId="55AA686F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2DA71AAB">
        <w:trPr>
          <w:wBefore w:w="0" w:type="dxa"/>
          <w:wAfter w:w="0" w:type="dxa"/>
          <w:cantSplit/>
          <w:trHeight w:val="864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2226DF83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6</w:t>
            </w:r>
          </w:p>
        </w:tc>
        <w:tc>
          <w:tcPr>
            <w:tcW w:w="4889" w:type="dxa"/>
            <w:noWrap w:val="0"/>
            <w:vAlign w:val="center"/>
          </w:tcPr>
          <w:p w14:paraId="51A8D3E9">
            <w:pPr>
              <w:spacing w:line="240" w:lineRule="exact"/>
              <w:jc w:val="center"/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油机的油箱安装牢固平直。油箱要按设计要求安装在指定位置，燃油管路安装平直，无漏油渗油现象，</w:t>
            </w:r>
            <w:r>
              <w:rPr>
                <w:rFonts w:hint="eastAsia" w:ascii="楷体_GB2312" w:hAnsi="宋体" w:eastAsia="楷体_GB2312"/>
                <w:color w:val="000000"/>
                <w:szCs w:val="21"/>
              </w:rPr>
              <w:t>埋于地下的</w:t>
            </w: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燃油管路</w:t>
            </w:r>
            <w:r>
              <w:rPr>
                <w:rFonts w:hint="eastAsia" w:ascii="楷体_GB2312" w:hAnsi="宋体" w:eastAsia="楷体_GB2312"/>
                <w:color w:val="000000"/>
                <w:szCs w:val="21"/>
              </w:rPr>
              <w:t>应涂防腐油漆</w:t>
            </w:r>
          </w:p>
        </w:tc>
        <w:tc>
          <w:tcPr>
            <w:tcW w:w="2905" w:type="dxa"/>
            <w:tcBorders>
              <w:right w:val="single" w:color="auto" w:sz="12" w:space="0"/>
            </w:tcBorders>
            <w:noWrap w:val="0"/>
            <w:vAlign w:val="center"/>
          </w:tcPr>
          <w:p w14:paraId="56B97F5A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合格（经目测，</w:t>
            </w: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燃油管路无漏油渗油现象）</w:t>
            </w:r>
          </w:p>
        </w:tc>
      </w:tr>
      <w:tr w14:paraId="33625337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</w:tcBorders>
            <w:noWrap w:val="0"/>
            <w:vAlign w:val="center"/>
          </w:tcPr>
          <w:p w14:paraId="68F9E3FB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7</w:t>
            </w:r>
          </w:p>
        </w:tc>
        <w:tc>
          <w:tcPr>
            <w:tcW w:w="4889" w:type="dxa"/>
            <w:noWrap w:val="0"/>
            <w:vAlign w:val="center"/>
          </w:tcPr>
          <w:p w14:paraId="07AA04A6">
            <w:pPr>
              <w:spacing w:line="240" w:lineRule="exact"/>
              <w:jc w:val="center"/>
              <w:rPr>
                <w:rFonts w:hint="eastAsia" w:ascii="楷体_GB2312" w:hAnsi="宋体" w:eastAsia="楷体_GB2312"/>
                <w:color w:val="000000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4"/>
                <w:szCs w:val="21"/>
              </w:rPr>
              <w:t>机组各种电源线、信号线按布线要求接线牢固可靠、整</w:t>
            </w:r>
            <w:r>
              <w:rPr>
                <w:rFonts w:hint="eastAsia" w:ascii="楷体_GB2312" w:hAnsi="宋体" w:eastAsia="楷体_GB2312"/>
                <w:color w:val="000000"/>
                <w:szCs w:val="21"/>
              </w:rPr>
              <w:t>齐美观、无差错。</w:t>
            </w:r>
          </w:p>
        </w:tc>
        <w:tc>
          <w:tcPr>
            <w:tcW w:w="2905" w:type="dxa"/>
            <w:tcBorders>
              <w:right w:val="single" w:color="auto" w:sz="12" w:space="0"/>
            </w:tcBorders>
            <w:noWrap w:val="0"/>
            <w:vAlign w:val="center"/>
          </w:tcPr>
          <w:p w14:paraId="792C6D4E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0DDC142F">
        <w:trPr>
          <w:wBefore w:w="0" w:type="dxa"/>
          <w:wAfter w:w="0" w:type="dxa"/>
          <w:cantSplit/>
          <w:trHeight w:val="465" w:hRule="atLeast"/>
        </w:trPr>
        <w:tc>
          <w:tcPr>
            <w:tcW w:w="8529" w:type="dxa"/>
            <w:gridSpan w:val="3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93B1BFA">
            <w:pPr>
              <w:spacing w:line="240" w:lineRule="exact"/>
              <w:rPr>
                <w:rFonts w:hint="eastAsia" w:ascii="楷体_GB2312" w:hAnsi="宋体" w:eastAsia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</w:rPr>
              <w:t>二、</w:t>
            </w:r>
            <w:r>
              <w:rPr>
                <w:rFonts w:hint="eastAsia" w:ascii="楷体_GB2312" w:hAnsi="宋体" w:eastAsia="楷体_GB2312"/>
                <w:b/>
                <w:bCs/>
                <w:color w:val="000000"/>
                <w:sz w:val="24"/>
              </w:rPr>
              <w:t>管件加工和管路安装</w:t>
            </w:r>
          </w:p>
        </w:tc>
      </w:tr>
      <w:tr w14:paraId="1DFEAA46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979FA6B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1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7579B150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管材型号、通径、壁厚及阀门、法兰盘、三通、弯头、大小头等应符合设计规定，无破损、变形、裂缝。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79BECA6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1EE38BBC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3BD7969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2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7CDBEB95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管子弯曲时，其弯曲半径一般不小于管半径的6倍。其弯曲部位与角度应正确，无死弯、皱折、凹凸不平的现象。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15F69302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500E6EDF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84CCCFA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3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7544C26C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钢管用管箍连接时，管端套丝长度不小于管接头的1／2，在管接头两端应作密封处理。用法兰盘连接时，法兰盘的密封面光洁。垫片材料完好。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366569A6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5CED7D2D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1973833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4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578EBE94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管路系统装配平直牢固，倾斜度不大于O.2％。连接处螺栓、螺母拧紧，无漏气现象。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74925773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57D234BB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1FE2E441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5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3173EB2C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管路接口位置不应在支吊架上，接口处距离支吊架不小于50 mm，两个接口间距离不小于150 mm，管路接口距离弯管的弯曲起点不小于lOO mm。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D41DF94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58A90496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761B87F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6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1F528D16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明敷钢管应排列整齐，固定支架点的间距分布均匀。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1D83F752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371D33DD">
        <w:trPr>
          <w:wBefore w:w="0" w:type="dxa"/>
          <w:wAfter w:w="0" w:type="dxa"/>
          <w:cantSplit/>
          <w:trHeight w:val="465" w:hRule="atLeast"/>
        </w:trPr>
        <w:tc>
          <w:tcPr>
            <w:tcW w:w="8529" w:type="dxa"/>
            <w:gridSpan w:val="3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30F1F852">
            <w:pPr>
              <w:spacing w:line="360" w:lineRule="auto"/>
              <w:rPr>
                <w:rFonts w:hint="eastAsia" w:ascii="楷体_GB2312" w:hAnsi="宋体" w:eastAsia="楷体_GB2312"/>
                <w:b/>
                <w:color w:val="000000"/>
                <w:sz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</w:rPr>
              <w:t>三、</w:t>
            </w:r>
            <w:r>
              <w:rPr>
                <w:rFonts w:hint="eastAsia" w:ascii="楷体_GB2312" w:hAnsi="宋体" w:eastAsia="楷体_GB2312"/>
                <w:b/>
                <w:color w:val="000000"/>
                <w:sz w:val="24"/>
              </w:rPr>
              <w:t>排烟管路安装</w:t>
            </w:r>
          </w:p>
        </w:tc>
      </w:tr>
      <w:tr w14:paraId="5980EB5C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D6FD5D8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1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047C83DE">
            <w:pPr>
              <w:spacing w:line="240" w:lineRule="exact"/>
              <w:jc w:val="center"/>
              <w:rPr>
                <w:rFonts w:hint="eastAsia" w:ascii="楷体_GB2312" w:hAnsi="宋体" w:eastAsia="楷体_GB2312"/>
                <w:color w:val="000000"/>
                <w:spacing w:val="24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zCs w:val="21"/>
              </w:rPr>
              <w:t>排烟管路</w:t>
            </w:r>
            <w:r>
              <w:rPr>
                <w:rFonts w:hint="eastAsia" w:ascii="楷体_GB2312" w:hAnsi="宋体" w:eastAsia="楷体_GB2312"/>
                <w:color w:val="000000"/>
                <w:spacing w:val="24"/>
                <w:szCs w:val="21"/>
              </w:rPr>
              <w:t>应平直，弯头少，</w:t>
            </w: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吊挂要牢固，</w:t>
            </w:r>
            <w:r>
              <w:rPr>
                <w:rFonts w:hint="eastAsia" w:ascii="楷体_GB2312" w:hAnsi="宋体" w:eastAsia="楷体_GB2312"/>
                <w:color w:val="000000"/>
                <w:spacing w:val="24"/>
                <w:szCs w:val="21"/>
              </w:rPr>
              <w:t>管距短。用法兰盘连接时，盘间应垫</w:t>
            </w: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橡胶石棉垫。用管件连接时管口要缠油麻并涂铅油。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563603F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1E338D24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125ACF3D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2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2CDB766E">
            <w:pPr>
              <w:spacing w:line="240" w:lineRule="exact"/>
              <w:jc w:val="center"/>
              <w:rPr>
                <w:rFonts w:hint="eastAsia" w:ascii="楷体_GB2312" w:hAnsi="宋体" w:eastAsia="楷体_GB2312"/>
                <w:color w:val="000000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排烟管水平伸向室外时，靠近机器侧应高于外伸侧，其坡</w:t>
            </w:r>
            <w:r>
              <w:rPr>
                <w:rFonts w:hint="eastAsia" w:ascii="楷体_GB2312" w:hAnsi="宋体" w:eastAsia="楷体_GB2312"/>
                <w:color w:val="000000"/>
                <w:spacing w:val="24"/>
                <w:szCs w:val="21"/>
              </w:rPr>
              <w:t>度为O.5％，离地高度应符合设计规定，无规定时，一般不低于</w:t>
            </w: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2.5m。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E5F0D37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024BA68D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F0FBC64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3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5AE539A0">
            <w:pPr>
              <w:spacing w:line="240" w:lineRule="exact"/>
              <w:jc w:val="center"/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应保证排风口有良好的排风通道。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788AA489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78A1D4EF">
        <w:trPr>
          <w:wBefore w:w="0" w:type="dxa"/>
          <w:wAfter w:w="0" w:type="dxa"/>
          <w:cantSplit/>
          <w:trHeight w:val="465" w:hRule="atLeast"/>
        </w:trPr>
        <w:tc>
          <w:tcPr>
            <w:tcW w:w="8529" w:type="dxa"/>
            <w:gridSpan w:val="3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20107E7C">
            <w:pPr>
              <w:spacing w:line="240" w:lineRule="exact"/>
              <w:rPr>
                <w:rFonts w:hint="eastAsia" w:ascii="楷体_GB2312" w:hAnsi="宋体" w:eastAsia="楷体_GB2312"/>
                <w:b/>
                <w:sz w:val="24"/>
              </w:rPr>
            </w:pPr>
            <w:r>
              <w:rPr>
                <w:rFonts w:hint="eastAsia" w:ascii="楷体_GB2312" w:hAnsi="宋体" w:eastAsia="楷体_GB2312"/>
                <w:b/>
                <w:sz w:val="24"/>
              </w:rPr>
              <w:t>四、</w:t>
            </w:r>
            <w:r>
              <w:rPr>
                <w:rFonts w:hint="eastAsia" w:ascii="楷体_GB2312" w:hAnsi="宋体" w:eastAsia="楷体_GB2312"/>
                <w:b/>
                <w:color w:val="000000"/>
                <w:spacing w:val="20"/>
                <w:sz w:val="24"/>
              </w:rPr>
              <w:t>试机前的检查</w:t>
            </w:r>
          </w:p>
        </w:tc>
      </w:tr>
      <w:tr w14:paraId="77DD13D5">
        <w:trPr>
          <w:wBefore w:w="0" w:type="dxa"/>
          <w:wAfter w:w="0" w:type="dxa"/>
          <w:cantSplit/>
          <w:trHeight w:val="636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9121E99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1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52E2F12A">
            <w:pPr>
              <w:spacing w:line="240" w:lineRule="exact"/>
              <w:jc w:val="left"/>
              <w:rPr>
                <w:rFonts w:hint="eastAsia" w:ascii="楷体_GB2312" w:hAnsi="宋体" w:eastAsia="楷体_GB2312"/>
                <w:color w:val="000000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控制配电屏及各种仪表应完好、齐全，接线正确牢固。</w:t>
            </w:r>
            <w:r>
              <w:rPr>
                <w:rFonts w:hint="eastAsia" w:ascii="楷体_GB2312" w:hAnsi="宋体" w:eastAsia="楷体_GB2312"/>
                <w:color w:val="000000"/>
                <w:szCs w:val="21"/>
              </w:rPr>
              <w:t>相线排序一致。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21EC8967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4ADACAEF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414765E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2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7B97048A">
            <w:pPr>
              <w:spacing w:line="240" w:lineRule="exact"/>
              <w:jc w:val="left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各零部件螺栓及管路接头牢固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0145F1E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1C39C282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85AF49E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3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4B082395">
            <w:pPr>
              <w:spacing w:line="240" w:lineRule="exact"/>
              <w:jc w:val="left"/>
              <w:rPr>
                <w:rFonts w:hint="eastAsia" w:ascii="楷体_GB2312" w:hAnsi="宋体" w:eastAsia="楷体_GB2312"/>
                <w:color w:val="000000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6"/>
                <w:szCs w:val="21"/>
              </w:rPr>
              <w:t>油箱 (罐) 底壳应清洁，油路、缸体与缸盖水套孔眼应</w:t>
            </w: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畅通。水箱内应用纯水清洗，在冬季应加入防冻液。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106244A5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合格（水箱内已加满</w:t>
            </w: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防冻液600L）</w:t>
            </w:r>
          </w:p>
        </w:tc>
      </w:tr>
      <w:tr w14:paraId="71F7C064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FDD3DA6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4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640F5CB2">
            <w:pPr>
              <w:spacing w:line="240" w:lineRule="exact"/>
              <w:jc w:val="left"/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由电动机启动油机时，启动蓄电池电压应正常，接线正确。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097F95A7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5DF32463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0F314B0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5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5C83A331">
            <w:pPr>
              <w:spacing w:line="240" w:lineRule="exact"/>
              <w:jc w:val="left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机组接地良好，管路畅通，阀门关闭严密。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74BD21D8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318CE848">
        <w:trPr>
          <w:wBefore w:w="0" w:type="dxa"/>
          <w:wAfter w:w="0" w:type="dxa"/>
          <w:cantSplit/>
          <w:trHeight w:val="64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14FDDEC1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6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59961F2D">
            <w:pPr>
              <w:spacing w:line="240" w:lineRule="exact"/>
              <w:jc w:val="left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zCs w:val="21"/>
              </w:rPr>
              <w:t>测量、调整各汽缸进、出气门间隙应符合说明书规定。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7678D4B4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</w:t>
            </w:r>
          </w:p>
        </w:tc>
      </w:tr>
      <w:tr w14:paraId="7AADC298">
        <w:trPr>
          <w:wBefore w:w="0" w:type="dxa"/>
          <w:wAfter w:w="0" w:type="dxa"/>
          <w:cantSplit/>
          <w:trHeight w:val="596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6415DCB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7</w:t>
            </w: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30A28A71">
            <w:pPr>
              <w:spacing w:line="240" w:lineRule="exact"/>
              <w:jc w:val="left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color w:val="000000"/>
                <w:szCs w:val="21"/>
              </w:rPr>
              <w:t>燃油、机油要符合油机说明书的规定。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2FD43F3D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合格（邮箱内已加满</w:t>
            </w:r>
            <w:r>
              <w:rPr>
                <w:rFonts w:hint="eastAsia" w:ascii="楷体_GB2312" w:hAnsi="宋体" w:eastAsia="楷体_GB2312"/>
                <w:color w:val="000000"/>
                <w:spacing w:val="20"/>
                <w:szCs w:val="21"/>
              </w:rPr>
              <w:t>柴油400L</w:t>
            </w:r>
          </w:p>
        </w:tc>
      </w:tr>
      <w:tr w14:paraId="38FFE193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top"/>
          </w:tcPr>
          <w:p w14:paraId="41B6E6C4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205494C6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  <w:r>
              <w:rPr>
                <w:rFonts w:hint="eastAsia" w:ascii="楷体_GB2312" w:hAnsi="宋体" w:eastAsia="楷体_GB2312"/>
                <w:szCs w:val="21"/>
              </w:rPr>
              <w:t>以下空白</w:t>
            </w: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F74426E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</w:p>
        </w:tc>
      </w:tr>
      <w:tr w14:paraId="4F3F93C3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top"/>
          </w:tcPr>
          <w:p w14:paraId="4FE3FA6F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71C6B2B2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617578F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</w:p>
        </w:tc>
      </w:tr>
      <w:tr w14:paraId="6983861C">
        <w:trPr>
          <w:wBefore w:w="0" w:type="dxa"/>
          <w:wAfter w:w="0" w:type="dxa"/>
          <w:cantSplit/>
          <w:trHeight w:val="465" w:hRule="atLeast"/>
        </w:trPr>
        <w:tc>
          <w:tcPr>
            <w:tcW w:w="735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top"/>
          </w:tcPr>
          <w:p w14:paraId="6FCDE7E5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</w:p>
        </w:tc>
        <w:tc>
          <w:tcPr>
            <w:tcW w:w="4889" w:type="dxa"/>
            <w:tcBorders>
              <w:bottom w:val="single" w:color="auto" w:sz="4" w:space="0"/>
            </w:tcBorders>
            <w:noWrap w:val="0"/>
            <w:vAlign w:val="center"/>
          </w:tcPr>
          <w:p w14:paraId="3A666983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</w:p>
        </w:tc>
        <w:tc>
          <w:tcPr>
            <w:tcW w:w="2905" w:type="dxa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7FF7B673">
            <w:pPr>
              <w:spacing w:line="240" w:lineRule="exact"/>
              <w:jc w:val="center"/>
              <w:rPr>
                <w:rFonts w:hint="eastAsia" w:ascii="楷体_GB2312" w:hAnsi="宋体" w:eastAsia="楷体_GB2312"/>
                <w:szCs w:val="21"/>
              </w:rPr>
            </w:pPr>
          </w:p>
        </w:tc>
      </w:tr>
      <w:tr w14:paraId="5FB85DEF">
        <w:trPr>
          <w:wBefore w:w="0" w:type="dxa"/>
          <w:wAfter w:w="0" w:type="dxa"/>
          <w:trHeight w:val="3280" w:hRule="atLeast"/>
        </w:trPr>
        <w:tc>
          <w:tcPr>
            <w:tcW w:w="8529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BC0AF9A">
            <w:pPr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>检查结论：</w:t>
            </w:r>
          </w:p>
          <w:p w14:paraId="75D4C452">
            <w:pPr>
              <w:ind w:left="34" w:leftChars="16"/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 xml:space="preserve">    本次柴油</w:t>
            </w:r>
            <w:r>
              <w:rPr>
                <w:rFonts w:hint="eastAsia" w:ascii="楷体_GB2312" w:hAnsi="宋体" w:eastAsia="楷体_GB2312"/>
                <w:bCs/>
                <w:color w:val="000000"/>
                <w:sz w:val="24"/>
              </w:rPr>
              <w:t>发电</w:t>
            </w:r>
            <w:r>
              <w:rPr>
                <w:rFonts w:hint="eastAsia" w:ascii="楷体_GB2312" w:hAnsi="宋体" w:eastAsia="楷体_GB2312"/>
                <w:sz w:val="24"/>
              </w:rPr>
              <w:t>机组安装工程自验合格。</w:t>
            </w:r>
          </w:p>
          <w:p w14:paraId="732C6B98">
            <w:pPr>
              <w:ind w:left="34" w:leftChars="16"/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>附：工程各部分相片</w:t>
            </w:r>
          </w:p>
          <w:p w14:paraId="3DF1FF8E">
            <w:pPr>
              <w:ind w:left="34" w:leftChars="16"/>
              <w:rPr>
                <w:rFonts w:hint="eastAsia" w:ascii="楷体_GB2312" w:hAnsi="宋体" w:eastAsia="楷体_GB2312"/>
                <w:sz w:val="24"/>
              </w:rPr>
            </w:pPr>
          </w:p>
          <w:p w14:paraId="55604D57">
            <w:pPr>
              <w:ind w:left="34" w:leftChars="16"/>
              <w:rPr>
                <w:rFonts w:hint="eastAsia" w:ascii="楷体_GB2312" w:hAnsi="宋体" w:eastAsia="楷体_GB2312"/>
                <w:sz w:val="24"/>
              </w:rPr>
            </w:pPr>
          </w:p>
          <w:p w14:paraId="008A3524">
            <w:pPr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 xml:space="preserve">                                  </w:t>
            </w:r>
          </w:p>
          <w:p w14:paraId="791030CF">
            <w:pPr>
              <w:snapToGrid w:val="0"/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 xml:space="preserve">                                           </w:t>
            </w:r>
          </w:p>
          <w:p w14:paraId="4D85C866">
            <w:pPr>
              <w:snapToGrid w:val="0"/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 xml:space="preserve">                                          检查人：</w:t>
            </w:r>
          </w:p>
          <w:p w14:paraId="2F4FCED2">
            <w:pPr>
              <w:snapToGrid w:val="0"/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 xml:space="preserve">                                             年  月  日    </w:t>
            </w:r>
          </w:p>
          <w:p w14:paraId="7A61EA2C">
            <w:pPr>
              <w:snapToGrid w:val="0"/>
              <w:rPr>
                <w:rFonts w:hint="eastAsia" w:ascii="楷体_GB2312" w:hAnsi="宋体" w:eastAsia="楷体_GB2312"/>
                <w:sz w:val="24"/>
              </w:rPr>
            </w:pPr>
          </w:p>
          <w:p w14:paraId="0D8B7C60">
            <w:pPr>
              <w:snapToGrid w:val="0"/>
              <w:rPr>
                <w:rFonts w:hint="eastAsia" w:ascii="楷体_GB2312" w:hAnsi="宋体" w:eastAsia="楷体_GB2312"/>
                <w:sz w:val="24"/>
              </w:rPr>
            </w:pPr>
            <w:r>
              <w:rPr>
                <w:rFonts w:hint="eastAsia" w:ascii="楷体_GB2312" w:hAnsi="宋体" w:eastAsia="楷体_GB2312"/>
                <w:sz w:val="24"/>
              </w:rPr>
              <w:t xml:space="preserve">施工单位负责人确认： </w:t>
            </w:r>
          </w:p>
          <w:p w14:paraId="181F4E88">
            <w:pPr>
              <w:snapToGrid w:val="0"/>
              <w:rPr>
                <w:rFonts w:hint="eastAsia" w:ascii="楷体_GB2312" w:hAnsi="宋体" w:eastAsia="楷体_GB2312"/>
                <w:sz w:val="24"/>
              </w:rPr>
            </w:pPr>
          </w:p>
        </w:tc>
      </w:tr>
    </w:tbl>
    <w:p w14:paraId="6C9246D8">
      <w:pPr>
        <w:rPr>
          <w:rFonts w:ascii="宋体" w:hAnsi="宋体"/>
        </w:rPr>
      </w:pPr>
    </w:p>
    <w:sectPr>
      <w:footerReference r:id="rId3" w:type="default"/>
      <w:pgSz w:w="11906" w:h="16838"/>
      <w:pgMar w:top="851" w:right="1797" w:bottom="851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2010609030101010101"/>
    <w:charset w:val="00"/>
    <w:family w:val="modern"/>
    <w:pitch w:val="default"/>
    <w:sig w:usb0="00000001" w:usb1="080E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B3797E">
    <w:pPr>
      <w:pStyle w:val="2"/>
      <w:jc w:val="right"/>
      <w:rPr>
        <w:rFonts w:hint="eastAsia"/>
        <w:i/>
        <w:iCs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8321C"/>
    <w:rsid w:val="000E2A9E"/>
    <w:rsid w:val="001418D1"/>
    <w:rsid w:val="00171C3E"/>
    <w:rsid w:val="00266E0B"/>
    <w:rsid w:val="002711A9"/>
    <w:rsid w:val="00316CCB"/>
    <w:rsid w:val="004175B4"/>
    <w:rsid w:val="004F02AB"/>
    <w:rsid w:val="005B54D0"/>
    <w:rsid w:val="00615D4B"/>
    <w:rsid w:val="006C0A2C"/>
    <w:rsid w:val="006D0E2A"/>
    <w:rsid w:val="006F3F91"/>
    <w:rsid w:val="00752896"/>
    <w:rsid w:val="007B1574"/>
    <w:rsid w:val="007C1D7A"/>
    <w:rsid w:val="007F546B"/>
    <w:rsid w:val="00812EF6"/>
    <w:rsid w:val="0083586C"/>
    <w:rsid w:val="00871EAE"/>
    <w:rsid w:val="00935A23"/>
    <w:rsid w:val="009954CE"/>
    <w:rsid w:val="00B13D56"/>
    <w:rsid w:val="00B421C3"/>
    <w:rsid w:val="00E5579F"/>
    <w:rsid w:val="67DBF1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222</Words>
  <Characters>1271</Characters>
  <Lines>10</Lines>
  <Paragraphs>2</Paragraphs>
  <TotalTime>0</TotalTime>
  <ScaleCrop>false</ScaleCrop>
  <LinksUpToDate>false</LinksUpToDate>
  <CharactersWithSpaces>1491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2005-11-11T18:44:00Z</dcterms:created>
  <dc:creator>TPOPSON</dc:creator>
  <cp:lastModifiedBy>MicFree</cp:lastModifiedBy>
  <dcterms:modified xsi:type="dcterms:W3CDTF">2026-04-25T12:23:23Z</dcterms:modified>
  <dc:title>工程中间检查记录表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AF244F3BD981B12EBB41EC699503AC6D_42</vt:lpwstr>
  </property>
</Properties>
</file>