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jc w:val="center"/>
      </w:pPr>
    </w:p>
    <w:p>
      <w:pPr>
        <w:spacing w:before="0" w:after="280"/>
        <w:jc w:val="center"/>
      </w:pPr>
      <w:r>
        <w:rPr>
          <w:rFonts w:ascii="方正小标宋简体" w:hAnsi="方正小标宋简体" w:eastAsia="方正小标宋简体"/>
          <w:b/>
          <w:color w:val="000000"/>
          <w:sz w:val="44"/>
        </w:rPr>
        <w:t>803工程智能化项目货物及配套设备项目</w:t>
      </w:r>
    </w:p>
    <w:p>
      <w:pPr>
        <w:spacing w:before="0" w:after="280"/>
        <w:jc w:val="center"/>
      </w:pPr>
    </w:p>
    <w:p>
      <w:pPr>
        <w:spacing w:before="0" w:after="480"/>
        <w:jc w:val="center"/>
      </w:pPr>
      <w:r>
        <w:rPr>
          <w:rFonts w:ascii="方正小标宋简体" w:hAnsi="方正小标宋简体" w:eastAsia="方正小标宋简体"/>
          <w:b/>
          <w:color w:val="000000"/>
          <w:sz w:val="44"/>
        </w:rPr>
        <w:t>监  理  实  施  细  则</w:t>
      </w:r>
    </w:p>
    <w:p>
      <w:pPr>
        <w:spacing w:before="0" w:after="480"/>
        <w:jc w:val="center"/>
      </w:pPr>
      <w:r>
        <w:rPr>
          <w:rFonts w:ascii="黑体" w:hAnsi="黑体" w:eastAsia="黑体"/>
          <w:b w:val="0"/>
          <w:color w:val="000000"/>
          <w:sz w:val="28"/>
        </w:rPr>
        <w:t>JL-XZ-PJ803-V1.0</w:t>
      </w:r>
    </w:p>
    <w:p>
      <w:pPr>
        <w:spacing w:before="0" w:after="200"/>
        <w:jc w:val="center"/>
      </w:pPr>
      <w:r>
        <w:rPr>
          <w:rFonts w:ascii="仿宋" w:hAnsi="仿宋" w:eastAsia="仿宋"/>
          <w:b w:val="0"/>
          <w:color w:val="000000"/>
          <w:sz w:val="28"/>
        </w:rPr>
        <w:t>编写：________________</w:t>
      </w:r>
    </w:p>
    <w:p>
      <w:pPr>
        <w:spacing w:before="0" w:after="200"/>
        <w:jc w:val="center"/>
      </w:pPr>
      <w:r>
        <w:rPr>
          <w:rFonts w:ascii="仿宋" w:hAnsi="仿宋" w:eastAsia="仿宋"/>
          <w:b w:val="0"/>
          <w:color w:val="000000"/>
          <w:sz w:val="28"/>
        </w:rPr>
        <w:t>审批：________________</w:t>
      </w:r>
    </w:p>
    <w:p>
      <w:pPr>
        <w:spacing w:before="0" w:after="200"/>
        <w:jc w:val="center"/>
      </w:pPr>
      <w:r>
        <w:rPr>
          <w:rFonts w:ascii="仿宋" w:hAnsi="仿宋" w:eastAsia="仿宋"/>
          <w:b w:val="0"/>
          <w:color w:val="000000"/>
          <w:sz w:val="28"/>
        </w:rPr>
        <w:t>监理单位：公诚管理咨询有限公司</w:t>
      </w:r>
    </w:p>
    <w:p>
      <w:pPr>
        <w:spacing w:before="0" w:after="960"/>
        <w:jc w:val="center"/>
      </w:pPr>
      <w:r>
        <w:rPr>
          <w:rFonts w:ascii="仿宋" w:hAnsi="仿宋" w:eastAsia="仿宋"/>
          <w:b w:val="0"/>
          <w:color w:val="000000"/>
          <w:sz w:val="28"/>
        </w:rPr>
        <w:t>编制日期：2026年 4月 30日</w:t>
      </w:r>
    </w:p>
    <w:p>
      <w:pPr>
        <w:spacing w:before="0" w:after="0"/>
        <w:jc w:val="center"/>
      </w:pPr>
      <w:r>
        <w:rPr>
          <w:rFonts w:ascii="仿宋" w:hAnsi="仿宋" w:eastAsia="仿宋"/>
          <w:b w:val="0"/>
          <w:color w:val="000000"/>
          <w:sz w:val="24"/>
        </w:rPr>
        <w:t>共_____页  第_____页</w:t>
      </w:r>
    </w:p>
    <w:p>
      <w:r>
        <w:br w:type="page"/>
      </w:r>
    </w:p>
    <w:p>
      <w:pPr>
        <w:spacing w:before="0" w:after="480"/>
        <w:jc w:val="center"/>
      </w:pPr>
      <w:r>
        <w:rPr>
          <w:rFonts w:ascii="方正小标宋简体" w:hAnsi="方正小标宋简体" w:eastAsia="方正小标宋简体"/>
          <w:b/>
          <w:color w:val="000000"/>
          <w:sz w:val="32"/>
        </w:rPr>
        <w:t>目  录</w:t>
      </w:r>
    </w:p>
    <w:tbl>
      <w:tblPr>
        <w:tblW w:type="auto" w:w="0"/>
        <w:tblLook w:firstColumn="1" w:firstRow="1" w:lastColumn="0" w:lastRow="0" w:noHBand="0" w:noVBand="1" w:val="04A0"/>
        <w:tblBorders>
          <w:top w:val="none"/>
          <w:left w:val="none"/>
          <w:bottom w:val="none"/>
          <w:right w:val="none"/>
          <w:insideH w:val="none"/>
          <w:insideV w:val="none"/>
        </w:tblBorders>
      </w:tblPr>
      <w:tblGrid>
        <w:gridCol w:w="4323"/>
        <w:gridCol w:w="4323"/>
      </w:tblGrid>
      <w:tr>
        <w:tc>
          <w:tcPr>
            <w:tcW w:type="dxa" w:w="4323"/>
          </w:tcPr>
          <w:p>
            <w:pPr>
              <w:spacing w:before="20" w:after="20"/>
            </w:pPr>
            <w:r>
              <w:rPr>
                <w:rFonts w:ascii="黑体" w:hAnsi="黑体"/>
                <w:b/>
                <w:color w:val="000000"/>
                <w:sz w:val="24"/>
              </w:rPr>
              <w:t>第一章 总则</w:t>
            </w:r>
          </w:p>
        </w:tc>
        <w:tc>
          <w:tcPr>
            <w:tcW w:type="dxa" w:w="4323"/>
          </w:tcPr>
          <w:p>
            <w:pPr>
              <w:jc w:val="right"/>
            </w:pPr>
            <w:r>
              <w:rPr>
                <w:rFonts w:ascii="Times New Roman" w:hAnsi="Times New Roman"/>
                <w:b/>
                <w:sz w:val="24"/>
              </w:rPr>
              <w:t>1</w:t>
            </w:r>
          </w:p>
        </w:tc>
      </w:tr>
      <w:tr>
        <w:tc>
          <w:tcPr>
            <w:tcW w:type="dxa" w:w="4323"/>
          </w:tcPr>
          <w:p>
            <w:pPr>
              <w:spacing w:before="20" w:after="20"/>
            </w:pPr>
            <w:r>
              <w:rPr>
                <w:rFonts w:ascii="仿宋" w:hAnsi="仿宋"/>
                <w:b w:val="0"/>
                <w:color w:val="000000"/>
                <w:sz w:val="24"/>
              </w:rPr>
              <w:t>1.1 编制目的</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1.2 适用范围</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1.3 编制依据</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1.4 监理目标</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第二章 项目概述</w:t>
            </w:r>
          </w:p>
        </w:tc>
        <w:tc>
          <w:tcPr>
            <w:tcW w:type="dxa" w:w="4323"/>
          </w:tcPr>
          <w:p>
            <w:pPr>
              <w:jc w:val="right"/>
            </w:pPr>
            <w:r>
              <w:rPr>
                <w:rFonts w:ascii="Times New Roman" w:hAnsi="Times New Roman"/>
                <w:b/>
                <w:sz w:val="24"/>
              </w:rPr>
              <w:t>2</w:t>
            </w:r>
          </w:p>
        </w:tc>
      </w:tr>
      <w:tr>
        <w:tc>
          <w:tcPr>
            <w:tcW w:type="dxa" w:w="4323"/>
          </w:tcPr>
          <w:p>
            <w:pPr>
              <w:spacing w:before="20" w:after="20"/>
            </w:pPr>
            <w:r>
              <w:rPr>
                <w:rFonts w:ascii="仿宋" w:hAnsi="仿宋"/>
                <w:b w:val="0"/>
                <w:color w:val="000000"/>
                <w:sz w:val="24"/>
              </w:rPr>
              <w:t>2.1 项目名称</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2.2 项目组成</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2.3 工程规模与特点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2.4 建设周期</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第三章 监理组织机构</w:t>
            </w:r>
          </w:p>
        </w:tc>
        <w:tc>
          <w:tcPr>
            <w:tcW w:type="dxa" w:w="4323"/>
          </w:tcPr>
          <w:p>
            <w:pPr>
              <w:jc w:val="right"/>
            </w:pPr>
            <w:r>
              <w:rPr>
                <w:rFonts w:ascii="Times New Roman" w:hAnsi="Times New Roman"/>
                <w:b/>
                <w:sz w:val="24"/>
              </w:rPr>
              <w:t>3</w:t>
            </w:r>
          </w:p>
        </w:tc>
      </w:tr>
      <w:tr>
        <w:tc>
          <w:tcPr>
            <w:tcW w:type="dxa" w:w="4323"/>
          </w:tcPr>
          <w:p>
            <w:pPr>
              <w:spacing w:before="20" w:after="20"/>
            </w:pPr>
            <w:r>
              <w:rPr>
                <w:rFonts w:ascii="仿宋" w:hAnsi="仿宋"/>
                <w:b w:val="0"/>
                <w:color w:val="000000"/>
                <w:sz w:val="24"/>
              </w:rPr>
              <w:t>3.1 监理组织架构</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3.2 监理人员配置</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3.3 主要人员资质</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3.4 监理人员分工</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第四章 质量控制实施细则</w:t>
            </w:r>
          </w:p>
        </w:tc>
        <w:tc>
          <w:tcPr>
            <w:tcW w:type="dxa" w:w="4323"/>
          </w:tcPr>
          <w:p>
            <w:pPr>
              <w:jc w:val="right"/>
            </w:pPr>
            <w:r>
              <w:rPr>
                <w:rFonts w:ascii="Times New Roman" w:hAnsi="Times New Roman"/>
                <w:b/>
                <w:sz w:val="24"/>
              </w:rPr>
              <w:t>4</w:t>
            </w:r>
          </w:p>
        </w:tc>
      </w:tr>
      <w:tr>
        <w:tc>
          <w:tcPr>
            <w:tcW w:type="dxa" w:w="4323"/>
          </w:tcPr>
          <w:p>
            <w:pPr>
              <w:spacing w:before="20" w:after="20"/>
            </w:pPr>
            <w:r>
              <w:rPr>
                <w:rFonts w:ascii="仿宋" w:hAnsi="仿宋"/>
                <w:b w:val="0"/>
                <w:color w:val="000000"/>
                <w:sz w:val="24"/>
              </w:rPr>
              <w:t>4.1 质量控制目标</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4.2 质量事前控制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4.3 质量事中控制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4.4 质量事后控制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4.5 关键工序质量控制点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4.6 质量问题处理流程</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第五章 进度控制实施细则</w:t>
            </w:r>
          </w:p>
        </w:tc>
        <w:tc>
          <w:tcPr>
            <w:tcW w:type="dxa" w:w="4323"/>
          </w:tcPr>
          <w:p>
            <w:pPr>
              <w:jc w:val="right"/>
            </w:pPr>
            <w:r>
              <w:rPr>
                <w:rFonts w:ascii="Times New Roman" w:hAnsi="Times New Roman"/>
                <w:b/>
                <w:sz w:val="24"/>
              </w:rPr>
              <w:t>5</w:t>
            </w:r>
          </w:p>
        </w:tc>
      </w:tr>
      <w:tr>
        <w:tc>
          <w:tcPr>
            <w:tcW w:type="dxa" w:w="4323"/>
          </w:tcPr>
          <w:p>
            <w:pPr>
              <w:spacing w:before="20" w:after="20"/>
            </w:pPr>
            <w:r>
              <w:rPr>
                <w:rFonts w:ascii="仿宋" w:hAnsi="仿宋"/>
                <w:b w:val="0"/>
                <w:color w:val="000000"/>
                <w:sz w:val="24"/>
              </w:rPr>
              <w:t>5.1 进度控制目标</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5.2 进度事前控制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5.3 进度事中控制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5.4 进度事后控制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5.5 进度偏差纠正措施</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5.6 工期延期处理</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第六章 投资控制实施细则</w:t>
            </w:r>
          </w:p>
        </w:tc>
        <w:tc>
          <w:tcPr>
            <w:tcW w:type="dxa" w:w="4323"/>
          </w:tcPr>
          <w:p>
            <w:pPr>
              <w:jc w:val="right"/>
            </w:pPr>
            <w:r>
              <w:rPr>
                <w:rFonts w:ascii="Times New Roman" w:hAnsi="Times New Roman"/>
                <w:b/>
                <w:sz w:val="24"/>
              </w:rPr>
              <w:t>6</w:t>
            </w:r>
          </w:p>
        </w:tc>
      </w:tr>
      <w:tr>
        <w:tc>
          <w:tcPr>
            <w:tcW w:type="dxa" w:w="4323"/>
          </w:tcPr>
          <w:p>
            <w:pPr>
              <w:spacing w:before="20" w:after="20"/>
            </w:pPr>
            <w:r>
              <w:rPr>
                <w:rFonts w:ascii="仿宋" w:hAnsi="仿宋"/>
                <w:b w:val="0"/>
                <w:color w:val="000000"/>
                <w:sz w:val="24"/>
              </w:rPr>
              <w:t>6.1 投资控制目标</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6.2 事前投资控制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6.3 事中投资控制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6.4 事后投资控制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6.5 工程款支付审核</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6.6 工程结算审核</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第七章 变更管理实施细则</w:t>
            </w:r>
          </w:p>
        </w:tc>
        <w:tc>
          <w:tcPr>
            <w:tcW w:type="dxa" w:w="4323"/>
          </w:tcPr>
          <w:p>
            <w:pPr>
              <w:jc w:val="right"/>
            </w:pPr>
            <w:r>
              <w:rPr>
                <w:rFonts w:ascii="Times New Roman" w:hAnsi="Times New Roman"/>
                <w:b/>
                <w:sz w:val="24"/>
              </w:rPr>
              <w:t>7</w:t>
            </w:r>
          </w:p>
        </w:tc>
      </w:tr>
      <w:tr>
        <w:tc>
          <w:tcPr>
            <w:tcW w:type="dxa" w:w="4323"/>
          </w:tcPr>
          <w:p>
            <w:pPr>
              <w:spacing w:before="20" w:after="20"/>
            </w:pPr>
            <w:r>
              <w:rPr>
                <w:rFonts w:ascii="仿宋" w:hAnsi="仿宋"/>
                <w:b w:val="0"/>
                <w:color w:val="000000"/>
                <w:sz w:val="24"/>
              </w:rPr>
              <w:t>7.1 变更管理范围</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7.2 变更申请流程</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7.3 变更初审与评估</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7.4 变更审批与实施</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7.5 变更台账与归档</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7.6 变更风险控制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第八章 合同管理实施细则</w:t>
            </w:r>
          </w:p>
        </w:tc>
        <w:tc>
          <w:tcPr>
            <w:tcW w:type="dxa" w:w="4323"/>
          </w:tcPr>
          <w:p>
            <w:pPr>
              <w:jc w:val="right"/>
            </w:pPr>
            <w:r>
              <w:rPr>
                <w:rFonts w:ascii="Times New Roman" w:hAnsi="Times New Roman"/>
                <w:b/>
                <w:sz w:val="24"/>
              </w:rPr>
              <w:t>8</w:t>
            </w:r>
          </w:p>
        </w:tc>
      </w:tr>
      <w:tr>
        <w:tc>
          <w:tcPr>
            <w:tcW w:type="dxa" w:w="4323"/>
          </w:tcPr>
          <w:p>
            <w:pPr>
              <w:spacing w:before="20" w:after="20"/>
            </w:pPr>
            <w:r>
              <w:rPr>
                <w:rFonts w:ascii="仿宋" w:hAnsi="仿宋"/>
                <w:b w:val="0"/>
                <w:color w:val="000000"/>
                <w:sz w:val="24"/>
              </w:rPr>
              <w:t>8.1 合同管理目标</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8.2 合同履约监督</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8.3 合同变更管理</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8.4 索赔与反索赔处理</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8.5 合同争议处理</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第九章 信息管理实施细则</w:t>
            </w:r>
          </w:p>
        </w:tc>
        <w:tc>
          <w:tcPr>
            <w:tcW w:type="dxa" w:w="4323"/>
          </w:tcPr>
          <w:p>
            <w:pPr>
              <w:jc w:val="right"/>
            </w:pPr>
            <w:r>
              <w:rPr>
                <w:rFonts w:ascii="Times New Roman" w:hAnsi="Times New Roman"/>
                <w:b/>
                <w:sz w:val="24"/>
              </w:rPr>
              <w:t>9</w:t>
            </w:r>
          </w:p>
        </w:tc>
      </w:tr>
      <w:tr>
        <w:tc>
          <w:tcPr>
            <w:tcW w:type="dxa" w:w="4323"/>
          </w:tcPr>
          <w:p>
            <w:pPr>
              <w:spacing w:before="20" w:after="20"/>
            </w:pPr>
            <w:r>
              <w:rPr>
                <w:rFonts w:ascii="仿宋" w:hAnsi="仿宋"/>
                <w:b w:val="0"/>
                <w:color w:val="000000"/>
                <w:sz w:val="24"/>
              </w:rPr>
              <w:t>9.1 信息管理目标</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9.2 信息收集与整理</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9.3 信息沟通与传递</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9.4 项目报告体系</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9.5 文档管理</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9.6 档案归档与移交</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第十章 组织协调实施细则</w:t>
            </w:r>
          </w:p>
        </w:tc>
        <w:tc>
          <w:tcPr>
            <w:tcW w:type="dxa" w:w="4323"/>
          </w:tcPr>
          <w:p>
            <w:pPr>
              <w:jc w:val="right"/>
            </w:pPr>
            <w:r>
              <w:rPr>
                <w:rFonts w:ascii="Times New Roman" w:hAnsi="Times New Roman"/>
                <w:b/>
                <w:sz w:val="24"/>
              </w:rPr>
              <w:t>10</w:t>
            </w:r>
          </w:p>
        </w:tc>
      </w:tr>
      <w:tr>
        <w:tc>
          <w:tcPr>
            <w:tcW w:type="dxa" w:w="4323"/>
          </w:tcPr>
          <w:p>
            <w:pPr>
              <w:spacing w:before="20" w:after="20"/>
            </w:pPr>
            <w:r>
              <w:rPr>
                <w:rFonts w:ascii="仿宋" w:hAnsi="仿宋"/>
                <w:b w:val="0"/>
                <w:color w:val="000000"/>
                <w:sz w:val="24"/>
              </w:rPr>
              <w:t>10.1 协调范围与原则</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10.2 协调机制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10.3 例会制度</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10.4 专题会议</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10.5 争议与冲突处理</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第十一章 信息化项目专业监理要点</w:t>
            </w:r>
          </w:p>
        </w:tc>
        <w:tc>
          <w:tcPr>
            <w:tcW w:type="dxa" w:w="4323"/>
          </w:tcPr>
          <w:p>
            <w:pPr>
              <w:jc w:val="right"/>
            </w:pPr>
            <w:r>
              <w:rPr>
                <w:rFonts w:ascii="Times New Roman" w:hAnsi="Times New Roman"/>
                <w:b/>
                <w:sz w:val="24"/>
              </w:rPr>
              <w:t>11</w:t>
            </w:r>
          </w:p>
        </w:tc>
      </w:tr>
      <w:tr>
        <w:tc>
          <w:tcPr>
            <w:tcW w:type="dxa" w:w="4323"/>
          </w:tcPr>
          <w:p>
            <w:pPr>
              <w:spacing w:before="20" w:after="20"/>
            </w:pPr>
            <w:r>
              <w:rPr>
                <w:rFonts w:ascii="仿宋" w:hAnsi="仿宋"/>
                <w:b w:val="0"/>
                <w:color w:val="000000"/>
                <w:sz w:val="24"/>
              </w:rPr>
              <w:t>11.1 需求分析阶段监理要点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11.2 设计开发阶段监理要点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11.3 软件测试阶段监理要点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11.4 系统集成阶段监理要点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11.5 网络与信息安全监理要点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11.6 数据管理监理要点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11.7 到货验收监理要点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11.8 安装调试监理要点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11.9 试运行监理要点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11.10 竣工验收监理要点</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第十二章 安全与文明施工监理</w:t>
            </w:r>
          </w:p>
        </w:tc>
        <w:tc>
          <w:tcPr>
            <w:tcW w:type="dxa" w:w="4323"/>
          </w:tcPr>
          <w:p>
            <w:pPr>
              <w:jc w:val="right"/>
            </w:pPr>
            <w:r>
              <w:rPr>
                <w:rFonts w:ascii="Times New Roman" w:hAnsi="Times New Roman"/>
                <w:b/>
                <w:sz w:val="24"/>
              </w:rPr>
              <w:t>12</w:t>
            </w:r>
          </w:p>
        </w:tc>
      </w:tr>
      <w:tr>
        <w:tc>
          <w:tcPr>
            <w:tcW w:type="dxa" w:w="4323"/>
          </w:tcPr>
          <w:p>
            <w:pPr>
              <w:spacing w:before="20" w:after="20"/>
            </w:pPr>
            <w:r>
              <w:rPr>
                <w:rFonts w:ascii="仿宋" w:hAnsi="仿宋"/>
                <w:b w:val="0"/>
                <w:color w:val="000000"/>
                <w:sz w:val="24"/>
              </w:rPr>
              <w:t>12.1 安全监理目标</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12.2 安全控制措施</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12.3 安全检查制度</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12.4 安全隐患处理</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12.5 应急响应机制</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黑体" w:hAnsi="黑体"/>
                <w:b/>
                <w:color w:val="000000"/>
                <w:sz w:val="24"/>
              </w:rPr>
              <w:t>第十三章 监理工作制度</w:t>
            </w:r>
          </w:p>
        </w:tc>
        <w:tc>
          <w:tcPr>
            <w:tcW w:type="dxa" w:w="4323"/>
          </w:tcPr>
          <w:p>
            <w:pPr>
              <w:jc w:val="right"/>
            </w:pPr>
            <w:r>
              <w:rPr>
                <w:rFonts w:ascii="Times New Roman" w:hAnsi="Times New Roman"/>
                <w:b/>
                <w:sz w:val="24"/>
              </w:rPr>
              <w:t>13</w:t>
            </w:r>
          </w:p>
        </w:tc>
      </w:tr>
      <w:tr>
        <w:tc>
          <w:tcPr>
            <w:tcW w:type="dxa" w:w="4323"/>
          </w:tcPr>
          <w:p>
            <w:pPr>
              <w:spacing w:before="20" w:after="20"/>
            </w:pPr>
            <w:r>
              <w:rPr>
                <w:rFonts w:ascii="仿宋" w:hAnsi="仿宋"/>
                <w:b w:val="0"/>
                <w:color w:val="000000"/>
                <w:sz w:val="24"/>
              </w:rPr>
              <w:t>13.1 监理人员考勤制度</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13.2 监理日志制度</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13.3 监理报告制度</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13.4 监理保密制度</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13.5 廉洁执业制度</w:t>
            </w:r>
          </w:p>
        </w:tc>
        <w:tc>
          <w:tcPr>
            <w:tcW w:type="dxa" w:w="4323"/>
          </w:tcPr>
          <w:p>
            <w:pPr>
              <w:jc w:val="right"/>
            </w:pPr>
            <w:r>
              <w:rPr>
                <w:rFonts w:ascii="Times New Roman" w:hAnsi="Times New Roman"/>
                <w:b w:val="0"/>
                <w:sz w:val="24"/>
              </w:rPr>
              <w:t>—</w:t>
            </w:r>
          </w:p>
        </w:tc>
      </w:tr>
      <w:tr>
        <w:tc>
          <w:tcPr>
            <w:tcW w:type="dxa" w:w="4323"/>
          </w:tcPr>
          <w:p>
            <w:pPr>
              <w:spacing w:before="20" w:after="20"/>
            </w:pPr>
            <w:r>
              <w:rPr>
                <w:rFonts w:ascii="仿宋" w:hAnsi="仿宋"/>
                <w:b w:val="0"/>
                <w:color w:val="000000"/>
                <w:sz w:val="24"/>
              </w:rPr>
              <w:t>13.6 监理考核制度</w:t>
            </w:r>
          </w:p>
        </w:tc>
        <w:tc>
          <w:tcPr>
            <w:tcW w:type="dxa" w:w="4323"/>
          </w:tcPr>
          <w:p>
            <w:pPr>
              <w:jc w:val="right"/>
            </w:pPr>
            <w:r>
              <w:rPr>
                <w:rFonts w:ascii="Times New Roman" w:hAnsi="Times New Roman"/>
                <w:b w:val="0"/>
                <w:sz w:val="24"/>
              </w:rPr>
              <w:t>—</w:t>
            </w:r>
          </w:p>
        </w:tc>
      </w:tr>
    </w:tbl>
    <w:p>
      <w:r>
        <w:br w:type="page"/>
      </w:r>
    </w:p>
    <w:p>
      <w:pPr>
        <w:spacing w:before="240" w:after="120"/>
      </w:pPr>
      <w:r>
        <w:rPr>
          <w:rFonts w:ascii="黑体" w:hAnsi="黑体"/>
          <w:b/>
          <w:color w:val="000000"/>
          <w:sz w:val="28"/>
        </w:rPr>
        <w:t>第一章 总则</w:t>
      </w:r>
    </w:p>
    <w:p>
      <w:pPr>
        <w:ind w:firstLine="420"/>
      </w:pPr>
      <w:r>
        <w:rPr>
          <w:rFonts w:ascii="仿宋" w:hAnsi="仿宋"/>
          <w:b w:val="0"/>
          <w:color w:val="000000"/>
          <w:sz w:val="24"/>
        </w:rPr>
        <w:t>1.1 编制目的：</w:t>
        <w:br/>
        <w:t>本监理实施细则依据委托监理合同、项目招标文件及承建单位投标文件编制，旨在明确803工程智能化项目货物及配套设备项目实施阶段监理工作的具体内容、程序和方法，规范监理行为，确保监理工作科学化、规范化、标准化，切实发挥监理在信息化建设过程中的质量、进度、投资控制和合同管理、信息管理、组织协调等全方位作用，保障项目按照设计文件、合同约定和相关标准规范顺利实施并按期交付使用。</w:t>
      </w:r>
    </w:p>
    <w:p>
      <w:pPr>
        <w:ind w:firstLine="420"/>
      </w:pPr>
      <w:r>
        <w:rPr>
          <w:rFonts w:ascii="仿宋" w:hAnsi="仿宋"/>
          <w:b w:val="0"/>
          <w:color w:val="000000"/>
          <w:sz w:val="24"/>
        </w:rPr>
        <w:t>1.2 适用范围：</w:t>
        <w:br/>
        <w:t>本细则适用于803工程智能化项目货物及配套设备项目从施工准备到竣工验收全过程的建设监理工作，包括但不限于：网络系统、服务器存储系统、安全系统、应用系统、机房基础环境、室外监控、智能化配套等各子系统设备的到货验收、安装调试、系统集成、试运行及竣工验收等阶段的监理。监理范围覆盖上述各子系统的质量控制、进度控制、投资控制、变更管理、合同管理、信息管理、组织协调和安全控制等全部监理工作内容。</w:t>
      </w:r>
    </w:p>
    <w:p>
      <w:pPr>
        <w:ind w:firstLine="420"/>
      </w:pPr>
      <w:r>
        <w:rPr>
          <w:rFonts w:ascii="仿宋" w:hAnsi="仿宋"/>
          <w:b w:val="0"/>
          <w:color w:val="000000"/>
          <w:sz w:val="24"/>
        </w:rPr>
        <w:t>1.3 编制依据：</w:t>
        <w:br/>
        <w:t>本细则编制依据包括：①法律法规：《信息系统工程监理暂行规定》（信部信〔2002〕570号）、《建设工程质量管理条例》（国务院令第279号）、《建设工程安全生产管理条例》（国务院令第393号）；②技术标准：GB/T 19668.1-2005《信息化工程监理规范 第1部分：总则》、GB/T 19668.5-2007《信息化工程监理规范 第5部分：软件工程监理规范》、GB/T 19668.6-2006《信息化工程监理规范 第6部分：信息化工程安全监理规范》、GB/T 22239-2019《网络安全等级保护基本要求》、GB 50174-2017《数据中心设计规范》；③项目文件：委托监理合同、工程建设合同、招标文件及中标通知书、承建单位技术方案及施工组织设计。</w:t>
      </w:r>
    </w:p>
    <w:p>
      <w:pPr>
        <w:ind w:firstLine="420"/>
      </w:pPr>
      <w:r>
        <w:rPr>
          <w:rFonts w:ascii="仿宋" w:hAnsi="仿宋"/>
          <w:b w:val="0"/>
          <w:color w:val="000000"/>
          <w:sz w:val="24"/>
        </w:rPr>
        <w:t>1.4 监理目标：</w:t>
        <w:br/>
        <w:t>本项目监理目标为：确保工程质量符合设计文件、技术标准和合同要求，单位工程验收合格率100%；确保项目按合同工期完成，关键节点进度偏差控制在7日历天以内；确保实际投资不超过批复概算，工程变更投资增加控制在合同价5%以内；确保重大安全事故为零，安全隐患整改率100%；确保合同履约率100%，信息传递及时率100%，竣工资料归档合格率100%。</w:t>
      </w:r>
    </w:p>
    <w:p>
      <w:pPr>
        <w:spacing w:before="240" w:after="120"/>
      </w:pPr>
      <w:r>
        <w:rPr>
          <w:rFonts w:ascii="黑体" w:hAnsi="黑体"/>
          <w:b/>
          <w:color w:val="000000"/>
          <w:sz w:val="28"/>
        </w:rPr>
        <w:t>第二章 项目概述</w:t>
      </w:r>
    </w:p>
    <w:p>
      <w:pPr>
        <w:spacing w:before="160" w:after="80"/>
      </w:pPr>
      <w:r>
        <w:rPr>
          <w:rFonts w:ascii="黑体" w:hAnsi="黑体"/>
          <w:b/>
          <w:color w:val="000000"/>
          <w:sz w:val="24"/>
        </w:rPr>
        <w:t>2.1 项目名称：803工程智能化项目货物及配套设备项目</w:t>
      </w:r>
    </w:p>
    <w:p>
      <w:pPr>
        <w:ind w:firstLine="420"/>
      </w:pPr>
      <w:r>
        <w:rPr>
          <w:rFonts w:ascii="仿宋" w:hAnsi="仿宋"/>
          <w:b w:val="0"/>
          <w:color w:val="000000"/>
          <w:sz w:val="24"/>
        </w:rPr>
        <w:t>2.2 项目组成：</w:t>
        <w:br/>
        <w:t>本项目建设内容包括以下子系统：一、网络系统：核心交换机、汇聚交换机、接入交换机，合计约240台，以及光纤收发器、网线、光纤等网络布线材料；二、服务器存储系统：应用服务器、数据库服务器、存储服务器，合计约18台，配置冗余电源和RAID存储；三、安全系统：防火墙（含下一代防火墙）、入侵检测系统（IDS）、入侵防御系统（IPS）、VPN网关、准入控制系统等；四、应用系统：综合管理平台、视频监控联网平台、情报分析系统，以及配套的业务应用软件；五、机房基础环境：精密空调（3台）、UPS不间断电源系统（2套）、模块化机柜（12套）、综合布线、动力环境监控；六、室外监控：室外立杆摄像枪机、球机，合计约150路，以及传输网络和存储设备；七、智能化配套：数字会议系统、公共广播系统、门禁管理系统、停车场管理系统。覆盖培训基地1#至5#楼及室外周界区域。</w:t>
      </w:r>
    </w:p>
    <w:p>
      <w:pPr>
        <w:ind w:firstLine="420"/>
      </w:pPr>
      <w:r>
        <w:rPr>
          <w:rFonts w:ascii="仿宋" w:hAnsi="仿宋"/>
          <w:b w:val="0"/>
          <w:color w:val="000000"/>
          <w:sz w:val="24"/>
        </w:rPr>
        <w:t>2.3 工程规模与特点：</w:t>
        <w:br/>
        <w:t>本项目具有以下特点：一是系统复杂度高，涵盖网络、服务器、安全、应用、机房、智能化等七大子系统，各系统间存在异构互联需求，接口兼容性风险较高；二是技术难度大，本项目需满足网络安全等级保护三级（等保2.0三级）要求，涉及大量网络安全设备配置和测评整改；三是设备种类繁多，包括交换机、服务器、存储设备、安全设备、智能化设备等，涉及多个供应商和多种技术标准；四是实施周期紧，合同工期162日历天，需在有限时间内完成设备到货、安装调试、系统集成和试运行等多个阶段；五是多方协调复杂，涉及建设单位、承建单位、监理单位、设备供应商及电信运营商等多个参与方，组织协调难度大。</w:t>
      </w:r>
    </w:p>
    <w:p>
      <w:pPr>
        <w:spacing w:before="160" w:after="80"/>
      </w:pPr>
      <w:r>
        <w:rPr>
          <w:rFonts w:ascii="黑体" w:hAnsi="黑体"/>
          <w:b/>
          <w:color w:val="000000"/>
          <w:sz w:val="24"/>
        </w:rPr>
        <w:t>2.4 建设周期：2026-01-20至2026-06-30</w:t>
      </w:r>
    </w:p>
    <w:p>
      <w:pPr>
        <w:spacing w:before="240" w:after="120"/>
      </w:pPr>
      <w:r>
        <w:rPr>
          <w:rFonts w:ascii="黑体" w:hAnsi="黑体"/>
          <w:b/>
          <w:color w:val="000000"/>
          <w:sz w:val="28"/>
        </w:rPr>
        <w:t>第三章 监理组织机构</w:t>
      </w:r>
    </w:p>
    <w:p>
      <w:pPr>
        <w:ind w:firstLine="420"/>
      </w:pPr>
      <w:r>
        <w:rPr>
          <w:rFonts w:ascii="仿宋" w:hAnsi="仿宋"/>
          <w:b w:val="0"/>
          <w:color w:val="000000"/>
          <w:sz w:val="24"/>
        </w:rPr>
        <w:t>3.1 监理组织架构：</w:t>
        <w:br/>
        <w:t>本项目监理机构采用直线制组织形式，设置总监理工程师1名（全面负责）、总监理工程师代表1名（协助总监工作）、专业监理工程师4名（分别负责网络系统、服务器存储系统、安全与软件、机房与智能化专业）、监理员2名（现场监理员和资料员各1名）。总监办设在项目现场，设置办公场所，配备必要的检测设备和交通工具，确保监理工作有效开展。</w:t>
      </w:r>
    </w:p>
    <w:p>
      <w:pPr>
        <w:ind w:firstLine="420"/>
      </w:pPr>
      <w:r>
        <w:rPr>
          <w:rFonts w:ascii="仿宋" w:hAnsi="仿宋"/>
          <w:b w:val="0"/>
          <w:color w:val="000000"/>
          <w:sz w:val="24"/>
        </w:rPr>
        <w:t>3.2 监理人员配置：</w:t>
        <w:br/>
        <w:t>施工准备阶段：总监理工程师1名、监理工程师2名；施工安装阶段：总监理工程师1名、总监代表1名、专业监理工程师4名、监理员2名；验收阶段：根据验收工作量适当增加人员配置，确保竣工验收阶段监理力量充足。</w:t>
      </w:r>
    </w:p>
    <w:p>
      <w:pPr>
        <w:ind w:firstLine="420"/>
      </w:pPr>
      <w:r>
        <w:rPr>
          <w:rFonts w:ascii="仿宋" w:hAnsi="仿宋"/>
          <w:b w:val="0"/>
          <w:color w:val="000000"/>
          <w:sz w:val="24"/>
        </w:rPr>
        <w:t>3.3 主要人员资质：</w:t>
        <w:br/>
        <w:t>总监理工程师须具备信息系统工程监理工程师执业资格，从事信息化工程监理5年以上，并具备高级工程师职称；专业监理工程师须具备信息系统监理工程师培训证书，从事本专业监理工作3年以上；监理员须具备助理工程师及以上职称，经监理业务培训合格；网络安全专业监理须具备网络安全等级保护测评师资质。</w:t>
      </w:r>
    </w:p>
    <w:p>
      <w:pPr>
        <w:ind w:firstLine="420"/>
      </w:pPr>
      <w:r>
        <w:rPr>
          <w:rFonts w:ascii="仿宋" w:hAnsi="仿宋"/>
          <w:b w:val="0"/>
          <w:color w:val="000000"/>
          <w:sz w:val="24"/>
        </w:rPr>
        <w:t>3.4 监理人员分工：</w:t>
        <w:br/>
        <w:t>总监理工程师负责全面管理；总监代表受总监委托处理日常监理事务；网络系统监理工程师负责网络设备安装调试监理；服务器存储监理工程师负责服务器、存储设备到货及安装监理；安全软件监理工程师负责安全设备配置及软件系统开发测试监理；机房智能化监理工程师负责机房环境和智能化系统的安装监理；监理员负责现场旁站、监理日志填写和资料收集整理。</w:t>
      </w:r>
    </w:p>
    <w:p>
      <w:pPr>
        <w:spacing w:before="240" w:after="120"/>
      </w:pPr>
      <w:r>
        <w:rPr>
          <w:rFonts w:ascii="黑体" w:hAnsi="黑体"/>
          <w:b/>
          <w:color w:val="000000"/>
          <w:sz w:val="28"/>
        </w:rPr>
        <w:t>第四章 质量控制实施细则</w:t>
      </w:r>
    </w:p>
    <w:p>
      <w:pPr>
        <w:ind w:firstLine="420"/>
      </w:pPr>
      <w:r>
        <w:rPr>
          <w:rFonts w:ascii="仿宋" w:hAnsi="仿宋"/>
          <w:b w:val="0"/>
          <w:color w:val="000000"/>
          <w:sz w:val="24"/>
        </w:rPr>
        <w:t>4.1 质量控制目标：</w:t>
        <w:br/>
        <w:t>单位工程验收合格率100%；重要分部/子分部工程一次验收通过率≥95%；质量事故：重大事故0起，一般事故处置率100%；工程材料、设备进场验收合格率100%；竣工资料归档合格率100%；系统试运行稳定，无重大质量问题。</w:t>
      </w:r>
    </w:p>
    <w:p>
      <w:pPr>
        <w:ind w:firstLine="420"/>
      </w:pPr>
      <w:r>
        <w:rPr>
          <w:rFonts w:ascii="仿宋" w:hAnsi="仿宋"/>
          <w:b w:val="0"/>
          <w:color w:val="000000"/>
          <w:sz w:val="24"/>
        </w:rPr>
        <w:t>4.2 质量事前控制：</w:t>
        <w:br/>
        <w:t>一、资质审查：审查承建单位企业资质（营业执照、安全生产许可证、系统集成资质等）、项目经理资格和质量保证体系（ISO9001或同等标准认证）；二、施工组织设计审核：审核网络系统、服务器系统、应用软件等各子系统施工组织设计，重点审查质量保证措施、技术措施和成品保护措施，填写审核记录；三、设备材料进场验收：监理工程师核对到货设备名称、规格型号、数量与合同和装箱单一致，核查产品合格证、检测报告、3C认证（强制认证设备），对重要设备进行开箱检查并形成记录；四、样板先行：对关键工序（网络布线、设备安装、软件部署）实行样板先行制度，样板验收合格后方可大面积施工；五、设计文件审核：核对施工图设计文件与合同技术规格书的一致性。</w:t>
      </w:r>
    </w:p>
    <w:p>
      <w:pPr>
        <w:ind w:firstLine="420"/>
      </w:pPr>
      <w:r>
        <w:rPr>
          <w:rFonts w:ascii="仿宋" w:hAnsi="仿宋"/>
          <w:b w:val="0"/>
          <w:color w:val="000000"/>
          <w:sz w:val="24"/>
        </w:rPr>
        <w:t>4.3 质量事中控制：</w:t>
        <w:br/>
        <w:t>一、旁站监理：对网络设备开箱验收、服务器上架安装、综合布线端接、设备加电测试、软件部署等关键工序进行旁站监理，填写旁站记录；二、巡检监理：每日对施工现场进行巡视检查，重点检查施工工艺是否符合设计要求、规范标准，检查进场材料设备质量证明文件是否齐全有效；三、隐蔽工程验收：综合布线桥架安装、线缆敷设、接地装置安装等隐蔽工程在封闭前须经监理工程师验收，验收合格方可进入下一道工序；四、到货验收：对照合同清单核对到货设备，检查外观及序列号，形成到货验收记录三方签认；五、质量问题处理：发现质量问题及时签发监理通知单，责令承建单位整改，并对整改结果进行复查。</w:t>
      </w:r>
    </w:p>
    <w:p>
      <w:pPr>
        <w:ind w:firstLine="420"/>
      </w:pPr>
      <w:r>
        <w:rPr>
          <w:rFonts w:ascii="仿宋" w:hAnsi="仿宋"/>
          <w:b w:val="0"/>
          <w:color w:val="000000"/>
          <w:sz w:val="24"/>
        </w:rPr>
        <w:t>4.4 质量事后控制：</w:t>
        <w:br/>
        <w:t>一、分部分项验收：按《建筑工程施工质量验收统一标准》（GB/T 50300）和相关专业验收规范，对已完成工程进行分部分项验收，验收记录归档保存；二、到货验收归档：所有设备到货验收记录整理归档，作为竣工资料组成部分；三、系统初验：督促承建单位完成系统初验准备工作，审核初验方案和测试报告，组织初步验收；四、竣工资料审核：审核竣工资料的完整性、真实性和规范性，核查竣工图纸与实际工程一致性；五、质量问题台账：对施工过程中发生的质量问题建立台账，记录原因分析、处理措施和整改结果，作为项目管理档案。</w:t>
      </w:r>
    </w:p>
    <w:p>
      <w:pPr>
        <w:ind w:firstLine="420"/>
      </w:pPr>
      <w:r>
        <w:rPr>
          <w:rFonts w:ascii="仿宋" w:hAnsi="仿宋"/>
          <w:b w:val="0"/>
          <w:color w:val="000000"/>
          <w:sz w:val="24"/>
        </w:rPr>
        <w:t>4.5 关键工序质量控制点：</w:t>
        <w:br/>
        <w:t>本项目关键质量控制点包括：一、网络系统：光纤熔接质量（光功率损耗≤0.05dB）、网线端接标准（符合T568A/B）、设备上架固定、交换机VLAN配置；二、服务器存储：设备进场验收、RAID配置（raid5或以上）、操作系统安装调试、存储容量规划；三、安全系统：防火墙策略配置（默认拒绝）、入侵检测规则库更新、VPN隧道建立；四、应用系统：数据库部署参数优化、应用功能测试、接口联调测试；五、机房环境：精密空调制冷量计算、UPS负载率（≤80%）、机柜接地电阻（≤10Ω）；六、室外监控：立杆垂直度（偏差≤1°）、摄像角度调整、焦距和对焦参数设置。</w:t>
      </w:r>
    </w:p>
    <w:p>
      <w:pPr>
        <w:ind w:firstLine="420"/>
      </w:pPr>
      <w:r>
        <w:rPr>
          <w:rFonts w:ascii="仿宋" w:hAnsi="仿宋"/>
          <w:b w:val="0"/>
          <w:color w:val="000000"/>
          <w:sz w:val="24"/>
        </w:rPr>
        <w:t>4.6 质量问题处理流程：</w:t>
        <w:br/>
        <w:t>质量问题处理流程：一、发现质量问题，监理工程师填写质量问题通知单，注明问题描述、发现部位、依据标准、整改要求和期限；二、承建单位接单后制定整改方案，报监理工程师审核；三、监理工程师跟踪检查整改情况，整改完成后进行复查验证；四、重大质量事故（直接经济损失超过10万元或影响系统功能正常运行）须在发生后1小时内报告总监理工程师和建设单位，总监理工程师在24小时内签发停工令并组织专题会议；五、涉及设计变更的质量问题，须先办理设计变更审批手续后方可施工；六、质量问题处理全过程记录归档，形成质量问题处理报告。</w:t>
      </w:r>
    </w:p>
    <w:p>
      <w:pPr>
        <w:spacing w:before="240" w:after="120"/>
      </w:pPr>
      <w:r>
        <w:rPr>
          <w:rFonts w:ascii="黑体" w:hAnsi="黑体"/>
          <w:b/>
          <w:color w:val="000000"/>
          <w:sz w:val="28"/>
        </w:rPr>
        <w:t>第五章 进度控制实施细则</w:t>
      </w:r>
    </w:p>
    <w:p>
      <w:pPr>
        <w:ind w:firstLine="420"/>
      </w:pPr>
      <w:r>
        <w:rPr>
          <w:rFonts w:ascii="仿宋" w:hAnsi="仿宋"/>
          <w:b w:val="0"/>
          <w:color w:val="000000"/>
          <w:sz w:val="24"/>
        </w:rPr>
        <w:t>5.1 进度控制目标：</w:t>
        <w:br/>
        <w:t>严格按照合同工期执行，项目按期完工率100%；关键节点（开工、到货验收、设备安装、系统调试、初步验收、竣工验收）按计划完成；因非承建方原因导致的工期延误，监理审核延期天数不超过实际影响天数。</w:t>
      </w:r>
    </w:p>
    <w:p>
      <w:pPr>
        <w:ind w:firstLine="420"/>
      </w:pPr>
      <w:r>
        <w:rPr>
          <w:rFonts w:ascii="仿宋" w:hAnsi="仿宋"/>
          <w:b w:val="0"/>
          <w:color w:val="000000"/>
          <w:sz w:val="24"/>
        </w:rPr>
        <w:t>5.2 进度事前控制：</w:t>
        <w:br/>
        <w:t>一、总体进度计划审核：审核承建单位编制的项目总进度计划和各子系统进度计划，核查工序逻辑关系和关键路径，识别关键里程碑节点（设备到货→安装调试→系统联调→初验→试运行→终验）；二、设备到货计划协调：协调承建单位根据施工进度提前下达设备采购计划，确保设备按期到场，避免因设备到货延迟影响施工进度；三、施工界面协调：协调各子系统施工界面和工序搭接，减少交叉施工干扰；四、进度风险识别：识别可能影响进度的风险因素（设备到货延迟、技术人员不足、接口兼容问题等），建立进度风险清单。</w:t>
      </w:r>
    </w:p>
    <w:p>
      <w:pPr>
        <w:ind w:firstLine="420"/>
      </w:pPr>
      <w:r>
        <w:rPr>
          <w:rFonts w:ascii="仿宋" w:hAnsi="仿宋"/>
          <w:b w:val="0"/>
          <w:color w:val="000000"/>
          <w:sz w:val="24"/>
        </w:rPr>
        <w:t>5.3 进度事中控制：</w:t>
        <w:br/>
        <w:t>一、进度跟踪：监理工程师每周跟踪各子系统实际进度，与计划进度对比，填写进度跟踪记录；二、进度偏差预警：实际进度滞后计划进度超过3日历天时，监理工程师向承建单位发出进度预警通知，要求分析原因并制定纠偏措施；三、监理例会通报：每周监理例会通报本周进度完成情况及下周进度计划，对进度滞后情况专题讨论；四、进度纠偏措施审核：审核承建单位报送的赶工措施计划，评估技术可行性和资源投入合理性；五、进度协调：对多系统并行施工产生的资源冲突和界面协调问题，监理工程师及时组织协调，重大问题上报总监理工程师。</w:t>
      </w:r>
    </w:p>
    <w:p>
      <w:pPr>
        <w:ind w:firstLine="420"/>
      </w:pPr>
      <w:r>
        <w:rPr>
          <w:rFonts w:ascii="仿宋" w:hAnsi="仿宋"/>
          <w:b w:val="0"/>
          <w:color w:val="000000"/>
          <w:sz w:val="24"/>
        </w:rPr>
        <w:t>5.4 进度事后控制：</w:t>
        <w:br/>
        <w:t>一、进度偏差分析：对已产生的进度偏差进行分析，找出根本原因，形成分析报告，作为项目管理经验积累；二、剩余工期评估：对项目剩余工程进行工期评估，核查剩余工期是否满足剩余工作量，必要时向建设单位提出加速施工建议；三、进度延期处理：因非承建方原因导致工期延误时，承建单位可提出工期延期申请，监理工程师审核延期天数和佐证材料的真实性、合理性，提出审核意见报总监理工程师签认；四、进度资料归档：进度计划、进度跟踪记录、进度协调会议纪要、延期申请及审批文件等资料整理归档。</w:t>
      </w:r>
    </w:p>
    <w:p>
      <w:pPr>
        <w:ind w:firstLine="420"/>
      </w:pPr>
      <w:r>
        <w:rPr>
          <w:rFonts w:ascii="仿宋" w:hAnsi="仿宋"/>
          <w:b w:val="0"/>
          <w:color w:val="000000"/>
          <w:sz w:val="24"/>
        </w:rPr>
        <w:t>5.5 进度偏差纠正措施：</w:t>
        <w:br/>
        <w:t>当实际进度滞后计划进度时，纠正措施包括：一、增加资源投入：增派技术人员、加班加点、增加施工设备；二、优化施工工艺：在保证质量前提下，采用并行施工、交叉作业等方式压缩工期；三、调整施工计划：在确保关键路径不受影响的前提下，适当调整非关键工序进度；四、协调解决制约因素：及时协调解决设备到货、技术支持、界面协调等外部制约因素；五、进度纠偏措施须经监理工程师审核，总监理工程师批准后实施。</w:t>
      </w:r>
    </w:p>
    <w:p>
      <w:pPr>
        <w:ind w:firstLine="420"/>
      </w:pPr>
      <w:r>
        <w:rPr>
          <w:rFonts w:ascii="仿宋" w:hAnsi="仿宋"/>
          <w:b w:val="0"/>
          <w:color w:val="000000"/>
          <w:sz w:val="24"/>
        </w:rPr>
        <w:t>5.6 工期延期处理：</w:t>
        <w:br/>
        <w:t>工期延期处理程序：一、延期申请：因不可抗力、建设单位责任或合同约定的其他情形导致工期延误时，承建单位可在事件发生后14日内提出书面延期申请，说明延期原因、影响工期天数和佐证材料；二、监理初审：监理工程师审核延期申请的真实性、合理性，核实影响工期天数，签署初审意见；三、总监理工程师审核：总监理工程师综合各方意见，签署审核意见报送建设单位；四、建设单位审批：建设单位在收到延期申请后7个工作日内完成审批；五、延期批准后，监理工程师更新项目进度计划，作为进度控制依据。</w:t>
      </w:r>
    </w:p>
    <w:p>
      <w:pPr>
        <w:spacing w:before="240" w:after="120"/>
      </w:pPr>
      <w:r>
        <w:rPr>
          <w:rFonts w:ascii="黑体" w:hAnsi="黑体"/>
          <w:b/>
          <w:color w:val="000000"/>
          <w:sz w:val="28"/>
        </w:rPr>
        <w:t>第六章 投资控制实施细则</w:t>
      </w:r>
    </w:p>
    <w:p>
      <w:pPr>
        <w:ind w:firstLine="420"/>
      </w:pPr>
      <w:r>
        <w:rPr>
          <w:rFonts w:ascii="仿宋" w:hAnsi="仿宋"/>
          <w:b w:val="0"/>
          <w:color w:val="000000"/>
          <w:sz w:val="24"/>
        </w:rPr>
        <w:t>6.1 投资控制目标：</w:t>
        <w:br/>
        <w:t>工程变更引起的投资增加不超过合同价的5%；进度款支付审核准确率100%；工程结算审减率控制在5%以内；实际投资控制在批复概算范围内。</w:t>
      </w:r>
    </w:p>
    <w:p>
      <w:pPr>
        <w:ind w:firstLine="420"/>
      </w:pPr>
      <w:r>
        <w:rPr>
          <w:rFonts w:ascii="仿宋" w:hAnsi="仿宋"/>
          <w:b w:val="0"/>
          <w:color w:val="000000"/>
          <w:sz w:val="24"/>
        </w:rPr>
        <w:t>6.2 事前投资控制：</w:t>
        <w:br/>
        <w:t>一、设计概算核查：核查初步设计概算与合同价的一致性，分析各子系统投资占比合理性；二、招标控制价审核：审核招标文件中的投资控制条款和拦标价，确保拦标价科学合理；三、投资控制台账：建立项目投资控制台账，按月统计实际支出，与计划投资对比分析；四、变更投资预估：建立变更申请投资影响预估机制，要求承建单位在变更申请中列明投资增减金额。</w:t>
      </w:r>
    </w:p>
    <w:p>
      <w:pPr>
        <w:ind w:firstLine="420"/>
      </w:pPr>
      <w:r>
        <w:rPr>
          <w:rFonts w:ascii="仿宋" w:hAnsi="仿宋"/>
          <w:b w:val="0"/>
          <w:color w:val="000000"/>
          <w:sz w:val="24"/>
        </w:rPr>
        <w:t>6.3 事中投资控制：</w:t>
        <w:br/>
        <w:t>一、进度款支付审核：严格按合同约定的付款节点和比例审核工程进度款支付申请，核对已完工程量与合同清单的一致性，签发工程款支付证书；二、变更投资控制：严格变更审批程序，变更引起投资增加须控制在合同价5%以内，超出须报建设单位另行审批；三、工程量审核：审核承建单位报送的工程量月报，核对实际完成工程量与申报工程量的一致性，防止超量计价；四、设备材料价格审核：对变更中涉及的新增设备材料价格进行市场询价核查，确保报价合理。</w:t>
      </w:r>
    </w:p>
    <w:p>
      <w:pPr>
        <w:ind w:firstLine="420"/>
      </w:pPr>
      <w:r>
        <w:rPr>
          <w:rFonts w:ascii="仿宋" w:hAnsi="仿宋"/>
          <w:b w:val="0"/>
          <w:color w:val="000000"/>
          <w:sz w:val="24"/>
        </w:rPr>
        <w:t>6.4 事后投资控制：</w:t>
        <w:br/>
        <w:t>一、工程结算审核：工程竣工后，审核承建单位提交的工程结算书，核查合同内工程量、变更工程量和结算价格，确保结算数据真实准确；二、审减分析：对工程结算审减金额和审减原因进行分析，形成结算审核报告；三、投资偏差分析：对比实际投资与计划投资、批复概算的偏差，分析原因并提出改进建议；四、投资控制资料归档：投资控制相关资料（合同、变更、付款、结算）整理归档。</w:t>
      </w:r>
    </w:p>
    <w:p>
      <w:pPr>
        <w:ind w:firstLine="420"/>
      </w:pPr>
      <w:r>
        <w:rPr>
          <w:rFonts w:ascii="仿宋" w:hAnsi="仿宋"/>
          <w:b w:val="0"/>
          <w:color w:val="000000"/>
          <w:sz w:val="24"/>
        </w:rPr>
        <w:t>6.5 工程款支付审核：</w:t>
        <w:br/>
        <w:t>工程款支付审核程序：一、承建单位根据合同约定的付款节点提交进度款支付申请，内容包括：已完工程量清单、付款申请表、监理工程师签字确认的工程进度证明；二、监理工程师审核：核对工程量清单与实际完成工程量的一致性，确认工程质量合格且进度符合要求后签署审核意见；三、总监理工程师签认：总监理工程师审核无误后签发工程款支付证书；四、建设单位审批：建设单位根据监理签认的支付证书拨付工程款；五、付款记录归档：所有付款资料整理归档，形成完整的工程款支付台账。</w:t>
      </w:r>
    </w:p>
    <w:p>
      <w:pPr>
        <w:ind w:firstLine="420"/>
      </w:pPr>
      <w:r>
        <w:rPr>
          <w:rFonts w:ascii="仿宋" w:hAnsi="仿宋"/>
          <w:b w:val="0"/>
          <w:color w:val="000000"/>
          <w:sz w:val="24"/>
        </w:rPr>
        <w:t>6.6 工程结算审核：</w:t>
        <w:br/>
        <w:t>工程结算审核程序：一、承建单位在项目竣工验收后30日内提交工程结算书及竣工资料；二、监理工程师初审：审核结算书的完整性（合同价+变更价+索赔价），核对竣工图纸与实际工程量的一致性，对照合同清单审核计价标准；三、总监理工程师审核：总监理工程师对初审意见进行复核，签署审核意见报送建设单位；四、建设单位委托审计：建设单位将监理审核后的结算书送造价咨询机构审计；五、审计定案：根据审计结果办理结算定案手续，出具工程结算书。</w:t>
      </w:r>
    </w:p>
    <w:p>
      <w:pPr>
        <w:spacing w:before="240" w:after="120"/>
      </w:pPr>
      <w:r>
        <w:rPr>
          <w:rFonts w:ascii="黑体" w:hAnsi="黑体"/>
          <w:b/>
          <w:color w:val="000000"/>
          <w:sz w:val="28"/>
        </w:rPr>
        <w:t>第七章 变更管理实施细则</w:t>
      </w:r>
    </w:p>
    <w:p>
      <w:pPr>
        <w:ind w:firstLine="420"/>
      </w:pPr>
      <w:r>
        <w:rPr>
          <w:rFonts w:ascii="仿宋" w:hAnsi="仿宋"/>
          <w:b w:val="0"/>
          <w:color w:val="000000"/>
          <w:sz w:val="24"/>
        </w:rPr>
        <w:t>7.1 变更管理范围：</w:t>
        <w:br/>
        <w:t>本细则所称变更包括：一、设计变更：经设计单位出具的设计变更通知单或技术核定单引起的工程量、做法或材料的改变；二、需求变更：业主单位因业务需求变化提出的功能调整或范围增减；三、施工变更：承建单位因施工技术原因提出的工艺改变或材料代用；四、合同变更：影响合同价款或工期的实质性变更。变更范围不包括：不影响质量、进度、投资的小优化（经业主代表口头同意可先行实施，事后7日内补办书面手续）。</w:t>
      </w:r>
    </w:p>
    <w:p>
      <w:pPr>
        <w:ind w:firstLine="420"/>
      </w:pPr>
      <w:r>
        <w:rPr>
          <w:rFonts w:ascii="仿宋" w:hAnsi="仿宋"/>
          <w:b w:val="0"/>
          <w:color w:val="000000"/>
          <w:sz w:val="24"/>
        </w:rPr>
        <w:t>7.2 变更申请流程：</w:t>
        <w:br/>
        <w:t>变更申请流程：一、变更提出：建设单位、承建单位或监理单位均可提出变更申请，填写《工程变更申请表》，说明变更原因、变更内容、预估投资和工期影响；二、监理初审：监理工程师审核变更申请表的完整性，评估变更的必要性和技术可行性，提出初审意见；三、总监理工程师审核：总监理工程师组织相关方（建设单位、承建单位必要时含设计单位）进行变更方案评审，形成《工程变更评审纪要》；四、建设单位审批：建设单位在收到变更申请后5个工作日内完成审批，重大变更（影响投资超50万元或涉及系统架构调整）须经专家论证；五、变更实施：经审批的变更方可实施，紧急变更可先口头批准后48小时内补办书面手续。</w:t>
      </w:r>
    </w:p>
    <w:p>
      <w:pPr>
        <w:ind w:firstLine="420"/>
      </w:pPr>
      <w:r>
        <w:rPr>
          <w:rFonts w:ascii="仿宋" w:hAnsi="仿宋"/>
          <w:b w:val="0"/>
          <w:color w:val="000000"/>
          <w:sz w:val="24"/>
        </w:rPr>
        <w:t>7.3 变更初审与评估：</w:t>
        <w:br/>
        <w:t>变更初审与评估内容：一、变更必要性评估：变更是否确实需要，是否存在更经济的替代方案；二、技术可行性评估：变更方案在技术上是否可行，对现有系统是否有破坏性影响；三、投资影响评估：估算变更引起的投资增加或减少金额，分析是否超出合同价5%的控制线；四、进度影响评估：估算变更引起的工期增减，分析是否影响关键路径；五、对其他子系统的影响评估：分析变更对其他在施或已完子系统的影响，制定应对措施。</w:t>
      </w:r>
    </w:p>
    <w:p>
      <w:pPr>
        <w:ind w:firstLine="420"/>
      </w:pPr>
      <w:r>
        <w:rPr>
          <w:rFonts w:ascii="仿宋" w:hAnsi="仿宋"/>
          <w:b w:val="0"/>
          <w:color w:val="000000"/>
          <w:sz w:val="24"/>
        </w:rPr>
        <w:t>7.4 变更审批与实施：</w:t>
        <w:br/>
        <w:t>变更审批与实施程序：一、经建设单位批准的变更，由总监理工程师签发《工程变更通知单》正式下达；二、承建单位按批准方案编制变更实施方案报送监理工程师审核；三、监理工程师对变更实施方案进行技术交底，跟踪检查实施过程；四、变更实施完成后，监理工程师对照批准方案进行验收确认，形成变更实施记录；五、涉及造价的变更同步更新投资台账和合同价。</w:t>
      </w:r>
    </w:p>
    <w:p>
      <w:pPr>
        <w:ind w:firstLine="420"/>
      </w:pPr>
      <w:r>
        <w:rPr>
          <w:rFonts w:ascii="仿宋" w:hAnsi="仿宋"/>
          <w:b w:val="0"/>
          <w:color w:val="000000"/>
          <w:sz w:val="24"/>
        </w:rPr>
        <w:t>7.5 变更台账与归档：</w:t>
        <w:br/>
        <w:t>建立变更管理台账，记录所有变更申请（包括未批准和已撤消的变更），内容包括：变更编号、变更日期、变更类型、变更内容摘要、申请单位、审批状态、投资影响、工期影响、批准文件编号。变更台账按月汇总报送建设单位。变更相关文件（申请表、评审纪要、审批单、实施记录、验收单）均须原件归档，与合同文件一起作为竣工结算依据。</w:t>
      </w:r>
    </w:p>
    <w:p>
      <w:pPr>
        <w:ind w:firstLine="420"/>
      </w:pPr>
      <w:r>
        <w:rPr>
          <w:rFonts w:ascii="仿宋" w:hAnsi="仿宋"/>
          <w:b w:val="0"/>
          <w:color w:val="000000"/>
          <w:sz w:val="24"/>
        </w:rPr>
        <w:t>7.6 变更风险控制：</w:t>
        <w:br/>
        <w:t>变更风险控制措施：一、建立变更风险预警机制，当变更累计投资增加超过合同价3%时向建设单位发出预警；二、禁止先实施后审批，所有变更须审批后方可实施（紧急情况除外，须48小时内补手续）；三、对涉及网络安全等级保护的系统变更，须重新进行等保测评；四、对涉及核心网络架构的变更，须制定回退方案；五、每月在监理月报中专项汇报变更统计情况。</w:t>
      </w:r>
    </w:p>
    <w:p>
      <w:pPr>
        <w:spacing w:before="240" w:after="120"/>
      </w:pPr>
      <w:r>
        <w:rPr>
          <w:rFonts w:ascii="黑体" w:hAnsi="黑体"/>
          <w:b/>
          <w:color w:val="000000"/>
          <w:sz w:val="28"/>
        </w:rPr>
        <w:t>第八章 合同管理实施细则</w:t>
      </w:r>
    </w:p>
    <w:p>
      <w:pPr>
        <w:ind w:firstLine="420"/>
      </w:pPr>
      <w:r>
        <w:rPr>
          <w:rFonts w:ascii="仿宋" w:hAnsi="仿宋"/>
          <w:b w:val="0"/>
          <w:color w:val="000000"/>
          <w:sz w:val="24"/>
        </w:rPr>
        <w:t>8.1 合同管理目标：</w:t>
        <w:br/>
        <w:t>合同履约率100%；工程变更手续完备率100%；索赔/争议处理时效：接报后7个工作日内提出监理意见；无合同纠纷升级至司法程序。</w:t>
      </w:r>
    </w:p>
    <w:p>
      <w:pPr>
        <w:ind w:firstLine="420"/>
      </w:pPr>
      <w:r>
        <w:rPr>
          <w:rFonts w:ascii="仿宋" w:hAnsi="仿宋"/>
          <w:b w:val="0"/>
          <w:color w:val="000000"/>
          <w:sz w:val="24"/>
        </w:rPr>
        <w:t>8.2 合同履约监督：</w:t>
        <w:br/>
        <w:t>合同履约监督内容：一、承建单位履约能力监督：核查承建单位项目经理、技术人员是否与投标文件一致，检查人员到岗情况；二、合同工期监督：对照合同工期和进度计划，检查项目实际进度是否满足合同要求；三、质量标准监督：对照合同约定的质量标准和验收规范，检查工程质量是否达标；四、安全文明施工监督：检查承建单位是否落实安全生产责任制和文明施工措施；五、违约处理：发现违约行为及时发出监理通知单，责令整改，重大违约行为报告建设单位并提出处理建议。</w:t>
      </w:r>
    </w:p>
    <w:p>
      <w:pPr>
        <w:ind w:firstLine="420"/>
      </w:pPr>
      <w:r>
        <w:rPr>
          <w:rFonts w:ascii="仿宋" w:hAnsi="仿宋"/>
          <w:b w:val="0"/>
          <w:color w:val="000000"/>
          <w:sz w:val="24"/>
        </w:rPr>
        <w:t>8.3 合同变更管理：</w:t>
        <w:br/>
        <w:t>合同变更管理参照本细则第七章变更管理实施细则执行，主要包括：一、合同范围变更：因建设规模、建设标准或工程范围调整引起的合同变更，按规定程序审批后签订补充协议；二、合同价款变更：合同价款调整须附详细的造价计算依据，经监理审核和建设单位审批后执行；三、合同工期变更：因非承建方原因导致的工期延误，按程序批准延期，不计入违约；四、补充协议管理：所有合同补充协议须经总监理工程师审核后报送建设单位签订。</w:t>
      </w:r>
    </w:p>
    <w:p>
      <w:pPr>
        <w:ind w:firstLine="420"/>
      </w:pPr>
      <w:r>
        <w:rPr>
          <w:rFonts w:ascii="仿宋" w:hAnsi="仿宋"/>
          <w:b w:val="0"/>
          <w:color w:val="000000"/>
          <w:sz w:val="24"/>
        </w:rPr>
        <w:t>8.4 索赔与反索赔处理：</w:t>
        <w:br/>
        <w:t>索赔处理程序：一、索赔提出：合同任何一方均可依据合同约定提出索赔，索赔方应在索赔事件发生后28日内提交书面索赔通知书，列明索赔依据、索赔事项和金额；二、监理受理：监理工程师受理索赔申请，核对索赔时效和依据的充分性；三、索赔审核：监理工程师对索赔事项进行调查核实，评估索赔金额的合理性，提出审核意见；四、协调处理：总监理工程师组织合同双方协商，寻求解决方案；五、无法协商时，提请合同约定的争议调解机构调解或按合同约定的争议解决方式处理。</w:t>
      </w:r>
    </w:p>
    <w:p>
      <w:pPr>
        <w:ind w:firstLine="420"/>
      </w:pPr>
      <w:r>
        <w:rPr>
          <w:rFonts w:ascii="仿宋" w:hAnsi="仿宋"/>
          <w:b w:val="0"/>
          <w:color w:val="000000"/>
          <w:sz w:val="24"/>
        </w:rPr>
        <w:t>8.5 合同争议处理：</w:t>
        <w:br/>
        <w:t>合同争议处理原则：公正、公平、维护合同双方合法权益。处理程序：一、合同争议发生后，合同双方应首先进行友好协商；二、协商不成的，可提请总监理工程师调解，监理工程师在7个工作日内提出调解意见；三、调解不成时，依据合同约定申请仲裁或提起诉讼；四、争议处理期间，承建单位应继续施工，不得擅自停工，监理工程师应督促双方维持施工正常进行。</w:t>
      </w:r>
    </w:p>
    <w:p>
      <w:pPr>
        <w:spacing w:before="240" w:after="120"/>
      </w:pPr>
      <w:r>
        <w:rPr>
          <w:rFonts w:ascii="黑体" w:hAnsi="黑体"/>
          <w:b/>
          <w:color w:val="000000"/>
          <w:sz w:val="28"/>
        </w:rPr>
        <w:t>第九章 信息管理实施细则</w:t>
      </w:r>
    </w:p>
    <w:p>
      <w:pPr>
        <w:ind w:firstLine="420"/>
      </w:pPr>
      <w:r>
        <w:rPr>
          <w:rFonts w:ascii="仿宋" w:hAnsi="仿宋"/>
          <w:b w:val="0"/>
          <w:color w:val="000000"/>
          <w:sz w:val="24"/>
        </w:rPr>
        <w:t>9.1 信息管理目标：</w:t>
        <w:br/>
        <w:t>信息传递及时率100%；监理周报/月报按时提交率100%；会议纪要48小时内发出100%；业主需求响应时间：一般问题24小时，紧急问题4小时；监理资料归档完整率100%。</w:t>
      </w:r>
    </w:p>
    <w:p>
      <w:pPr>
        <w:ind w:firstLine="420"/>
      </w:pPr>
      <w:r>
        <w:rPr>
          <w:rFonts w:ascii="仿宋" w:hAnsi="仿宋"/>
          <w:b w:val="0"/>
          <w:color w:val="000000"/>
          <w:sz w:val="24"/>
        </w:rPr>
        <w:t>9.2 信息收集与整理：</w:t>
        <w:br/>
        <w:t>信息收集范围：一、工程进度信息：各子系统完成工程量、形象进度、关键节点完成情况；二、质量安全信息：检查记录、旁站记录、质量安全问题及处理情况；三、监理工作信息：监理例会、专题会议、协调会议情况；四、合同管理信息：工程变更、进度款支付、索赔处理情况；五、外部信息：政策变化、市场价格波动、设备到货信息等。信息整理要求：按类别、按时间顺序整理，做到信息完整、分类清晰、查阅方便。</w:t>
      </w:r>
    </w:p>
    <w:p>
      <w:pPr>
        <w:ind w:firstLine="420"/>
      </w:pPr>
      <w:r>
        <w:rPr>
          <w:rFonts w:ascii="仿宋" w:hAnsi="仿宋"/>
          <w:b w:val="0"/>
          <w:color w:val="000000"/>
          <w:sz w:val="24"/>
        </w:rPr>
        <w:t>9.3 信息沟通与传递：</w:t>
        <w:br/>
        <w:t>信息沟通方式：一、工作群：建立项目管理微信群（业主代表、项目经理、监理团队），日常信息实时传递，关键信息截图留存；二、监理例会：每周五下午3:00召开监理例会，地点在建设单位会议室，特殊情况采用视频会议，例会主要议题：进度通报、问题协调、工作布置；三、专题会议：针对专项问题（网络安全评审、系统联调方案等）随时组织，提前24小时发出议题通知；四、书面通知：重要事项（进度预警、质量通知、变更指令等）采用书面监理通知单形式，三方签认。</w:t>
      </w:r>
    </w:p>
    <w:p>
      <w:pPr>
        <w:ind w:firstLine="420"/>
      </w:pPr>
      <w:r>
        <w:rPr>
          <w:rFonts w:ascii="仿宋" w:hAnsi="仿宋"/>
          <w:b w:val="0"/>
          <w:color w:val="000000"/>
          <w:sz w:val="24"/>
        </w:rPr>
        <w:t>9.4 项目报告体系：</w:t>
        <w:br/>
        <w:t>报告体系包括：一、监理日志：每个监理人员每日填写，记录当日工作内容和发现问题，当日提交归档；二、监理周报：每周一提交建设单位，内容包括本周进度/质量/安全问题汇总、下周工作计划、需业主协调事项；三、监理月报：每月5日前提交，内容包括月度进度分析、质量安全评估、投资控制情况、风险预警、下月计划；四、专题报告：针对重大问题、安全隐患、变更事项的专项报告，发生即报；五、竣工报告：项目竣工后30日内提交，内容包括项目总结、监理评价、遗留问题清单。</w:t>
      </w:r>
    </w:p>
    <w:p>
      <w:pPr>
        <w:ind w:firstLine="420"/>
      </w:pPr>
      <w:r>
        <w:rPr>
          <w:rFonts w:ascii="仿宋" w:hAnsi="仿宋"/>
          <w:b w:val="0"/>
          <w:color w:val="000000"/>
          <w:sz w:val="24"/>
        </w:rPr>
        <w:t>9.5 文档管理：</w:t>
        <w:br/>
        <w:t>文档管理制度：一、建立项目文档目录体系，按管理类（A类）、技术类（B类）、合同类（C类）、财务类（D类）分类；二、文档命名规范：项目代码+文档类型+日期+版本号；三、承建单位提交的技术文档须经监理工程师审核签字后方可归档；四、监理文件（通知单、会议纪要、审批单等）在发出同时即归档原件；五、电子文件与纸质文件同步归档，建立检索目录。</w:t>
      </w:r>
    </w:p>
    <w:p>
      <w:pPr>
        <w:ind w:firstLine="420"/>
      </w:pPr>
      <w:r>
        <w:rPr>
          <w:rFonts w:ascii="仿宋" w:hAnsi="仿宋"/>
          <w:b w:val="0"/>
          <w:color w:val="000000"/>
          <w:sz w:val="24"/>
        </w:rPr>
        <w:t>9.6 档案归档与移交：</w:t>
        <w:br/>
        <w:t>档案归档要求：一、项目竣工验收后30日内，整理全部监理档案；二、归档范围：合同类、图纸类、变更类、会议纪要类、进度款支付类、质量安全类、竣工验收类等全部监理资料；三、归档份数：原件1份移交建设单位，监理单位留存复印件1份；四、档案格式：纸质档案按A4规格整理，电子档案与纸质档案一致，建立PDF扫描件存档。</w:t>
      </w:r>
    </w:p>
    <w:p>
      <w:pPr>
        <w:spacing w:before="240" w:after="120"/>
      </w:pPr>
      <w:r>
        <w:rPr>
          <w:rFonts w:ascii="黑体" w:hAnsi="黑体"/>
          <w:b/>
          <w:color w:val="000000"/>
          <w:sz w:val="28"/>
        </w:rPr>
        <w:t>第十章 组织协调实施细则</w:t>
      </w:r>
    </w:p>
    <w:p>
      <w:pPr>
        <w:ind w:firstLine="420"/>
      </w:pPr>
      <w:r>
        <w:rPr>
          <w:rFonts w:ascii="仿宋" w:hAnsi="仿宋"/>
          <w:b w:val="0"/>
          <w:color w:val="000000"/>
          <w:sz w:val="24"/>
        </w:rPr>
        <w:t>10.1 协调范围与原则：</w:t>
        <w:br/>
        <w:t>协调范围包括：建设单位与承建单位之间的界面协调、各子系统之间的技术协调、施工现场的资源协调、与外部主管部门（公安、消防、通信运营商）的协调。协调原则：公正、公平、科学，及时沟通、快速响应，重大问题不推不拖，及时上报建设单位决策。</w:t>
      </w:r>
    </w:p>
    <w:p>
      <w:pPr>
        <w:ind w:firstLine="420"/>
      </w:pPr>
      <w:r>
        <w:rPr>
          <w:rFonts w:ascii="仿宋" w:hAnsi="仿宋"/>
          <w:b w:val="0"/>
          <w:color w:val="000000"/>
          <w:sz w:val="24"/>
        </w:rPr>
        <w:t>10.2 协调机制：</w:t>
        <w:br/>
        <w:t>协调机制包括：一、监理例会协调：每周监理例会协调解决日常问题；二、专题协调：对专项技术问题（系统集成方案、网络安全配置等）组织专题会议协调解决；三、日常协调：监理工程师日常巡视中发现问题当场协调解决；四、升级机制：监理工程师无法协调解决的问题，及时上报总监理工程师协调，重大问题由总监理工程师报告建设单位决策。</w:t>
      </w:r>
    </w:p>
    <w:p>
      <w:pPr>
        <w:ind w:firstLine="420"/>
      </w:pPr>
      <w:r>
        <w:rPr>
          <w:rFonts w:ascii="仿宋" w:hAnsi="仿宋"/>
          <w:b w:val="0"/>
          <w:color w:val="000000"/>
          <w:sz w:val="24"/>
        </w:rPr>
        <w:t>10.3 例会制度：</w:t>
        <w:br/>
        <w:t>每周监理例会，时间固定为周五下午3:00，地点在建设单位会议室，参会人员包括建设单位代表、承建单位项目经理和主要技术人员、监理单位全体成员。会议议题：一、承建单位汇报本周进度完成情况及下周计划；二、监理工程师通报本周质量安全检查情况和发现问题；三、协调解决需各方配合的问题；四、会议纪要在48小时内完成，三方签认后归档。</w:t>
      </w:r>
    </w:p>
    <w:p>
      <w:pPr>
        <w:ind w:firstLine="420"/>
      </w:pPr>
      <w:r>
        <w:rPr>
          <w:rFonts w:ascii="仿宋" w:hAnsi="仿宋"/>
          <w:b w:val="0"/>
          <w:color w:val="000000"/>
          <w:sz w:val="24"/>
        </w:rPr>
        <w:t>10.4 专题会议：</w:t>
        <w:br/>
        <w:t>专题会议针对以下情形召开：一、系统集成技术方案评审（各子系统接口、数据格式、通信协议等）；二、网络安全等级保护测评整改专题；三、重大变更方案评审；四、工程质量/安全事故专题分析；五、竣工验收准备专题。专题会议须提前24小时发出议题通知，会后48小时内发出会议纪要。</w:t>
      </w:r>
    </w:p>
    <w:p>
      <w:pPr>
        <w:ind w:firstLine="420"/>
      </w:pPr>
      <w:r>
        <w:rPr>
          <w:rFonts w:ascii="仿宋" w:hAnsi="仿宋"/>
          <w:b w:val="0"/>
          <w:color w:val="000000"/>
          <w:sz w:val="24"/>
        </w:rPr>
        <w:t>10.5 争议与冲突处理：</w:t>
        <w:br/>
        <w:t>争议与冲突处理程序：一、首先友好协商解决；二、协商不成时由总监理工程师主持调解；三、调解不成时，依据合同约定申请仲裁或诉讼；四、处理争议期间，监理工程师督促各方维持项目正常施工，不得因争议停工。</w:t>
      </w:r>
    </w:p>
    <w:p>
      <w:pPr>
        <w:spacing w:before="240" w:after="120"/>
      </w:pPr>
      <w:r>
        <w:rPr>
          <w:rFonts w:ascii="黑体" w:hAnsi="黑体"/>
          <w:b/>
          <w:color w:val="000000"/>
          <w:sz w:val="28"/>
        </w:rPr>
        <w:t>第十一章 信息化项目专业监理要点</w:t>
      </w:r>
    </w:p>
    <w:p>
      <w:pPr>
        <w:ind w:firstLine="420"/>
      </w:pPr>
      <w:r>
        <w:rPr>
          <w:rFonts w:ascii="仿宋" w:hAnsi="仿宋"/>
          <w:b w:val="0"/>
          <w:color w:val="000000"/>
          <w:sz w:val="24"/>
        </w:rPr>
        <w:t>11.1 需求分析阶段监理要点：</w:t>
        <w:br/>
        <w:t>需求分析阶段监理要点：一、审核承建单位编制的需求调研计划，核查调研对象（业务部门、IT部门、管理层等）覆盖面；二、参与需求调研过程，监督调研记录的完整性和真实性；三、审核需求规格说明书（SRS）的完整性、明确性和可测试性，组织业主和承建单位进行需求确认会，形成三方确认的需求基线；四、建立需求变更评审机制，评估需求变更对进度和投资的影响；五、需求确认后，任何需求变更须经三方书面批准。</w:t>
      </w:r>
    </w:p>
    <w:p>
      <w:pPr>
        <w:ind w:firstLine="420"/>
      </w:pPr>
      <w:r>
        <w:rPr>
          <w:rFonts w:ascii="仿宋" w:hAnsi="仿宋"/>
          <w:b w:val="0"/>
          <w:color w:val="000000"/>
          <w:sz w:val="24"/>
        </w:rPr>
        <w:t>11.2 设计开发阶段监理要点：</w:t>
        <w:br/>
        <w:t>设计开发阶段监理要点：一、审核系统总体设计方案（技术架构、数据库设计、网络拓扑、安全设计），确认技术先进性、架构合理性；二、审核详细设计方案，确认功能模块划分、接口定义、数据字典的完整性；三、代码规范检查，要求承建单位遵循编码规范（命名规范、注释规范、版本管理）；四、参与重要设计评审（评审记录归档）；五、配置管理检查，要求承建单位建立配置管理系统（SVN或GIT），变更记录完整可追溯；六、开源组件合规性检查（许可证审查、漏洞扫描）。</w:t>
      </w:r>
    </w:p>
    <w:p>
      <w:pPr>
        <w:ind w:firstLine="420"/>
      </w:pPr>
      <w:r>
        <w:rPr>
          <w:rFonts w:ascii="仿宋" w:hAnsi="仿宋"/>
          <w:b w:val="0"/>
          <w:color w:val="000000"/>
          <w:sz w:val="24"/>
        </w:rPr>
        <w:t>11.3 软件测试阶段监理要点：</w:t>
        <w:br/>
        <w:t>软件测试阶段监理要点：一、审核测试计划（测试范围、测试用例、测试环境、测试工具），确认测试覆盖度；二、审查测试用例对需求规格说明书的覆盖程度；三、监督单元测试、集成测试、系统测试全过程，抽查测试记录；四、要求第三方测试机构具备CNAS资质，审核第三方测试报告的真实性；五、性能测试要求：应用系统响应时间≤3秒（95%并发），数据库查询≤2秒；六、安全测试：漏洞扫描零高危漏洞后方可进入初验；七、回归测试：每次变更后必须进行回归测试，确保未引入新问题。</w:t>
      </w:r>
    </w:p>
    <w:p>
      <w:pPr>
        <w:ind w:firstLine="420"/>
      </w:pPr>
      <w:r>
        <w:rPr>
          <w:rFonts w:ascii="仿宋" w:hAnsi="仿宋"/>
          <w:b w:val="0"/>
          <w:color w:val="000000"/>
          <w:sz w:val="24"/>
        </w:rPr>
        <w:t>11.4 系统集成阶段监理要点：</w:t>
        <w:br/>
        <w:t>系统集成阶段监理要点：一、审核各子系统间集成方案和接口规范，确认接口类型（REST API/SOAP/数据库共享等）、数据格式、通信协议；二、组织接口联调测试，监督各子系统间数据交互的正确性和稳定性，重点测试异常情况下的数据处理能力；三、数据迁移方案审核：历史数据迁移须制定详细方案，迁移过程全程记录，迁移完成后验证数据完整性（100%核对）；四、系统联调测试：监督多系统联动测试，确认业务流程端到端正确；五、压力测试：监督系统压力测试，确认在设计负载150%条件下稳定运行。</w:t>
      </w:r>
    </w:p>
    <w:p>
      <w:pPr>
        <w:ind w:firstLine="420"/>
      </w:pPr>
      <w:r>
        <w:rPr>
          <w:rFonts w:ascii="仿宋" w:hAnsi="仿宋"/>
          <w:b w:val="0"/>
          <w:color w:val="000000"/>
          <w:sz w:val="24"/>
        </w:rPr>
        <w:t>11.5 网络与信息安全监理要点：</w:t>
        <w:br/>
        <w:t>网络安全监理要点（结合等保2.0三级要求）：一、审核网络安全设计方案（边界防护、入侵检测、漏洞管理、准入控制）；二、督促承建单位完成网络安全等级保护测评，测评报告须由具备相应资质的测评机构出具，三级系统每年测评一次；三、安全设备配置审核（防火墙安全策略、IDS/IPS规则库、VPN隧道参数）；四、安装调试前进行安全漏洞扫描，高危漏洞整改后方可入网运行；五、初验前进行渗透测试，发现漏洞整改后复测；六、制定网络安全应急预案，配备应急处置资源；七、督查安全培训，覆盖全体项目人员。</w:t>
      </w:r>
    </w:p>
    <w:p>
      <w:pPr>
        <w:ind w:firstLine="420"/>
      </w:pPr>
      <w:r>
        <w:rPr>
          <w:rFonts w:ascii="仿宋" w:hAnsi="仿宋"/>
          <w:b w:val="0"/>
          <w:color w:val="000000"/>
          <w:sz w:val="24"/>
        </w:rPr>
        <w:t>11.6 数据管理监理要点：</w:t>
        <w:br/>
        <w:t>数据管理监理要点：一、审核数据标准化方案（数据编码规则、数据字典、数据质量管理规范）；二、监督数据采集、清洗、转换、加载（Dijkstra过程），验证迁移数据的准确性、完整性和一致性；三、数据备份方案审核：备份周期（每日增量、每周全量）、备份介质（本地+异地）、恢复测试记录；四、数据安全：审核数据访问权限控制方案，确保敏感数据（如涉及公安业务数据）分级授权；五、数据库管理：审核数据库参数配置（内存分配、连接数、索引策略），监督数据库日常巡检和性能优化。</w:t>
      </w:r>
    </w:p>
    <w:p>
      <w:pPr>
        <w:ind w:firstLine="420"/>
      </w:pPr>
      <w:r>
        <w:rPr>
          <w:rFonts w:ascii="仿宋" w:hAnsi="仿宋"/>
          <w:b w:val="0"/>
          <w:color w:val="000000"/>
          <w:sz w:val="24"/>
        </w:rPr>
        <w:t>11.7 到货验收监理要点：</w:t>
        <w:br/>
        <w:t>到货验收监理要点：一、验收依据：合同货物清单（设备名称、规格型号、数量）、装箱单、产品合格证、检测报告、3C认证（强制认证产品）；二、核对到货设备与合同清单的一致性（设备名称、规格型号、数量、序列号）；三、外观检查：设备无损伤、无受潮、无改装痕迹，设备铭牌清晰；四、开箱检验：按厂商规范进行通电测试，测试设备基本功能正常；五、验收记录：形成《设备到货验收记录》，建设单位、承建单位、监理单位三方签字确认；六、进口设备须核查海关单和商检证明。</w:t>
      </w:r>
    </w:p>
    <w:p>
      <w:pPr>
        <w:ind w:firstLine="420"/>
      </w:pPr>
      <w:r>
        <w:rPr>
          <w:rFonts w:ascii="仿宋" w:hAnsi="仿宋"/>
          <w:b w:val="0"/>
          <w:color w:val="000000"/>
          <w:sz w:val="24"/>
        </w:rPr>
        <w:t>11.8 安装调试监理要点：</w:t>
        <w:br/>
        <w:t>安装调试监理要点：一、设备安装：检查安装位置、固定方式、线缆连接是否符合设计图纸和设备厂商规范；二、加电测试：服务器、网络设备加电后检查BIOS配置、风扇运行状态、磁盘状态、网口链路测试；三、操作系统安装：审核操作系统版本和补丁情况，配置管理员账户和口令策略；四、软件部署：审核应用系统部署方案，跟踪部署过程，记录关键配置参数；五、综合布线：检查线缆标签（两端标签一致）、光纤熔接质量、网线端接标准（符合T568B）；六、调试记录：全程记录调试过程和参数配置，调试报告监理工程师签字确认。</w:t>
      </w:r>
    </w:p>
    <w:p>
      <w:pPr>
        <w:ind w:firstLine="420"/>
      </w:pPr>
      <w:r>
        <w:rPr>
          <w:rFonts w:ascii="仿宋" w:hAnsi="仿宋"/>
          <w:b w:val="0"/>
          <w:color w:val="000000"/>
          <w:sz w:val="24"/>
        </w:rPr>
        <w:t>11.9 试运行监理要点：</w:t>
        <w:br/>
        <w:t>试运行监理要点：一、试运行条件确认：系统功能完整、数据已迁移、安全措施到位、用户培训完成；二、试运行时间：一般不少于30天，重要系统（核心业务系统、数据库）不少于60天；三、监控指标：CPU/内存使用率、磁盘IO、网络带宽、应用响应时间、系统可用性；四、问题处理：试运行期间发现的问题分类记录（严重/一般/提示），承建单位须在规定时间内整改；五、试运行结论：试运行期满后出具《系统试运行结论报告》，内容包含运行指标汇总、问题处理情况、是否可以进入竣工验收。</w:t>
      </w:r>
    </w:p>
    <w:p>
      <w:pPr>
        <w:ind w:firstLine="420"/>
      </w:pPr>
      <w:r>
        <w:rPr>
          <w:rFonts w:ascii="仿宋" w:hAnsi="仿宋"/>
          <w:b w:val="0"/>
          <w:color w:val="000000"/>
          <w:sz w:val="24"/>
        </w:rPr>
        <w:t>11.10 竣工验收监理要点：</w:t>
        <w:br/>
        <w:t>竣工验收监理要点：一、初验条件确认：全部合同约定功能已实现、设计变更已关闭、竣工资料齐备；初验由建设单位组织，监理工程师主持，承建单位汇报演示；三、初验问题整改：初验发现的问题逐项整改完成，整改记录三方签认；四、竣工验收（终验）：所有初验问题整改完成后，组织竣工验收，验收委员会由建设单位、承建单位、监理单位和专家组成；五、验收文档审核：竣工图纸、测试报告、验收报告、操作手册、培训记录等全套竣工资料须完整真实；六、质保期确认：明确质保期起止时间（一般为终验通过之日起1-2年），质保期内质量问题由承建单位免费维护。</w:t>
      </w:r>
    </w:p>
    <w:p>
      <w:pPr>
        <w:spacing w:before="240" w:after="120"/>
      </w:pPr>
      <w:r>
        <w:rPr>
          <w:rFonts w:ascii="黑体" w:hAnsi="黑体"/>
          <w:b/>
          <w:color w:val="000000"/>
          <w:sz w:val="28"/>
        </w:rPr>
        <w:t>第十二章 安全与文明施工监理</w:t>
      </w:r>
    </w:p>
    <w:p>
      <w:pPr>
        <w:ind w:firstLine="420"/>
      </w:pPr>
      <w:r>
        <w:rPr>
          <w:rFonts w:ascii="仿宋" w:hAnsi="仿宋"/>
          <w:b w:val="0"/>
          <w:color w:val="000000"/>
          <w:sz w:val="24"/>
        </w:rPr>
        <w:t>12.1 安全监理目标：</w:t>
        <w:br/>
        <w:t>重大安全事故0起；一般安全事故处置率100%；安全隐患整改率100%；安全培训覆盖率100%；安全文明施工达标率100%。</w:t>
      </w:r>
    </w:p>
    <w:p>
      <w:pPr>
        <w:ind w:firstLine="420"/>
      </w:pPr>
      <w:r>
        <w:rPr>
          <w:rFonts w:ascii="仿宋" w:hAnsi="仿宋"/>
          <w:b w:val="0"/>
          <w:color w:val="000000"/>
          <w:sz w:val="24"/>
        </w:rPr>
        <w:t>12.2 安全控制措施：</w:t>
        <w:br/>
        <w:t>安全控制措施包括：一、安全制度建立：督促承建单位建立项目安全管理制度、安全操作规程和应急预案，配备专职安全员；二、安全技术交底：施工前对施工人员进行安全技术交底，重点交底高空作业（立杆安装）、临时用电（设备接电）、设备吊装等危险作业的安全注意事项；三、安全防护措施：检查安全帽、安全带、绝缘手套、接地线等安全防护用品的配备和使用情况；四、危险作业审批：电气作业、登高作业等危险作业须办理审批手续，监理工程师检查防护措施落实情况；五、安全教育培训：督促承建单位对进场施工人员进行三级安全教育培训，记录存档。</w:t>
      </w:r>
    </w:p>
    <w:p>
      <w:pPr>
        <w:ind w:firstLine="420"/>
      </w:pPr>
      <w:r>
        <w:rPr>
          <w:rFonts w:ascii="仿宋" w:hAnsi="仿宋"/>
          <w:b w:val="0"/>
          <w:color w:val="000000"/>
          <w:sz w:val="24"/>
        </w:rPr>
        <w:t>12.3 安全检查制度：</w:t>
        <w:br/>
        <w:t>安全检查制度包括：一、日常安全巡检：监理工程师每日对施工现场进行安全巡检，重点检查用电安全、高空作业安全、设备吊装安全，填写安全巡检记录；二、定期安全检查：每周组织一次全面安全检查，排查现场安全隐患，形成检查记录；三、专项安全检查：针对季节性特点（雨季防雷、防汛；夏季防暑降温）组织专项检查；四、隐患整改闭环：对发现的安全隐患签发安全通知单，责令整改，跟踪复查，形成整改闭环；五、检查记录归档：所有安全检查记录整理归档，作为安全管理档案。</w:t>
      </w:r>
    </w:p>
    <w:p>
      <w:pPr>
        <w:ind w:firstLine="420"/>
      </w:pPr>
      <w:r>
        <w:rPr>
          <w:rFonts w:ascii="仿宋" w:hAnsi="仿宋"/>
          <w:b w:val="0"/>
          <w:color w:val="000000"/>
          <w:sz w:val="24"/>
        </w:rPr>
        <w:t>12.4 安全隐患处理：</w:t>
        <w:br/>
        <w:t>安全隐患处理程序：一、发现安全隐患，监理工程师当场要求整改，填写安全检查记录；二、严重安全隐患（可能引发人身伤害或设备损坏）立即签发停工令，责令撤出危险区域，待整改验收合格后方可复工；三、安全隐患通知单：内容包括隐患描述、位置、依据标准、整改要求和期限；四、整改验收：承建单位整改完成后报监理工程师复查，确认合格后方可继续施工；五、报告制度：重大安全隐患须在发现后1小时内报告总监理工程师和建设单位。</w:t>
      </w:r>
    </w:p>
    <w:p>
      <w:pPr>
        <w:ind w:firstLine="420"/>
      </w:pPr>
      <w:r>
        <w:rPr>
          <w:rFonts w:ascii="仿宋" w:hAnsi="仿宋"/>
          <w:b w:val="0"/>
          <w:color w:val="000000"/>
          <w:sz w:val="24"/>
        </w:rPr>
        <w:t>12.5 应急响应机制：</w:t>
        <w:br/>
        <w:t>应急响应机制包括：一、应急组织：总监理工程师任应急领导小组组长，建设单位、承建单位相关人员为组员；二、应急响应程序：发生安全事故或突发事件，现场人员立即报告总监理工程师，总监理工程师启动应急预案，组织伤员救治（拨打120）、现场保护、报告公安和主管部门；三、应急预案演练：每年至少组织一次应急演练；四、应急物资：督促承建单位配备急救箱、消防器材等应急物资；五、信息报告：重大安全事故须在1小时内向建设单位报告，2小时内向有关主管部门报告。</w:t>
      </w:r>
    </w:p>
    <w:p>
      <w:pPr>
        <w:spacing w:before="240" w:after="120"/>
      </w:pPr>
      <w:r>
        <w:rPr>
          <w:rFonts w:ascii="黑体" w:hAnsi="黑体"/>
          <w:b/>
          <w:color w:val="000000"/>
          <w:sz w:val="28"/>
        </w:rPr>
        <w:t>第十三章 监理工作制度</w:t>
      </w:r>
    </w:p>
    <w:p>
      <w:pPr>
        <w:ind w:firstLine="420"/>
      </w:pPr>
      <w:r>
        <w:rPr>
          <w:rFonts w:ascii="仿宋" w:hAnsi="仿宋"/>
          <w:b w:val="0"/>
          <w:color w:val="000000"/>
          <w:sz w:val="24"/>
        </w:rPr>
        <w:t>13.1 监理人员考勤制度：</w:t>
        <w:br/>
        <w:t>监理人员考勤制度：一、监理人员须严格遵守项目现场考勤纪律，按时上下班，不得擅自离岗；二、请假审批：请假1天以内须经总监理工程师代表批准，1天以上须经总监理工程师批准，3天以上须经监理单位批准；三、考勤记录：每日考勤记录由资料员汇总，每月报送监理单位存档；四、缺勤处理：无故缺勤按监理单位规章制度处理。</w:t>
      </w:r>
    </w:p>
    <w:p>
      <w:pPr>
        <w:ind w:firstLine="420"/>
      </w:pPr>
      <w:r>
        <w:rPr>
          <w:rFonts w:ascii="仿宋" w:hAnsi="仿宋"/>
          <w:b w:val="0"/>
          <w:color w:val="000000"/>
          <w:sz w:val="24"/>
        </w:rPr>
        <w:t>13.2 监理日志制度：</w:t>
        <w:br/>
        <w:t>监理日志制度：一、每个监理人员每日填写监理日志，记录当日工作内容（旁站监理、巡视检查、见证取样）、发现问题及处理情况；二、监理日志须当日填写，不得补记，当日下班前提交资料员归档；三、监理日志内容须真实、准确、完整，用词规范；四、监理日志作为监理工作过程记录，是工程竣工资料的重要组成部分。</w:t>
      </w:r>
    </w:p>
    <w:p>
      <w:pPr>
        <w:ind w:firstLine="420"/>
      </w:pPr>
      <w:r>
        <w:rPr>
          <w:rFonts w:ascii="仿宋" w:hAnsi="仿宋"/>
          <w:b w:val="0"/>
          <w:color w:val="000000"/>
          <w:sz w:val="24"/>
        </w:rPr>
        <w:t>13.3 监理报告制度：</w:t>
        <w:br/>
        <w:t>监理报告制度：一、监理周报于每周一上午提交建设单位，内容包括：本周进度完成情况、质量安全检查情况、变更及索赔情况、下周工作计划、需业主协调事项；二、监理月报于每月5日前提交，内容包括：月度进度分析（附进度曲线）、质量安全评估报告、投资控制情况、风险预警分析、下月工作计划；三、专题报告：针对重大问题、安全隐患、变更事项的专项报告，发生即报，不拖延；四、竣工报告于项目竣工后30日内提交。</w:t>
      </w:r>
    </w:p>
    <w:p>
      <w:pPr>
        <w:ind w:firstLine="420"/>
      </w:pPr>
      <w:r>
        <w:rPr>
          <w:rFonts w:ascii="仿宋" w:hAnsi="仿宋"/>
          <w:b w:val="0"/>
          <w:color w:val="000000"/>
          <w:sz w:val="24"/>
        </w:rPr>
        <w:t>13.4 监理保密制度：</w:t>
        <w:br/>
        <w:t>监理保密制度：一、监理人员须严格遵守国家保密法律法规和建设单位保密管理规定，签订保密协议；二、不得泄露在监理工作中知悉的建设单位商业秘密和技术秘密；三、项目竣工后，监理人员须将工作中使用的所有项目资料移交资料员，不得私自保留；四、涉及公安业务系统的敏感数据，须严格执行分级授权和登记使用制度；五、违反保密规定造成泄密的，依法追究责任。</w:t>
      </w:r>
    </w:p>
    <w:p>
      <w:pPr>
        <w:ind w:firstLine="420"/>
      </w:pPr>
      <w:r>
        <w:rPr>
          <w:rFonts w:ascii="仿宋" w:hAnsi="仿宋"/>
          <w:b w:val="0"/>
          <w:color w:val="000000"/>
          <w:sz w:val="24"/>
        </w:rPr>
        <w:t>13.5 廉洁执业制度：</w:t>
        <w:br/>
        <w:t>廉洁执业制度：一、监理人员须严格遵守监理职业道德，廉洁自律、秉公执业，不得收受礼金礼品、不得参加承建单位的宴请活动；二、严禁向承建单位介绍分包单位或材料供应商；三、监理人员有直系亲属在承建单位任职的须主动申报回避；四、廉洁承诺：总监理工程师代表全体监理人员在项目开工时签署廉洁执业承诺书；五、违规处理：发现监理人员违反廉洁从业规定的，立即调离项目并报告监理单位处理，涉嫌违法的移送司法机关。</w:t>
      </w:r>
    </w:p>
    <w:p>
      <w:pPr>
        <w:ind w:firstLine="420"/>
      </w:pPr>
      <w:r>
        <w:rPr>
          <w:rFonts w:ascii="仿宋" w:hAnsi="仿宋"/>
          <w:b w:val="0"/>
          <w:color w:val="000000"/>
          <w:sz w:val="24"/>
        </w:rPr>
        <w:t>13.6 监理考核制度：</w:t>
        <w:br/>
        <w:t>监理考核制度：一、考核组织：总监理工程师对项目监理部成员进行日常考核，监理单位质量管理部进行季度考核和年度考核；二、考核内容：工作质量（监理文件准确性、验收把关有效性）、进度控制（计划执行情况）、质量安全（有无安全事故和重大质量问题）、廉洁执业（遵守职业道德情况）；三、考核方式：日常考核与定期考核相结合，定量评分与定性评价相结合；四、考核结果应用：考核结果作为监理人员绩效发放、晋升和奖惩依据。</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仿宋"/>
        <w:sz w:val="18"/>
      </w:rPr>
      <w:t>第 X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仿宋" w:hAnsi="仿宋" w:eastAsia="仿宋"/>
        <w:sz w:val="18"/>
      </w:rPr>
      <w:t>PJ803_监理实施细则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