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186FA">
      <w:pPr>
        <w:pStyle w:val="2"/>
        <w:spacing w:line="240" w:lineRule="exact"/>
        <w:jc w:val="left"/>
        <w:rPr>
          <w:rFonts w:hint="eastAsia"/>
          <w:sz w:val="18"/>
          <w:szCs w:val="18"/>
        </w:rPr>
      </w:pPr>
      <w:bookmarkStart w:id="0" w:name="_GoBack"/>
      <w:bookmarkEnd w:id="0"/>
      <w:r>
        <w:rPr>
          <w:sz w:val="18"/>
          <w:szCs w:val="18"/>
        </w:rPr>
        <w:t>E-SPJK-04</w:t>
      </w:r>
    </w:p>
    <w:p w14:paraId="2CF42A3A">
      <w:pPr>
        <w:pStyle w:val="2"/>
        <w:spacing w:line="240" w:lineRule="exact"/>
        <w:jc w:val="center"/>
        <w:rPr>
          <w:rFonts w:hint="eastAsia"/>
          <w:sz w:val="36"/>
        </w:rPr>
      </w:pPr>
      <w:r>
        <w:rPr>
          <w:rFonts w:hint="eastAsia"/>
          <w:sz w:val="36"/>
        </w:rPr>
        <w:t>基础施工签证表</w:t>
      </w:r>
    </w:p>
    <w:p w14:paraId="075333C9">
      <w:pPr>
        <w:pStyle w:val="3"/>
        <w:spacing w:line="20" w:lineRule="atLeast"/>
        <w:ind w:left="-180" w:firstLine="0"/>
        <w:rPr>
          <w:rFonts w:hint="eastAsia"/>
          <w:sz w:val="24"/>
        </w:rPr>
      </w:pPr>
      <w:r>
        <w:rPr>
          <w:rFonts w:hint="eastAsia"/>
          <w:b/>
          <w:sz w:val="24"/>
        </w:rPr>
        <w:t>工程名称：2009年东莞应急沙田交警视频监控系统前端新建工程</w:t>
      </w:r>
      <w:r>
        <w:rPr>
          <w:rFonts w:hint="eastAsia"/>
          <w:sz w:val="24"/>
        </w:rPr>
        <w:t xml:space="preserve">    </w:t>
      </w:r>
      <w:r>
        <w:rPr>
          <w:rFonts w:hint="eastAsia"/>
          <w:b/>
          <w:sz w:val="24"/>
        </w:rPr>
        <w:t xml:space="preserve">     </w:t>
      </w:r>
    </w:p>
    <w:p w14:paraId="6F69A18E">
      <w:pPr>
        <w:pStyle w:val="3"/>
        <w:spacing w:line="20" w:lineRule="atLeast"/>
        <w:ind w:left="-180" w:firstLine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施工单位：广东省电信工程有限公司</w:t>
      </w:r>
      <w:r>
        <w:rPr>
          <w:rFonts w:hint="eastAsia"/>
          <w:sz w:val="24"/>
        </w:rPr>
        <w:t xml:space="preserve">                                  </w:t>
      </w:r>
      <w:r>
        <w:rPr>
          <w:rFonts w:hint="eastAsia"/>
          <w:b/>
          <w:sz w:val="24"/>
        </w:rPr>
        <w:t>编号:</w:t>
      </w:r>
      <w:r>
        <w:rPr>
          <w:rFonts w:hint="eastAsia"/>
          <w:sz w:val="24"/>
        </w:rPr>
        <w:t xml:space="preserve">  </w:t>
      </w:r>
    </w:p>
    <w:tbl>
      <w:tblPr>
        <w:tblStyle w:val="6"/>
        <w:tblW w:w="0" w:type="auto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720"/>
        <w:gridCol w:w="900"/>
        <w:gridCol w:w="360"/>
        <w:gridCol w:w="900"/>
        <w:gridCol w:w="360"/>
        <w:gridCol w:w="990"/>
        <w:gridCol w:w="450"/>
        <w:gridCol w:w="180"/>
        <w:gridCol w:w="1440"/>
        <w:gridCol w:w="720"/>
        <w:gridCol w:w="1260"/>
        <w:gridCol w:w="1260"/>
      </w:tblGrid>
      <w:tr w14:paraId="743DA5BC">
        <w:trPr>
          <w:wBefore w:w="0" w:type="dxa"/>
          <w:wAfter w:w="0" w:type="dxa"/>
          <w:cantSplit/>
          <w:trHeight w:val="520" w:hRule="atLeast"/>
        </w:trPr>
        <w:tc>
          <w:tcPr>
            <w:tcW w:w="360" w:type="dxa"/>
            <w:vMerge w:val="restart"/>
            <w:tcBorders>
              <w:top w:val="thickThinSmallGap" w:color="auto" w:sz="18" w:space="0"/>
              <w:left w:val="thickThinSmallGap" w:color="auto" w:sz="18" w:space="0"/>
            </w:tcBorders>
            <w:shd w:val="clear" w:color="auto" w:fill="auto"/>
            <w:noWrap w:val="0"/>
            <w:vAlign w:val="center"/>
          </w:tcPr>
          <w:p w14:paraId="79EDE3F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620" w:type="dxa"/>
            <w:gridSpan w:val="2"/>
            <w:vMerge w:val="restart"/>
            <w:tcBorders>
              <w:top w:val="thickThinSmallGap" w:color="auto" w:sz="18" w:space="0"/>
            </w:tcBorders>
            <w:shd w:val="clear" w:color="auto" w:fill="auto"/>
            <w:noWrap w:val="0"/>
            <w:vAlign w:val="center"/>
          </w:tcPr>
          <w:p w14:paraId="0FE1CEA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  #监控点</w:t>
            </w:r>
          </w:p>
        </w:tc>
        <w:tc>
          <w:tcPr>
            <w:tcW w:w="1260" w:type="dxa"/>
            <w:gridSpan w:val="2"/>
            <w:tcBorders>
              <w:top w:val="thickThinSmallGap" w:color="auto" w:sz="18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FDFB8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杆体规格</w:t>
            </w:r>
          </w:p>
        </w:tc>
        <w:tc>
          <w:tcPr>
            <w:tcW w:w="1980" w:type="dxa"/>
            <w:gridSpan w:val="4"/>
            <w:tcBorders>
              <w:top w:val="thickThinSmallGap" w:color="auto" w:sz="18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471FD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变更后</w:t>
            </w:r>
          </w:p>
          <w:p w14:paraId="306048E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杆体规格</w:t>
            </w:r>
          </w:p>
        </w:tc>
        <w:tc>
          <w:tcPr>
            <w:tcW w:w="2160" w:type="dxa"/>
            <w:gridSpan w:val="2"/>
            <w:tcBorders>
              <w:top w:val="thickThinSmallGap" w:color="auto" w:sz="18" w:space="0"/>
              <w:left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59650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地脚螺栓(圆心)间距（mm）</w:t>
            </w:r>
          </w:p>
        </w:tc>
        <w:tc>
          <w:tcPr>
            <w:tcW w:w="1260" w:type="dxa"/>
            <w:tcBorders>
              <w:top w:val="thickThinSmallGap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41F9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地阻值（Ω）</w:t>
            </w:r>
          </w:p>
        </w:tc>
        <w:tc>
          <w:tcPr>
            <w:tcW w:w="1260" w:type="dxa"/>
            <w:vMerge w:val="restart"/>
            <w:tcBorders>
              <w:top w:val="thickThinSmallGap" w:color="auto" w:sz="18" w:space="0"/>
              <w:left w:val="single" w:color="auto" w:sz="4" w:space="0"/>
              <w:right w:val="thinThickSmallGap" w:color="auto" w:sz="18" w:space="0"/>
            </w:tcBorders>
            <w:noWrap w:val="0"/>
            <w:vAlign w:val="center"/>
          </w:tcPr>
          <w:p w14:paraId="50280AF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监理签认</w:t>
            </w:r>
          </w:p>
        </w:tc>
      </w:tr>
      <w:tr w14:paraId="3CE7B087">
        <w:trPr>
          <w:wBefore w:w="0" w:type="dxa"/>
          <w:wAfter w:w="0" w:type="dxa"/>
          <w:cantSplit/>
          <w:trHeight w:val="520" w:hRule="atLeast"/>
        </w:trPr>
        <w:tc>
          <w:tcPr>
            <w:tcW w:w="360" w:type="dxa"/>
            <w:vMerge w:val="continue"/>
            <w:tcBorders>
              <w:left w:val="thickThinSmallGap" w:color="auto" w:sz="18" w:space="0"/>
              <w:bottom w:val="double" w:color="auto" w:sz="4" w:space="0"/>
            </w:tcBorders>
            <w:shd w:val="clear" w:color="auto" w:fill="auto"/>
            <w:noWrap w:val="0"/>
            <w:vAlign w:val="center"/>
          </w:tcPr>
          <w:p w14:paraId="10F6D757">
            <w:pPr>
              <w:rPr>
                <w:rFonts w:hint="eastAsia"/>
                <w:sz w:val="24"/>
              </w:rPr>
            </w:pPr>
          </w:p>
        </w:tc>
        <w:tc>
          <w:tcPr>
            <w:tcW w:w="1620" w:type="dxa"/>
            <w:gridSpan w:val="2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center"/>
          </w:tcPr>
          <w:p w14:paraId="6A0E7432">
            <w:pPr>
              <w:rPr>
                <w:rFonts w:hint="eastAsia"/>
                <w:sz w:val="24"/>
              </w:rPr>
            </w:pPr>
          </w:p>
        </w:tc>
        <w:tc>
          <w:tcPr>
            <w:tcW w:w="1260" w:type="dxa"/>
            <w:gridSpan w:val="2"/>
            <w:tcBorders>
              <w:bottom w:val="doub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4A95E76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1980" w:type="dxa"/>
            <w:gridSpan w:val="4"/>
            <w:tcBorders>
              <w:bottom w:val="doub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6D77D9">
            <w:pPr>
              <w:rPr>
                <w:rFonts w:hint="eastAsia"/>
                <w:sz w:val="24"/>
              </w:rPr>
            </w:pPr>
          </w:p>
        </w:tc>
        <w:tc>
          <w:tcPr>
            <w:tcW w:w="2160" w:type="dxa"/>
            <w:gridSpan w:val="2"/>
            <w:tcBorders>
              <w:left w:val="nil"/>
              <w:bottom w:val="doub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89CF28F">
            <w:pPr>
              <w:rPr>
                <w:rFonts w:hint="eastAsia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B5746A">
            <w:pPr>
              <w:rPr>
                <w:rFonts w:hint="eastAsia"/>
                <w:sz w:val="24"/>
              </w:rPr>
            </w:pPr>
          </w:p>
        </w:tc>
        <w:tc>
          <w:tcPr>
            <w:tcW w:w="1260" w:type="dxa"/>
            <w:vMerge w:val="continue"/>
            <w:tcBorders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620346A7">
            <w:pPr>
              <w:rPr>
                <w:rFonts w:hint="eastAsia"/>
                <w:sz w:val="24"/>
              </w:rPr>
            </w:pPr>
          </w:p>
        </w:tc>
      </w:tr>
      <w:tr w14:paraId="5A898CB2">
        <w:trPr>
          <w:wBefore w:w="0" w:type="dxa"/>
          <w:wAfter w:w="0" w:type="dxa"/>
          <w:cantSplit/>
          <w:trHeight w:val="1555" w:hRule="atLeast"/>
        </w:trPr>
        <w:tc>
          <w:tcPr>
            <w:tcW w:w="360" w:type="dxa"/>
            <w:vMerge w:val="restart"/>
            <w:tcBorders>
              <w:top w:val="double" w:color="auto" w:sz="4" w:space="0"/>
              <w:left w:val="thickThinSmallGap" w:color="auto" w:sz="18" w:space="0"/>
            </w:tcBorders>
            <w:noWrap w:val="0"/>
            <w:vAlign w:val="center"/>
          </w:tcPr>
          <w:p w14:paraId="6B770976">
            <w:pPr>
              <w:jc w:val="left"/>
              <w:rPr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720" w:type="dxa"/>
            <w:tcBorders>
              <w:top w:val="double" w:color="auto" w:sz="4" w:space="0"/>
            </w:tcBorders>
            <w:noWrap w:val="0"/>
            <w:vAlign w:val="center"/>
          </w:tcPr>
          <w:p w14:paraId="2264452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破路面</w:t>
            </w:r>
          </w:p>
          <w:p w14:paraId="68849DF8">
            <w:pPr>
              <w:jc w:val="center"/>
              <w:rPr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</w:rPr>
              <w:t xml:space="preserve">情况  </w:t>
            </w:r>
          </w:p>
        </w:tc>
        <w:tc>
          <w:tcPr>
            <w:tcW w:w="3510" w:type="dxa"/>
            <w:gridSpan w:val="5"/>
            <w:tcBorders>
              <w:top w:val="double" w:color="auto" w:sz="4" w:space="0"/>
            </w:tcBorders>
            <w:noWrap w:val="0"/>
            <w:vAlign w:val="center"/>
          </w:tcPr>
          <w:p w14:paraId="3B388D60">
            <w:pPr>
              <w:rPr>
                <w:rFonts w:hint="eastAsia"/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  <w:lang/>
              </w:rPr>
              <w:t>一次破路（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29087E84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 xml:space="preserve">柏油：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2410AA1C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>混凝土：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5B6D968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砂石：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59CF7C7C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29EE4567">
            <w:pPr>
              <w:rPr>
                <w:rFonts w:hint="eastAsia"/>
                <w:b/>
                <w:sz w:val="24"/>
                <w:lang/>
              </w:rPr>
            </w:pPr>
          </w:p>
        </w:tc>
        <w:tc>
          <w:tcPr>
            <w:tcW w:w="4050" w:type="dxa"/>
            <w:gridSpan w:val="5"/>
            <w:tcBorders>
              <w:top w:val="double" w:color="auto" w:sz="4" w:space="0"/>
            </w:tcBorders>
            <w:noWrap w:val="0"/>
            <w:vAlign w:val="center"/>
          </w:tcPr>
          <w:p w14:paraId="13466280">
            <w:pPr>
              <w:rPr>
                <w:rFonts w:hint="eastAsia"/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  <w:lang/>
              </w:rPr>
              <w:t>二次破路（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6C027EF8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 xml:space="preserve">柏油：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3955D296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>混凝土：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55D98D5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砂石：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581945E8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5D76A727">
            <w:pPr>
              <w:rPr>
                <w:sz w:val="24"/>
                <w:lang w:val="eu-ES"/>
              </w:rPr>
            </w:pPr>
          </w:p>
        </w:tc>
        <w:tc>
          <w:tcPr>
            <w:tcW w:w="1260" w:type="dxa"/>
            <w:vMerge w:val="restart"/>
            <w:tcBorders>
              <w:top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6C0AA4F4">
            <w:pPr>
              <w:widowControl/>
              <w:jc w:val="left"/>
              <w:rPr>
                <w:sz w:val="24"/>
                <w:lang w:val="eu-ES"/>
              </w:rPr>
            </w:pPr>
          </w:p>
          <w:p w14:paraId="43D4C71E">
            <w:pPr>
              <w:widowControl/>
              <w:jc w:val="left"/>
              <w:rPr>
                <w:sz w:val="24"/>
                <w:lang w:val="eu-ES"/>
              </w:rPr>
            </w:pPr>
          </w:p>
          <w:p w14:paraId="2BF80338">
            <w:pPr>
              <w:rPr>
                <w:sz w:val="24"/>
                <w:lang w:val="eu-ES"/>
              </w:rPr>
            </w:pPr>
          </w:p>
          <w:p w14:paraId="3DA7FAA5">
            <w:pPr>
              <w:widowControl/>
              <w:jc w:val="left"/>
              <w:rPr>
                <w:sz w:val="24"/>
              </w:rPr>
            </w:pPr>
          </w:p>
          <w:p w14:paraId="16827291">
            <w:pPr>
              <w:rPr>
                <w:rFonts w:hint="eastAsia"/>
                <w:sz w:val="24"/>
                <w:lang w:val="eu-ES"/>
              </w:rPr>
            </w:pPr>
            <w:r>
              <w:rPr>
                <w:rFonts w:hint="eastAsia"/>
                <w:sz w:val="24"/>
                <w:lang w:val="eu-ES"/>
              </w:rPr>
              <w:t xml:space="preserve">20  年 </w:t>
            </w:r>
          </w:p>
          <w:p w14:paraId="295BBE9F">
            <w:pPr>
              <w:ind w:right="252"/>
              <w:rPr>
                <w:rFonts w:hint="eastAsia"/>
                <w:sz w:val="24"/>
                <w:lang w:val="eu-ES"/>
              </w:rPr>
            </w:pPr>
            <w:r>
              <w:rPr>
                <w:rFonts w:hint="eastAsia"/>
                <w:sz w:val="24"/>
                <w:lang w:val="eu-ES"/>
              </w:rPr>
              <w:t xml:space="preserve"> 月 日  </w:t>
            </w:r>
          </w:p>
        </w:tc>
      </w:tr>
      <w:tr w14:paraId="3FFAB407">
        <w:trPr>
          <w:wBefore w:w="0" w:type="dxa"/>
          <w:wAfter w:w="0" w:type="dxa"/>
          <w:cantSplit/>
          <w:trHeight w:val="2831" w:hRule="atLeast"/>
        </w:trPr>
        <w:tc>
          <w:tcPr>
            <w:tcW w:w="360" w:type="dxa"/>
            <w:vMerge w:val="continue"/>
            <w:tcBorders>
              <w:left w:val="thickThinSmallGap" w:color="auto" w:sz="18" w:space="0"/>
              <w:bottom w:val="double" w:color="auto" w:sz="4" w:space="0"/>
            </w:tcBorders>
            <w:noWrap w:val="0"/>
            <w:vAlign w:val="center"/>
          </w:tcPr>
          <w:p w14:paraId="17334CBD">
            <w:pPr>
              <w:widowControl/>
              <w:jc w:val="left"/>
              <w:rPr>
                <w:rFonts w:hint="eastAsia"/>
                <w:b/>
                <w:sz w:val="24"/>
              </w:rPr>
            </w:pPr>
          </w:p>
        </w:tc>
        <w:tc>
          <w:tcPr>
            <w:tcW w:w="720" w:type="dxa"/>
            <w:tcBorders>
              <w:bottom w:val="double" w:color="auto" w:sz="4" w:space="0"/>
            </w:tcBorders>
            <w:noWrap w:val="0"/>
            <w:vAlign w:val="center"/>
          </w:tcPr>
          <w:p w14:paraId="0ECCD72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挖坑</w:t>
            </w:r>
          </w:p>
          <w:p w14:paraId="0FA99AA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情况</w:t>
            </w:r>
          </w:p>
          <w:p w14:paraId="286276D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</w:t>
            </w:r>
          </w:p>
        </w:tc>
        <w:tc>
          <w:tcPr>
            <w:tcW w:w="7560" w:type="dxa"/>
            <w:gridSpan w:val="10"/>
            <w:tcBorders>
              <w:bottom w:val="double" w:color="auto" w:sz="4" w:space="0"/>
            </w:tcBorders>
            <w:noWrap w:val="0"/>
            <w:vAlign w:val="center"/>
          </w:tcPr>
          <w:p w14:paraId="02CF502D">
            <w:pPr>
              <w:rPr>
                <w:rFonts w:hint="eastAsia"/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  <w:lang/>
              </w:rPr>
              <w:t>一次开挖（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14249080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硬土长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 普通土长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2D425821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软石长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 砂砾土长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1ED3035A">
            <w:pPr>
              <w:ind w:right="252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坚石长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，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7AA38BC9">
            <w:pPr>
              <w:ind w:right="252"/>
              <w:rPr>
                <w:rFonts w:hint="eastAsia"/>
                <w:sz w:val="24"/>
              </w:rPr>
            </w:pPr>
          </w:p>
          <w:p w14:paraId="31DB0A35">
            <w:pPr>
              <w:ind w:right="252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二次开挖</w:t>
            </w:r>
            <w:r>
              <w:rPr>
                <w:rFonts w:hint="eastAsia"/>
                <w:b/>
                <w:sz w:val="24"/>
                <w:lang/>
              </w:rPr>
              <w:t>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6B287F4F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硬土长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 普通土长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2CD4F886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软石长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 砂砾土长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14:paraId="64F55651">
            <w:pPr>
              <w:widowControl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坚石长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，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</w:tc>
        <w:tc>
          <w:tcPr>
            <w:tcW w:w="1260" w:type="dxa"/>
            <w:vMerge w:val="continue"/>
            <w:tcBorders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4EE3C531">
            <w:pPr>
              <w:ind w:right="252"/>
              <w:rPr>
                <w:rFonts w:hint="eastAsia"/>
                <w:sz w:val="24"/>
              </w:rPr>
            </w:pPr>
          </w:p>
        </w:tc>
      </w:tr>
      <w:tr w14:paraId="0A3AB444">
        <w:trPr>
          <w:wBefore w:w="0" w:type="dxa"/>
          <w:wAfter w:w="0" w:type="dxa"/>
          <w:cantSplit/>
          <w:trHeight w:val="380" w:hRule="atLeast"/>
        </w:trPr>
        <w:tc>
          <w:tcPr>
            <w:tcW w:w="360" w:type="dxa"/>
            <w:tcBorders>
              <w:top w:val="single" w:color="auto" w:sz="4" w:space="0"/>
              <w:left w:val="thickThinSmallGap" w:color="auto" w:sz="18" w:space="0"/>
              <w:right w:val="single" w:color="auto" w:sz="4" w:space="0"/>
            </w:tcBorders>
            <w:noWrap w:val="0"/>
            <w:vAlign w:val="top"/>
          </w:tcPr>
          <w:p w14:paraId="05B7EFB5">
            <w:pPr>
              <w:rPr>
                <w:rFonts w:hint="eastAsia"/>
                <w:b/>
                <w:sz w:val="24"/>
              </w:rPr>
            </w:pPr>
          </w:p>
          <w:p w14:paraId="4D713314">
            <w:pPr>
              <w:rPr>
                <w:rFonts w:hint="eastAsia"/>
                <w:b/>
                <w:sz w:val="24"/>
              </w:rPr>
            </w:pPr>
          </w:p>
          <w:p w14:paraId="56559258">
            <w:pPr>
              <w:rPr>
                <w:rFonts w:hint="eastAsia"/>
                <w:b/>
                <w:sz w:val="24"/>
              </w:rPr>
            </w:pPr>
          </w:p>
          <w:p w14:paraId="4CC9207D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  <w:p w14:paraId="27895725">
            <w:pPr>
              <w:rPr>
                <w:rFonts w:hint="eastAsia"/>
                <w:b/>
                <w:sz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36902B3">
            <w:pPr>
              <w:widowControl/>
              <w:rPr>
                <w:rFonts w:hint="eastAsia"/>
                <w:b/>
                <w:sz w:val="24"/>
              </w:rPr>
            </w:pPr>
          </w:p>
          <w:p w14:paraId="5213BAE5">
            <w:pPr>
              <w:widowControl/>
              <w:rPr>
                <w:rFonts w:hint="eastAsia"/>
                <w:b/>
                <w:sz w:val="24"/>
              </w:rPr>
            </w:pPr>
          </w:p>
          <w:p w14:paraId="1AAE0F36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基础情况</w:t>
            </w:r>
          </w:p>
          <w:p w14:paraId="1A61807D">
            <w:pPr>
              <w:widowControl/>
              <w:rPr>
                <w:rFonts w:hint="eastAsia"/>
                <w:b/>
                <w:sz w:val="24"/>
              </w:rPr>
            </w:pP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4FB0F20">
            <w:pPr>
              <w:rPr>
                <w:rFonts w:hint="eastAsia"/>
                <w:sz w:val="24"/>
                <w:u w:val="single"/>
              </w:rPr>
            </w:pPr>
          </w:p>
          <w:p w14:paraId="45853380">
            <w:pPr>
              <w:pStyle w:val="3"/>
              <w:spacing w:line="20" w:lineRule="atLeast"/>
              <w:ind w:left="-3" w:firstLine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基坑</w:t>
            </w:r>
          </w:p>
          <w:p w14:paraId="06A25D0C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624236D6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61D71327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4345354">
            <w:pPr>
              <w:pStyle w:val="3"/>
              <w:spacing w:line="20" w:lineRule="atLeast"/>
              <w:ind w:left="-3" w:firstLine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混凝土</w:t>
            </w:r>
          </w:p>
          <w:p w14:paraId="56D213CC">
            <w:pPr>
              <w:pStyle w:val="3"/>
              <w:spacing w:line="20" w:lineRule="atLeast"/>
              <w:ind w:left="-3" w:firstLine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标号</w:t>
            </w:r>
          </w:p>
          <w:p w14:paraId="749CA43D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6147F0FA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396B46EA">
            <w:pPr>
              <w:rPr>
                <w:rFonts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4975325">
            <w:pPr>
              <w:widowControl/>
              <w:jc w:val="center"/>
              <w:rPr>
                <w:b/>
                <w:sz w:val="24"/>
                <w:lang/>
              </w:rPr>
            </w:pPr>
          </w:p>
          <w:p w14:paraId="6F3B28A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接地角铁安置</w:t>
            </w:r>
          </w:p>
          <w:p w14:paraId="4D675845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4DB09394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72AC1A60">
            <w:pPr>
              <w:ind w:firstLine="840" w:firstLineChars="35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08BA603">
            <w:pPr>
              <w:pStyle w:val="3"/>
              <w:spacing w:line="20" w:lineRule="atLeast"/>
              <w:ind w:left="-3" w:firstLine="0"/>
              <w:jc w:val="center"/>
              <w:rPr>
                <w:rFonts w:hint="eastAsia"/>
                <w:b/>
                <w:sz w:val="24"/>
              </w:rPr>
            </w:pPr>
          </w:p>
          <w:p w14:paraId="6C38DF4A">
            <w:pPr>
              <w:widowControl/>
              <w:jc w:val="left"/>
              <w:rPr>
                <w:rFonts w:hint="eastAsia"/>
                <w:b/>
                <w:sz w:val="24"/>
                <w:lang w:val="eu-ES"/>
              </w:rPr>
            </w:pPr>
            <w:r>
              <w:rPr>
                <w:rFonts w:hint="eastAsia"/>
                <w:b/>
                <w:sz w:val="24"/>
                <w:lang w:val="eu-ES"/>
              </w:rPr>
              <w:t>地脚螺栓与扁钢焊接</w:t>
            </w:r>
          </w:p>
          <w:p w14:paraId="491F7C8C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 不合格</w:t>
            </w:r>
          </w:p>
          <w:p w14:paraId="2EFC7966">
            <w:pPr>
              <w:jc w:val="center"/>
              <w:rPr>
                <w:rFonts w:hint="eastAsia"/>
                <w:sz w:val="24"/>
                <w:lang w:val="eu-ES"/>
              </w:rPr>
            </w:pPr>
            <w:r>
              <w:rPr>
                <w:rFonts w:hint="eastAsia" w:ascii="宋体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 w:ascii="宋体"/>
                <w:sz w:val="24"/>
              </w:rPr>
              <w:t>□</w:t>
            </w:r>
          </w:p>
        </w:tc>
        <w:tc>
          <w:tcPr>
            <w:tcW w:w="198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A3F87F6">
            <w:pPr>
              <w:widowControl/>
              <w:jc w:val="left"/>
              <w:rPr>
                <w:b/>
                <w:sz w:val="24"/>
                <w:lang w:val="eu-ES"/>
              </w:rPr>
            </w:pPr>
          </w:p>
          <w:p w14:paraId="194840DE">
            <w:pPr>
              <w:pStyle w:val="3"/>
              <w:spacing w:line="20" w:lineRule="atLeast"/>
              <w:ind w:left="-3" w:firstLine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地脚螺栓安置水平度</w:t>
            </w:r>
          </w:p>
          <w:p w14:paraId="1BF47723">
            <w:pPr>
              <w:pStyle w:val="3"/>
              <w:spacing w:line="20" w:lineRule="atLeast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  不合格</w:t>
            </w:r>
          </w:p>
          <w:p w14:paraId="4DA832F7">
            <w:pPr>
              <w:widowControl/>
              <w:ind w:firstLine="240" w:firstLineChars="100"/>
              <w:jc w:val="left"/>
              <w:rPr>
                <w:rFonts w:hint="eastAsia"/>
                <w:b/>
                <w:sz w:val="24"/>
                <w:lang w:val="eu-ES"/>
              </w:rPr>
            </w:pPr>
            <w:r>
              <w:rPr>
                <w:rFonts w:hint="eastAsia" w:ascii="宋体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 w:ascii="宋体"/>
                <w:sz w:val="24"/>
              </w:rPr>
              <w:t>□</w:t>
            </w:r>
          </w:p>
          <w:p w14:paraId="3A08D679">
            <w:pPr>
              <w:rPr>
                <w:rFonts w:hint="eastAsia"/>
                <w:b/>
                <w:sz w:val="24"/>
                <w:lang w:val="eu-ES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right w:val="thinThickSmallGap" w:color="auto" w:sz="18" w:space="0"/>
            </w:tcBorders>
            <w:noWrap w:val="0"/>
            <w:vAlign w:val="top"/>
          </w:tcPr>
          <w:p w14:paraId="6B18273A">
            <w:pPr>
              <w:rPr>
                <w:rFonts w:hint="eastAsia"/>
                <w:sz w:val="24"/>
                <w:lang w:val="eu-ES"/>
              </w:rPr>
            </w:pPr>
          </w:p>
          <w:p w14:paraId="4E8BBC7D">
            <w:pPr>
              <w:rPr>
                <w:rFonts w:hint="eastAsia"/>
                <w:sz w:val="24"/>
                <w:lang w:val="eu-ES"/>
              </w:rPr>
            </w:pPr>
          </w:p>
          <w:p w14:paraId="037273B1">
            <w:pPr>
              <w:rPr>
                <w:rFonts w:hint="eastAsia"/>
                <w:sz w:val="24"/>
                <w:lang w:val="eu-ES"/>
              </w:rPr>
            </w:pPr>
          </w:p>
          <w:p w14:paraId="6D651748">
            <w:pPr>
              <w:rPr>
                <w:rFonts w:hint="eastAsia"/>
                <w:sz w:val="24"/>
                <w:lang w:val="eu-ES"/>
              </w:rPr>
            </w:pPr>
          </w:p>
          <w:p w14:paraId="6D6FB4B5">
            <w:pPr>
              <w:rPr>
                <w:rFonts w:hint="eastAsia"/>
                <w:sz w:val="24"/>
                <w:lang w:val="eu-ES"/>
              </w:rPr>
            </w:pPr>
            <w:r>
              <w:rPr>
                <w:rFonts w:hint="eastAsia"/>
                <w:sz w:val="24"/>
                <w:lang w:val="eu-ES"/>
              </w:rPr>
              <w:t xml:space="preserve">20  年 </w:t>
            </w:r>
          </w:p>
          <w:p w14:paraId="2571EE4D">
            <w:pPr>
              <w:pStyle w:val="3"/>
              <w:spacing w:line="20" w:lineRule="atLeast"/>
              <w:ind w:firstLine="0"/>
              <w:rPr>
                <w:rFonts w:hint="eastAsia"/>
                <w:sz w:val="24"/>
                <w:lang w:val="eu-ES"/>
              </w:rPr>
            </w:pPr>
            <w:r>
              <w:rPr>
                <w:rFonts w:hint="eastAsia"/>
                <w:sz w:val="24"/>
                <w:lang w:val="eu-ES"/>
              </w:rPr>
              <w:t xml:space="preserve">  月  日  </w:t>
            </w:r>
          </w:p>
        </w:tc>
      </w:tr>
      <w:tr w14:paraId="04E3626C">
        <w:trPr>
          <w:wBefore w:w="0" w:type="dxa"/>
          <w:wAfter w:w="0" w:type="dxa"/>
          <w:cantSplit/>
          <w:trHeight w:val="2302" w:hRule="atLeast"/>
        </w:trPr>
        <w:tc>
          <w:tcPr>
            <w:tcW w:w="360" w:type="dxa"/>
            <w:tcBorders>
              <w:top w:val="single" w:color="auto" w:sz="4" w:space="0"/>
              <w:left w:val="thickThinSmallGap" w:color="auto" w:sz="18" w:space="0"/>
              <w:right w:val="single" w:color="auto" w:sz="4" w:space="0"/>
            </w:tcBorders>
            <w:noWrap w:val="0"/>
            <w:vAlign w:val="top"/>
          </w:tcPr>
          <w:p w14:paraId="13D9FC90">
            <w:pPr>
              <w:jc w:val="left"/>
              <w:rPr>
                <w:rFonts w:hint="eastAsia"/>
                <w:b/>
                <w:sz w:val="24"/>
              </w:rPr>
            </w:pPr>
          </w:p>
          <w:p w14:paraId="7C62C296">
            <w:pPr>
              <w:jc w:val="left"/>
              <w:rPr>
                <w:rFonts w:hint="eastAsia"/>
                <w:b/>
                <w:sz w:val="24"/>
              </w:rPr>
            </w:pPr>
          </w:p>
          <w:p w14:paraId="48A44D1A">
            <w:pPr>
              <w:jc w:val="left"/>
              <w:rPr>
                <w:rFonts w:hint="eastAsia"/>
                <w:b/>
                <w:sz w:val="24"/>
              </w:rPr>
            </w:pPr>
          </w:p>
          <w:p w14:paraId="463EAD70">
            <w:pPr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3C309D1">
            <w:pPr>
              <w:widowControl/>
              <w:jc w:val="left"/>
              <w:rPr>
                <w:rFonts w:hint="eastAsia"/>
                <w:b/>
                <w:sz w:val="24"/>
              </w:rPr>
            </w:pPr>
          </w:p>
          <w:p w14:paraId="613328BE">
            <w:pPr>
              <w:widowControl/>
              <w:jc w:val="left"/>
              <w:rPr>
                <w:rFonts w:hint="eastAsia"/>
                <w:b/>
                <w:sz w:val="24"/>
              </w:rPr>
            </w:pPr>
          </w:p>
          <w:p w14:paraId="583F5898">
            <w:pPr>
              <w:widowControl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路面修复情况</w:t>
            </w:r>
          </w:p>
          <w:p w14:paraId="397BE3D1">
            <w:pPr>
              <w:jc w:val="left"/>
              <w:rPr>
                <w:rFonts w:hint="eastAsia"/>
                <w:b/>
                <w:sz w:val="24"/>
              </w:rPr>
            </w:pPr>
          </w:p>
        </w:tc>
        <w:tc>
          <w:tcPr>
            <w:tcW w:w="3960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C2D1E6E">
            <w:pPr>
              <w:rPr>
                <w:rFonts w:hint="eastAsia"/>
                <w:b/>
                <w:sz w:val="24"/>
                <w:lang/>
              </w:rPr>
            </w:pPr>
          </w:p>
          <w:p w14:paraId="7F85AF85">
            <w:pPr>
              <w:rPr>
                <w:rFonts w:hint="eastAsia"/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  <w:lang/>
              </w:rPr>
              <w:t>一次恢复（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5A5D9536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 xml:space="preserve">柏油：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6B0C551B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>混凝土：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359F8F4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砂石：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0FD0D082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362E83AE">
            <w:pPr>
              <w:rPr>
                <w:rFonts w:hint="eastAsia"/>
                <w:sz w:val="24"/>
                <w:u w:val="single"/>
              </w:rPr>
            </w:pPr>
          </w:p>
        </w:tc>
        <w:tc>
          <w:tcPr>
            <w:tcW w:w="3600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00207B2">
            <w:pPr>
              <w:rPr>
                <w:rFonts w:hint="eastAsia"/>
                <w:b/>
                <w:sz w:val="24"/>
                <w:lang/>
              </w:rPr>
            </w:pPr>
          </w:p>
          <w:p w14:paraId="03E409EC">
            <w:pPr>
              <w:rPr>
                <w:rFonts w:hint="eastAsia"/>
                <w:b/>
                <w:sz w:val="24"/>
                <w:lang/>
              </w:rPr>
            </w:pPr>
            <w:r>
              <w:rPr>
                <w:rFonts w:hint="eastAsia"/>
                <w:b/>
                <w:sz w:val="24"/>
                <w:lang/>
              </w:rPr>
              <w:t>二次破路（       M</w:t>
            </w:r>
            <w:r>
              <w:rPr>
                <w:rFonts w:hint="eastAsia"/>
                <w:b/>
                <w:sz w:val="24"/>
                <w:vertAlign w:val="superscript"/>
                <w:lang/>
              </w:rPr>
              <w:t>3</w:t>
            </w:r>
            <w:r>
              <w:rPr>
                <w:rFonts w:hint="eastAsia"/>
                <w:b/>
                <w:sz w:val="24"/>
                <w:lang/>
              </w:rPr>
              <w:t>）</w:t>
            </w:r>
          </w:p>
          <w:p w14:paraId="47979E9A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 xml:space="preserve">柏油：  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2F990ACA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lang/>
              </w:rPr>
              <w:t>混凝土：</w:t>
            </w:r>
            <w:r>
              <w:rPr>
                <w:rFonts w:hint="eastAsia"/>
                <w:sz w:val="24"/>
              </w:rPr>
              <w:t>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290A2B6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砂石：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厚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09A96F5C">
            <w:pPr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： 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x宽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厚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</w:p>
          <w:p w14:paraId="0638B8B7">
            <w:pPr>
              <w:rPr>
                <w:rFonts w:hint="eastAsia"/>
                <w:sz w:val="24"/>
                <w:lang w:val="eu-ES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right w:val="thinThickSmallGap" w:color="auto" w:sz="18" w:space="0"/>
            </w:tcBorders>
            <w:noWrap w:val="0"/>
            <w:vAlign w:val="top"/>
          </w:tcPr>
          <w:p w14:paraId="26DB7BAF">
            <w:pPr>
              <w:rPr>
                <w:rFonts w:hint="eastAsia"/>
                <w:sz w:val="24"/>
                <w:lang w:val="eu-ES"/>
              </w:rPr>
            </w:pPr>
          </w:p>
          <w:p w14:paraId="16B1EB50">
            <w:pPr>
              <w:rPr>
                <w:rFonts w:hint="eastAsia"/>
                <w:sz w:val="24"/>
                <w:lang w:val="eu-ES"/>
              </w:rPr>
            </w:pPr>
          </w:p>
          <w:p w14:paraId="27501F9F">
            <w:pPr>
              <w:rPr>
                <w:rFonts w:hint="eastAsia"/>
                <w:sz w:val="24"/>
                <w:lang w:val="eu-ES"/>
              </w:rPr>
            </w:pPr>
          </w:p>
          <w:p w14:paraId="4396F1DE">
            <w:pPr>
              <w:rPr>
                <w:rFonts w:hint="eastAsia"/>
                <w:sz w:val="24"/>
                <w:lang w:val="eu-ES"/>
              </w:rPr>
            </w:pPr>
          </w:p>
          <w:p w14:paraId="298F0A8E">
            <w:pPr>
              <w:rPr>
                <w:rFonts w:hint="eastAsia"/>
                <w:sz w:val="24"/>
                <w:lang w:val="eu-ES"/>
              </w:rPr>
            </w:pPr>
          </w:p>
          <w:p w14:paraId="61928617">
            <w:pPr>
              <w:rPr>
                <w:rFonts w:hint="eastAsia"/>
                <w:lang w:val="eu-ES"/>
              </w:rPr>
            </w:pPr>
          </w:p>
          <w:p w14:paraId="320D4AC6">
            <w:pPr>
              <w:rPr>
                <w:rFonts w:hint="eastAsia"/>
                <w:sz w:val="24"/>
                <w:lang w:val="eu-ES"/>
              </w:rPr>
            </w:pPr>
            <w:r>
              <w:rPr>
                <w:lang w:val="eu-ES"/>
              </w:rPr>
              <w:t>20</w:t>
            </w:r>
            <w:r>
              <w:rPr>
                <w:rFonts w:hint="eastAsia"/>
                <w:lang w:val="eu-ES"/>
              </w:rPr>
              <w:t xml:space="preserve">  年  </w:t>
            </w:r>
          </w:p>
          <w:p w14:paraId="0241EEB5">
            <w:pPr>
              <w:pStyle w:val="3"/>
              <w:spacing w:line="20" w:lineRule="atLeast"/>
              <w:ind w:firstLine="0"/>
              <w:rPr>
                <w:rFonts w:hint="eastAsia"/>
                <w:sz w:val="24"/>
                <w:lang w:val="eu-ES"/>
              </w:rPr>
            </w:pPr>
            <w:r>
              <w:rPr>
                <w:rFonts w:hint="eastAsia"/>
                <w:sz w:val="24"/>
                <w:lang w:val="eu-ES"/>
              </w:rPr>
              <w:t>月  日</w:t>
            </w:r>
          </w:p>
        </w:tc>
      </w:tr>
      <w:tr w14:paraId="626F5624">
        <w:trPr>
          <w:wBefore w:w="0" w:type="dxa"/>
          <w:wAfter w:w="0" w:type="dxa"/>
          <w:trHeight w:val="2019" w:hRule="atLeast"/>
        </w:trPr>
        <w:tc>
          <w:tcPr>
            <w:tcW w:w="9900" w:type="dxa"/>
            <w:gridSpan w:val="13"/>
            <w:tcBorders>
              <w:left w:val="thickThinSmallGap" w:color="auto" w:sz="18" w:space="0"/>
              <w:bottom w:val="thickThinSmallGap" w:color="auto" w:sz="18" w:space="0"/>
              <w:right w:val="thinThickSmallGap" w:color="auto" w:sz="18" w:space="0"/>
            </w:tcBorders>
            <w:noWrap w:val="0"/>
            <w:vAlign w:val="top"/>
          </w:tcPr>
          <w:p w14:paraId="522D0E68">
            <w:pPr>
              <w:pStyle w:val="3"/>
              <w:spacing w:line="20" w:lineRule="atLeast"/>
              <w:ind w:firstLine="0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其它特殊情况：</w:t>
            </w:r>
          </w:p>
          <w:p w14:paraId="7F69D212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</w:p>
          <w:p w14:paraId="24A18AD3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</w:p>
          <w:p w14:paraId="1F32FFB8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</w:p>
          <w:p w14:paraId="0F79C1D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施工单位代表：           监理单位代表：             建设单位代表：</w:t>
            </w:r>
          </w:p>
          <w:p w14:paraId="7178C731">
            <w:pPr>
              <w:pStyle w:val="3"/>
              <w:spacing w:line="20" w:lineRule="atLeast"/>
              <w:ind w:firstLine="600" w:firstLineChars="2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  月  日             年  月  日                年  月  日</w:t>
            </w:r>
          </w:p>
          <w:p w14:paraId="0C09C5A6">
            <w:pPr>
              <w:pStyle w:val="3"/>
              <w:spacing w:line="20" w:lineRule="atLeast"/>
              <w:ind w:firstLine="0"/>
              <w:rPr>
                <w:rFonts w:hint="eastAsia"/>
                <w:b/>
                <w:sz w:val="28"/>
              </w:rPr>
            </w:pPr>
          </w:p>
        </w:tc>
      </w:tr>
    </w:tbl>
    <w:p w14:paraId="0EC11AD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说明：1、本表在现场填写，签证。 2、不能有涂改现象。 3、其他特殊情况内容后面填‘以下空白’。4、无特殊情况填‘无’。</w:t>
      </w:r>
    </w:p>
    <w:sectPr>
      <w:headerReference r:id="rId3" w:type="default"/>
      <w:footerReference r:id="rId4" w:type="default"/>
      <w:pgSz w:w="11906" w:h="16838"/>
      <w:pgMar w:top="471" w:right="748" w:bottom="47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0776E">
    <w:pPr>
      <w:pStyle w:val="4"/>
      <w:jc w:val="center"/>
      <w:rPr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49915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FDA"/>
    <w:rsid w:val="00000FB6"/>
    <w:rsid w:val="00040452"/>
    <w:rsid w:val="000A3787"/>
    <w:rsid w:val="000C4ECA"/>
    <w:rsid w:val="000E1ED9"/>
    <w:rsid w:val="001B21F3"/>
    <w:rsid w:val="0020571C"/>
    <w:rsid w:val="002077A4"/>
    <w:rsid w:val="00212932"/>
    <w:rsid w:val="0022673A"/>
    <w:rsid w:val="00235747"/>
    <w:rsid w:val="00270D72"/>
    <w:rsid w:val="00276FD1"/>
    <w:rsid w:val="00283D9C"/>
    <w:rsid w:val="002C23FE"/>
    <w:rsid w:val="002E0E6D"/>
    <w:rsid w:val="002F55CC"/>
    <w:rsid w:val="003253C0"/>
    <w:rsid w:val="0036621A"/>
    <w:rsid w:val="00382843"/>
    <w:rsid w:val="003C1392"/>
    <w:rsid w:val="003C75E8"/>
    <w:rsid w:val="003E720D"/>
    <w:rsid w:val="00406800"/>
    <w:rsid w:val="00430E97"/>
    <w:rsid w:val="00445236"/>
    <w:rsid w:val="004471E5"/>
    <w:rsid w:val="00460FDA"/>
    <w:rsid w:val="00464328"/>
    <w:rsid w:val="00467DCB"/>
    <w:rsid w:val="00481F2C"/>
    <w:rsid w:val="0049073C"/>
    <w:rsid w:val="00490FEB"/>
    <w:rsid w:val="004C041E"/>
    <w:rsid w:val="00554241"/>
    <w:rsid w:val="005616BF"/>
    <w:rsid w:val="005B3B45"/>
    <w:rsid w:val="005B791A"/>
    <w:rsid w:val="005E6D38"/>
    <w:rsid w:val="00615AD8"/>
    <w:rsid w:val="0062601B"/>
    <w:rsid w:val="00650792"/>
    <w:rsid w:val="006C480D"/>
    <w:rsid w:val="006F0A83"/>
    <w:rsid w:val="006F1D90"/>
    <w:rsid w:val="00721C59"/>
    <w:rsid w:val="00723B0F"/>
    <w:rsid w:val="007429BD"/>
    <w:rsid w:val="00805162"/>
    <w:rsid w:val="008B30A6"/>
    <w:rsid w:val="008E7F5F"/>
    <w:rsid w:val="00914B66"/>
    <w:rsid w:val="009312AE"/>
    <w:rsid w:val="009373B3"/>
    <w:rsid w:val="0096408A"/>
    <w:rsid w:val="009850BE"/>
    <w:rsid w:val="009920CB"/>
    <w:rsid w:val="009B3F78"/>
    <w:rsid w:val="009E4636"/>
    <w:rsid w:val="00A06FB3"/>
    <w:rsid w:val="00A46F0B"/>
    <w:rsid w:val="00A95BD1"/>
    <w:rsid w:val="00AB7824"/>
    <w:rsid w:val="00AC42AA"/>
    <w:rsid w:val="00AE11A0"/>
    <w:rsid w:val="00B25A98"/>
    <w:rsid w:val="00B65C78"/>
    <w:rsid w:val="00B70409"/>
    <w:rsid w:val="00BA0F1A"/>
    <w:rsid w:val="00BB45B2"/>
    <w:rsid w:val="00BD0CBD"/>
    <w:rsid w:val="00BD76AB"/>
    <w:rsid w:val="00BE34F0"/>
    <w:rsid w:val="00BE66D2"/>
    <w:rsid w:val="00C1587C"/>
    <w:rsid w:val="00C26EEC"/>
    <w:rsid w:val="00C34DE2"/>
    <w:rsid w:val="00C465BA"/>
    <w:rsid w:val="00C51878"/>
    <w:rsid w:val="00C522B8"/>
    <w:rsid w:val="00C822F5"/>
    <w:rsid w:val="00C8436D"/>
    <w:rsid w:val="00CE1D33"/>
    <w:rsid w:val="00CF598C"/>
    <w:rsid w:val="00D116C5"/>
    <w:rsid w:val="00D22B66"/>
    <w:rsid w:val="00D47DFD"/>
    <w:rsid w:val="00D6487F"/>
    <w:rsid w:val="00D94165"/>
    <w:rsid w:val="00DA1D01"/>
    <w:rsid w:val="00DE693D"/>
    <w:rsid w:val="00DF12FB"/>
    <w:rsid w:val="00E018BC"/>
    <w:rsid w:val="00E35C20"/>
    <w:rsid w:val="00E479D8"/>
    <w:rsid w:val="00E7480E"/>
    <w:rsid w:val="00EB1B77"/>
    <w:rsid w:val="00EB7830"/>
    <w:rsid w:val="00EF3EA3"/>
    <w:rsid w:val="00FC09A3"/>
    <w:rsid w:val="00FC7F44"/>
    <w:rsid w:val="00FD5E71"/>
    <w:rsid w:val="00FD64B0"/>
    <w:rsid w:val="6FAF43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uiPriority w:val="0"/>
    <w:pPr>
      <w:ind w:firstLine="42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 </Company>
  <Pages>2</Pages>
  <Words>191</Words>
  <Characters>1095</Characters>
  <Lines>9</Lines>
  <Paragraphs>2</Paragraphs>
  <TotalTime>0</TotalTime>
  <ScaleCrop>false</ScaleCrop>
  <LinksUpToDate>false</LinksUpToDate>
  <CharactersWithSpaces>1284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2012-08-16T12:18:00Z</dcterms:created>
  <dc:creator>电信局</dc:creator>
  <cp:lastModifiedBy>MicFree</cp:lastModifiedBy>
  <cp:lastPrinted>2010-03-22T11:03:00Z</cp:lastPrinted>
  <dcterms:modified xsi:type="dcterms:W3CDTF">2026-04-25T12:22:19Z</dcterms:modified>
  <dc:title>管道随工签证表（管沟）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D8869ABD26A161D57B41EC69D6FAE399_42</vt:lpwstr>
  </property>
</Properties>
</file>