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E1F83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E-JH-05                                                                 编号：</w:t>
      </w:r>
    </w:p>
    <w:p w14:paraId="09AAA469">
      <w:pPr>
        <w:ind w:firstLine="961" w:firstLineChars="300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  <w:szCs w:val="32"/>
        </w:rPr>
        <w:t>割接旁站记录表</w:t>
      </w:r>
    </w:p>
    <w:p w14:paraId="4A89B7EB">
      <w:pPr>
        <w:rPr>
          <w:rFonts w:hint="eastAsia"/>
        </w:rPr>
      </w:pPr>
      <w:r>
        <w:rPr>
          <w:rFonts w:hint="eastAsia"/>
        </w:rPr>
        <w:t>工程名称：</w:t>
      </w:r>
    </w:p>
    <w:p w14:paraId="7D016273">
      <w:pPr>
        <w:rPr>
          <w:rFonts w:hint="eastAsia"/>
        </w:rPr>
      </w:pPr>
      <w:r>
        <w:rPr>
          <w:rFonts w:hint="eastAsia"/>
        </w:rPr>
        <w:t xml:space="preserve">施工单位： </w:t>
      </w:r>
    </w:p>
    <w:p w14:paraId="7355BAB8">
      <w:pPr>
        <w:rPr>
          <w:rFonts w:hint="eastAsia"/>
        </w:rPr>
      </w:pPr>
      <w:r>
        <w:rPr>
          <w:rFonts w:hint="eastAsia"/>
        </w:rPr>
        <w:t>节点名称：                    旁站开始时间：                 旁站结束时间：</w:t>
      </w:r>
    </w:p>
    <w:tbl>
      <w:tblPr>
        <w:tblStyle w:val="5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030C93E9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331B802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0F7B6B4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43D4BE3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4EA26CC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2DE2F6BF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7777A63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19CDF9A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56C56AF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2AA5224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0A947C7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单号：</w:t>
            </w:r>
          </w:p>
        </w:tc>
      </w:tr>
      <w:tr w14:paraId="169FD975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4F5CCEE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2377CE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3584FB5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割接批复</w:t>
            </w:r>
          </w:p>
        </w:tc>
        <w:tc>
          <w:tcPr>
            <w:tcW w:w="1050" w:type="dxa"/>
            <w:noWrap w:val="0"/>
            <w:vAlign w:val="center"/>
          </w:tcPr>
          <w:p w14:paraId="548D8A6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7D3D10F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编号：</w:t>
            </w:r>
          </w:p>
        </w:tc>
      </w:tr>
      <w:tr w14:paraId="34879FF0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0F4A376E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152DAE4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0F2FC00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24097EA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73A5BE2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姓名：       工号：</w:t>
            </w:r>
          </w:p>
        </w:tc>
      </w:tr>
      <w:tr w14:paraId="0E0D598A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F2C6CE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F5E81A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C75EF5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检查割接配合人员是否全部到位</w:t>
            </w:r>
          </w:p>
        </w:tc>
        <w:tc>
          <w:tcPr>
            <w:tcW w:w="1050" w:type="dxa"/>
            <w:noWrap w:val="0"/>
            <w:vAlign w:val="center"/>
          </w:tcPr>
          <w:p w14:paraId="37CEED4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40AC742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099D29F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50318FD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72C120C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割接前条件检查</w:t>
            </w:r>
          </w:p>
          <w:p w14:paraId="5B65267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2FD4AC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施工单位割接相关工器具是否带齐</w:t>
            </w:r>
          </w:p>
        </w:tc>
        <w:tc>
          <w:tcPr>
            <w:tcW w:w="1050" w:type="dxa"/>
            <w:noWrap w:val="0"/>
            <w:vAlign w:val="center"/>
          </w:tcPr>
          <w:p w14:paraId="778B9C2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4084614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8C29FD9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64D6C2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4A934A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66F2A8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施工单位有无对机房现场有安全隐患的设备和线路进行保护和隔离</w:t>
            </w:r>
          </w:p>
        </w:tc>
        <w:tc>
          <w:tcPr>
            <w:tcW w:w="1050" w:type="dxa"/>
            <w:noWrap w:val="0"/>
            <w:vAlign w:val="top"/>
          </w:tcPr>
          <w:p w14:paraId="0F7D607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5C165E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44806EC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FE49F5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0114F2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05A95F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割接操作是否会影响其他设备</w:t>
            </w:r>
          </w:p>
        </w:tc>
        <w:tc>
          <w:tcPr>
            <w:tcW w:w="1050" w:type="dxa"/>
            <w:noWrap w:val="0"/>
            <w:vAlign w:val="top"/>
          </w:tcPr>
          <w:p w14:paraId="5B5A144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03C364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557CB45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6B57A41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173110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C24A5CA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割接需要资源是否到位</w:t>
            </w:r>
          </w:p>
        </w:tc>
        <w:tc>
          <w:tcPr>
            <w:tcW w:w="1050" w:type="dxa"/>
            <w:noWrap w:val="0"/>
            <w:vAlign w:val="top"/>
          </w:tcPr>
          <w:p w14:paraId="6274B05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A1C14A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5E31F0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845F64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F3895A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06F336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加查数据是否备份</w:t>
            </w:r>
          </w:p>
        </w:tc>
        <w:tc>
          <w:tcPr>
            <w:tcW w:w="1050" w:type="dxa"/>
            <w:noWrap w:val="0"/>
            <w:vAlign w:val="top"/>
          </w:tcPr>
          <w:p w14:paraId="618CD97C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9E6D6FC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CB3CBFD">
        <w:trPr>
          <w:wBefore w:w="0" w:type="dxa"/>
          <w:wAfter w:w="0" w:type="dxa"/>
          <w:cantSplit/>
          <w:trHeight w:val="405" w:hRule="atLeast"/>
        </w:trPr>
        <w:tc>
          <w:tcPr>
            <w:tcW w:w="633" w:type="dxa"/>
            <w:vMerge w:val="restart"/>
            <w:noWrap w:val="0"/>
            <w:vAlign w:val="center"/>
          </w:tcPr>
          <w:p w14:paraId="0DE5E25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3816CA2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割接过程检查</w:t>
            </w:r>
          </w:p>
        </w:tc>
        <w:tc>
          <w:tcPr>
            <w:tcW w:w="3570" w:type="dxa"/>
            <w:noWrap w:val="0"/>
            <w:vAlign w:val="center"/>
          </w:tcPr>
          <w:p w14:paraId="1916FCC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5D274A5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5EE57C3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监控工号：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cs="宋体"/>
                <w:sz w:val="18"/>
                <w:szCs w:val="18"/>
              </w:rPr>
              <w:t>时间：</w:t>
            </w:r>
          </w:p>
        </w:tc>
      </w:tr>
      <w:tr w14:paraId="23505F01">
        <w:trPr>
          <w:wBefore w:w="0" w:type="dxa"/>
          <w:wAfter w:w="0" w:type="dxa"/>
          <w:cantSplit/>
          <w:trHeight w:val="47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5453340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4E2A9E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9DD7A8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割接人员是否按照割接步骤进行操作</w:t>
            </w:r>
          </w:p>
        </w:tc>
        <w:tc>
          <w:tcPr>
            <w:tcW w:w="1050" w:type="dxa"/>
            <w:noWrap w:val="0"/>
            <w:vAlign w:val="center"/>
          </w:tcPr>
          <w:p w14:paraId="5F28464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2264CE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F8B2D8C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9D811F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C82396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4D3030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是否出现异常情况</w:t>
            </w:r>
          </w:p>
        </w:tc>
        <w:tc>
          <w:tcPr>
            <w:tcW w:w="1050" w:type="dxa"/>
            <w:noWrap w:val="0"/>
            <w:vAlign w:val="top"/>
          </w:tcPr>
          <w:p w14:paraId="47FD6C0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715D54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7ABEC71">
        <w:trPr>
          <w:wBefore w:w="0" w:type="dxa"/>
          <w:wAfter w:w="0" w:type="dxa"/>
          <w:cantSplit/>
          <w:trHeight w:val="406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5A94E7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CDF52B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4D009E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如有异常，应立即上报监控、项目负责人、总监和建设单位主管</w:t>
            </w:r>
          </w:p>
        </w:tc>
        <w:tc>
          <w:tcPr>
            <w:tcW w:w="1050" w:type="dxa"/>
            <w:noWrap w:val="0"/>
            <w:vAlign w:val="top"/>
          </w:tcPr>
          <w:p w14:paraId="37A4370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73C27A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68D652D">
        <w:trPr>
          <w:wBefore w:w="0" w:type="dxa"/>
          <w:wAfter w:w="0" w:type="dxa"/>
          <w:cantSplit/>
          <w:trHeight w:val="39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799A68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06972C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A4FE75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对异常进行处理</w:t>
            </w:r>
          </w:p>
        </w:tc>
        <w:tc>
          <w:tcPr>
            <w:tcW w:w="1050" w:type="dxa"/>
            <w:noWrap w:val="0"/>
            <w:vAlign w:val="top"/>
          </w:tcPr>
          <w:p w14:paraId="58F4C4E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BFC8E8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426B2D2">
        <w:trPr>
          <w:wBefore w:w="0" w:type="dxa"/>
          <w:wAfter w:w="0" w:type="dxa"/>
          <w:cantSplit/>
          <w:trHeight w:val="30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5E2387C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A5A9C5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349C75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是否在割接批复的时间内完成割接操作</w:t>
            </w:r>
          </w:p>
        </w:tc>
        <w:tc>
          <w:tcPr>
            <w:tcW w:w="1050" w:type="dxa"/>
            <w:noWrap w:val="0"/>
            <w:vAlign w:val="top"/>
          </w:tcPr>
          <w:p w14:paraId="7E84920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BA236F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6E314F8">
        <w:trPr>
          <w:wBefore w:w="0" w:type="dxa"/>
          <w:wAfter w:w="0" w:type="dxa"/>
          <w:cantSplit/>
          <w:trHeight w:val="2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794F89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C97CFF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4D5E23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如仍未完成，是否申请延长时间或者终止割接，倒回原来状态</w:t>
            </w:r>
          </w:p>
        </w:tc>
        <w:tc>
          <w:tcPr>
            <w:tcW w:w="1050" w:type="dxa"/>
            <w:noWrap w:val="0"/>
            <w:vAlign w:val="top"/>
          </w:tcPr>
          <w:p w14:paraId="54E8CEA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094749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84B51A4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restart"/>
            <w:noWrap w:val="0"/>
            <w:vAlign w:val="center"/>
          </w:tcPr>
          <w:p w14:paraId="543E6FE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949B1C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割接结束</w:t>
            </w:r>
          </w:p>
        </w:tc>
        <w:tc>
          <w:tcPr>
            <w:tcW w:w="3570" w:type="dxa"/>
            <w:noWrap w:val="0"/>
            <w:vAlign w:val="center"/>
          </w:tcPr>
          <w:p w14:paraId="570BC798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设备运行是否正常</w:t>
            </w:r>
          </w:p>
        </w:tc>
        <w:tc>
          <w:tcPr>
            <w:tcW w:w="1050" w:type="dxa"/>
            <w:noWrap w:val="0"/>
            <w:vAlign w:val="top"/>
          </w:tcPr>
          <w:p w14:paraId="12F374BC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3ECE5F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B12F643">
        <w:trPr>
          <w:wBefore w:w="0" w:type="dxa"/>
          <w:wAfter w:w="0" w:type="dxa"/>
          <w:cantSplit/>
          <w:trHeight w:val="33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7726A0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076E96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CF7EB0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确认割接涉及业务是否正常</w:t>
            </w:r>
          </w:p>
        </w:tc>
        <w:tc>
          <w:tcPr>
            <w:tcW w:w="1050" w:type="dxa"/>
            <w:noWrap w:val="0"/>
            <w:vAlign w:val="top"/>
          </w:tcPr>
          <w:p w14:paraId="762A33A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A09455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D3D0A49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1218EB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94BFD3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restart"/>
            <w:noWrap w:val="0"/>
            <w:vAlign w:val="center"/>
          </w:tcPr>
          <w:p w14:paraId="77960D3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割接与监控确认告警情况</w:t>
            </w:r>
          </w:p>
        </w:tc>
        <w:tc>
          <w:tcPr>
            <w:tcW w:w="1050" w:type="dxa"/>
            <w:vMerge w:val="restart"/>
            <w:noWrap w:val="0"/>
            <w:vAlign w:val="top"/>
          </w:tcPr>
          <w:p w14:paraId="340BE39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9D70AF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工号</w:t>
            </w:r>
          </w:p>
        </w:tc>
      </w:tr>
      <w:tr w14:paraId="5C4F721E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66A409C0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1BBA4C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continue"/>
            <w:noWrap w:val="0"/>
            <w:vAlign w:val="center"/>
          </w:tcPr>
          <w:p w14:paraId="687BB3A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noWrap w:val="0"/>
            <w:vAlign w:val="top"/>
          </w:tcPr>
          <w:p w14:paraId="3260E26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2DD337D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确认时间：</w:t>
            </w:r>
          </w:p>
        </w:tc>
      </w:tr>
      <w:tr w14:paraId="61CE8A36">
        <w:trPr>
          <w:wBefore w:w="0" w:type="dxa"/>
          <w:wAfter w:w="0" w:type="dxa"/>
          <w:trHeight w:val="1170" w:hRule="atLeast"/>
        </w:trPr>
        <w:tc>
          <w:tcPr>
            <w:tcW w:w="9138" w:type="dxa"/>
            <w:gridSpan w:val="5"/>
            <w:noWrap w:val="0"/>
            <w:vAlign w:val="top"/>
          </w:tcPr>
          <w:p w14:paraId="0681CC4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割接测试情况：</w:t>
            </w:r>
          </w:p>
          <w:p w14:paraId="43CCD95D">
            <w:pPr>
              <w:rPr>
                <w:rFonts w:hint="eastAsia"/>
                <w:sz w:val="18"/>
              </w:rPr>
            </w:pPr>
          </w:p>
          <w:p w14:paraId="1085F3D9">
            <w:pPr>
              <w:rPr>
                <w:rFonts w:hint="eastAsia"/>
                <w:sz w:val="18"/>
              </w:rPr>
            </w:pPr>
          </w:p>
          <w:p w14:paraId="582A5FEC">
            <w:pPr>
              <w:rPr>
                <w:rFonts w:hint="eastAsia"/>
                <w:sz w:val="18"/>
              </w:rPr>
            </w:pPr>
          </w:p>
          <w:p w14:paraId="42DFB536">
            <w:pPr>
              <w:rPr>
                <w:rFonts w:hint="eastAsia"/>
                <w:sz w:val="18"/>
              </w:rPr>
            </w:pPr>
          </w:p>
        </w:tc>
      </w:tr>
      <w:tr w14:paraId="5F65DE2C">
        <w:trPr>
          <w:wBefore w:w="0" w:type="dxa"/>
          <w:wAfter w:w="0" w:type="dxa"/>
          <w:trHeight w:val="1799" w:hRule="atLeast"/>
        </w:trPr>
        <w:tc>
          <w:tcPr>
            <w:tcW w:w="9138" w:type="dxa"/>
            <w:gridSpan w:val="5"/>
            <w:noWrap w:val="0"/>
            <w:vAlign w:val="top"/>
          </w:tcPr>
          <w:p w14:paraId="5FB06FA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会签：</w:t>
            </w:r>
          </w:p>
          <w:p w14:paraId="73D56B63">
            <w:pPr>
              <w:rPr>
                <w:rFonts w:hint="eastAsia"/>
                <w:sz w:val="18"/>
              </w:rPr>
            </w:pPr>
          </w:p>
          <w:p w14:paraId="088154D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施工：                   监理：                     建设单位：               维护部门：</w:t>
            </w:r>
          </w:p>
          <w:p w14:paraId="3C84AC6B">
            <w:pPr>
              <w:rPr>
                <w:rFonts w:hint="eastAsia"/>
                <w:sz w:val="18"/>
              </w:rPr>
            </w:pPr>
          </w:p>
          <w:p w14:paraId="2B4FE87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其它：</w:t>
            </w:r>
          </w:p>
        </w:tc>
      </w:tr>
    </w:tbl>
    <w:p w14:paraId="3515DD9C">
      <w:pPr>
        <w:spacing w:line="480" w:lineRule="auto"/>
        <w:ind w:firstLine="6480" w:firstLineChars="3600"/>
        <w:rPr>
          <w:rFonts w:hint="eastAsia"/>
        </w:rPr>
      </w:pPr>
      <w:r>
        <w:rPr>
          <w:rFonts w:hint="eastAsia"/>
          <w:sz w:val="18"/>
          <w:szCs w:val="18"/>
        </w:rPr>
        <w:t>广东公诚通信建设监理有限公司</w:t>
      </w:r>
    </w:p>
    <w:sectPr>
      <w:pgSz w:w="11906" w:h="16838"/>
      <w:pgMar w:top="1440" w:right="1091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9E6"/>
    <w:rsid w:val="000A4DD5"/>
    <w:rsid w:val="00184020"/>
    <w:rsid w:val="003249F0"/>
    <w:rsid w:val="00490C4D"/>
    <w:rsid w:val="00561074"/>
    <w:rsid w:val="005777F7"/>
    <w:rsid w:val="006379E6"/>
    <w:rsid w:val="00773012"/>
    <w:rsid w:val="00844FBF"/>
    <w:rsid w:val="00867F26"/>
    <w:rsid w:val="009B4B6E"/>
    <w:rsid w:val="00A14F14"/>
    <w:rsid w:val="00B56C39"/>
    <w:rsid w:val="00BF121E"/>
    <w:rsid w:val="00C45A36"/>
    <w:rsid w:val="00DD2010"/>
    <w:rsid w:val="00E047E2"/>
    <w:rsid w:val="00E80FD3"/>
    <w:rsid w:val="00F77541"/>
    <w:rsid w:val="36EF86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110</Words>
  <Characters>632</Characters>
  <Lines>5</Lines>
  <Paragraphs>1</Paragraphs>
  <TotalTime>0</TotalTime>
  <ScaleCrop>false</ScaleCrop>
  <LinksUpToDate>false</LinksUpToDate>
  <CharactersWithSpaces>741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2005-11-13T19:00:00Z</dcterms:created>
  <dc:creator>毕洪斌</dc:creator>
  <cp:lastModifiedBy>MicFree</cp:lastModifiedBy>
  <cp:lastPrinted>2007-08-29T10:12:00Z</cp:lastPrinted>
  <dcterms:modified xsi:type="dcterms:W3CDTF">2026-04-25T12:12:00Z</dcterms:modified>
  <dc:title>设备加电步骤检查表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F07D962F19BD1838103FEC6965671B38_42</vt:lpwstr>
  </property>
</Properties>
</file>