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CF9CB6">
      <w:pPr>
        <w:rPr>
          <w:sz w:val="24"/>
          <w:szCs w:val="24"/>
        </w:rPr>
      </w:pPr>
      <w:bookmarkStart w:id="0" w:name="_GoBack"/>
      <w:bookmarkEnd w:id="0"/>
      <w:r>
        <w:rPr>
          <w:rFonts w:hint="eastAsia"/>
          <w:sz w:val="24"/>
          <w:szCs w:val="24"/>
        </w:rPr>
        <w:t>E-CS-08</w:t>
      </w:r>
    </w:p>
    <w:p w14:paraId="34CD87A6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传输专业工程质量检查表</w:t>
      </w:r>
    </w:p>
    <w:p w14:paraId="4132DB0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工程名称：</w:t>
      </w:r>
    </w:p>
    <w:p w14:paraId="36CFEDB1">
      <w:pPr>
        <w:rPr>
          <w:color w:val="FF0000"/>
          <w:sz w:val="24"/>
          <w:szCs w:val="24"/>
        </w:rPr>
      </w:pPr>
      <w:r>
        <w:rPr>
          <w:rFonts w:hint="eastAsia"/>
          <w:sz w:val="24"/>
          <w:szCs w:val="24"/>
        </w:rPr>
        <w:t>施工单位：</w:t>
      </w:r>
      <w:r>
        <w:rPr>
          <w:color w:val="FF0000"/>
          <w:sz w:val="24"/>
          <w:szCs w:val="24"/>
        </w:rPr>
        <w:t xml:space="preserve"> </w:t>
      </w:r>
    </w:p>
    <w:p w14:paraId="36C1F6F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施工地点：</w:t>
      </w:r>
    </w:p>
    <w:tbl>
      <w:tblPr>
        <w:tblStyle w:val="4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1842"/>
        <w:gridCol w:w="2835"/>
        <w:gridCol w:w="2744"/>
      </w:tblGrid>
      <w:tr w14:paraId="7FF30C56">
        <w:trPr>
          <w:tblHeader/>
        </w:trPr>
        <w:tc>
          <w:tcPr>
            <w:tcW w:w="2943" w:type="dxa"/>
            <w:gridSpan w:val="2"/>
            <w:tcBorders>
              <w:top w:val="single" w:color="000000" w:sz="12" w:space="0"/>
            </w:tcBorders>
            <w:vAlign w:val="center"/>
          </w:tcPr>
          <w:p w14:paraId="1320356A">
            <w:pPr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检查项目</w:t>
            </w:r>
          </w:p>
        </w:tc>
        <w:tc>
          <w:tcPr>
            <w:tcW w:w="2835" w:type="dxa"/>
            <w:tcBorders>
              <w:top w:val="single" w:color="000000" w:sz="12" w:space="0"/>
            </w:tcBorders>
            <w:vAlign w:val="center"/>
          </w:tcPr>
          <w:p w14:paraId="4B630E3C">
            <w:pPr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检查内容</w:t>
            </w:r>
          </w:p>
        </w:tc>
        <w:tc>
          <w:tcPr>
            <w:tcW w:w="2744" w:type="dxa"/>
            <w:tcBorders>
              <w:top w:val="single" w:color="000000" w:sz="12" w:space="0"/>
            </w:tcBorders>
            <w:vAlign w:val="center"/>
          </w:tcPr>
          <w:p w14:paraId="4FB4AE6A">
            <w:pPr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检查结果</w:t>
            </w:r>
          </w:p>
        </w:tc>
      </w:tr>
      <w:tr w14:paraId="7641BC00">
        <w:tc>
          <w:tcPr>
            <w:tcW w:w="1101" w:type="dxa"/>
            <w:vAlign w:val="center"/>
          </w:tcPr>
          <w:p w14:paraId="25C6CCDD">
            <w:pPr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设备安装</w:t>
            </w:r>
          </w:p>
        </w:tc>
        <w:tc>
          <w:tcPr>
            <w:tcW w:w="1842" w:type="dxa"/>
            <w:vAlign w:val="center"/>
          </w:tcPr>
          <w:p w14:paraId="0E139945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1.机架及槽道安装</w:t>
            </w:r>
          </w:p>
          <w:p w14:paraId="5D7C83D4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2.子架安装</w:t>
            </w:r>
          </w:p>
        </w:tc>
        <w:tc>
          <w:tcPr>
            <w:tcW w:w="2835" w:type="dxa"/>
            <w:vAlign w:val="center"/>
          </w:tcPr>
          <w:p w14:paraId="4706353E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垂直、水平度</w:t>
            </w:r>
          </w:p>
          <w:p w14:paraId="471A30E6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机架排列</w:t>
            </w:r>
          </w:p>
          <w:p w14:paraId="0A4F8D2C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螺丝及接地</w:t>
            </w:r>
          </w:p>
          <w:p w14:paraId="6648DCCE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油漆、标识</w:t>
            </w:r>
          </w:p>
        </w:tc>
        <w:tc>
          <w:tcPr>
            <w:tcW w:w="2744" w:type="dxa"/>
            <w:vAlign w:val="center"/>
          </w:tcPr>
          <w:p w14:paraId="45C2617F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</w:p>
        </w:tc>
      </w:tr>
      <w:tr w14:paraId="2E1B9DF4">
        <w:trPr>
          <w:cantSplit/>
        </w:trPr>
        <w:tc>
          <w:tcPr>
            <w:tcW w:w="1101" w:type="dxa"/>
            <w:vMerge w:val="restart"/>
            <w:vAlign w:val="center"/>
          </w:tcPr>
          <w:p w14:paraId="3B5109F4">
            <w:pPr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线缆布放及成端</w:t>
            </w:r>
          </w:p>
        </w:tc>
        <w:tc>
          <w:tcPr>
            <w:tcW w:w="1842" w:type="dxa"/>
            <w:vAlign w:val="center"/>
          </w:tcPr>
          <w:p w14:paraId="7B1F2457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敷设电缆及光纤连接线</w:t>
            </w:r>
          </w:p>
        </w:tc>
        <w:tc>
          <w:tcPr>
            <w:tcW w:w="2835" w:type="dxa"/>
            <w:vAlign w:val="center"/>
          </w:tcPr>
          <w:p w14:paraId="2B6BE58C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1）布放路由和位置</w:t>
            </w:r>
          </w:p>
          <w:p w14:paraId="25D8AA9D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2）在槽道内布放工艺要求</w:t>
            </w:r>
          </w:p>
        </w:tc>
        <w:tc>
          <w:tcPr>
            <w:tcW w:w="2744" w:type="dxa"/>
            <w:vAlign w:val="center"/>
          </w:tcPr>
          <w:p w14:paraId="2A05E3B5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</w:p>
        </w:tc>
      </w:tr>
      <w:tr w14:paraId="4350DD9D">
        <w:trPr>
          <w:cantSplit/>
        </w:trPr>
        <w:tc>
          <w:tcPr>
            <w:tcW w:w="1101" w:type="dxa"/>
            <w:vMerge w:val="continue"/>
            <w:vAlign w:val="center"/>
          </w:tcPr>
          <w:p w14:paraId="1542BC4A">
            <w:pPr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842" w:type="dxa"/>
            <w:vAlign w:val="center"/>
          </w:tcPr>
          <w:p w14:paraId="3D3734CF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编扎光纤连接线</w:t>
            </w:r>
          </w:p>
        </w:tc>
        <w:tc>
          <w:tcPr>
            <w:tcW w:w="2835" w:type="dxa"/>
            <w:vAlign w:val="center"/>
          </w:tcPr>
          <w:p w14:paraId="70216F48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1）分线及编扎工艺要求</w:t>
            </w:r>
          </w:p>
          <w:p w14:paraId="46E08E1E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2）光纤连接线在槽道内的保护</w:t>
            </w:r>
          </w:p>
        </w:tc>
        <w:tc>
          <w:tcPr>
            <w:tcW w:w="2744" w:type="dxa"/>
            <w:vAlign w:val="center"/>
          </w:tcPr>
          <w:p w14:paraId="5C61C266">
            <w:pPr>
              <w:spacing w:line="360" w:lineRule="auto"/>
              <w:rPr>
                <w:rFonts w:ascii="宋体" w:hAnsi="宋体"/>
                <w:color w:val="FF0000"/>
                <w:sz w:val="18"/>
                <w:szCs w:val="18"/>
              </w:rPr>
            </w:pPr>
          </w:p>
        </w:tc>
      </w:tr>
      <w:tr w14:paraId="21937353">
        <w:trPr>
          <w:cantSplit/>
        </w:trPr>
        <w:tc>
          <w:tcPr>
            <w:tcW w:w="1101" w:type="dxa"/>
            <w:vMerge w:val="continue"/>
            <w:vAlign w:val="center"/>
          </w:tcPr>
          <w:p w14:paraId="7109AA7C">
            <w:pPr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842" w:type="dxa"/>
            <w:vAlign w:val="center"/>
          </w:tcPr>
          <w:p w14:paraId="3E80F1FD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布放数字配线架跳线</w:t>
            </w:r>
          </w:p>
        </w:tc>
        <w:tc>
          <w:tcPr>
            <w:tcW w:w="2835" w:type="dxa"/>
            <w:vAlign w:val="center"/>
          </w:tcPr>
          <w:p w14:paraId="5D4738DE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1）路由及走向</w:t>
            </w:r>
          </w:p>
          <w:p w14:paraId="7C37A0B0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2）跳线使用的规格程式</w:t>
            </w:r>
          </w:p>
          <w:p w14:paraId="704DE9E3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3）布放工艺</w:t>
            </w:r>
          </w:p>
        </w:tc>
        <w:tc>
          <w:tcPr>
            <w:tcW w:w="2744" w:type="dxa"/>
          </w:tcPr>
          <w:p w14:paraId="338EF2A4"/>
        </w:tc>
      </w:tr>
      <w:tr w14:paraId="1DC093ED">
        <w:trPr>
          <w:cantSplit/>
        </w:trPr>
        <w:tc>
          <w:tcPr>
            <w:tcW w:w="1101" w:type="dxa"/>
            <w:vMerge w:val="continue"/>
            <w:vAlign w:val="center"/>
          </w:tcPr>
          <w:p w14:paraId="2E1C1B44">
            <w:pPr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842" w:type="dxa"/>
            <w:vAlign w:val="center"/>
          </w:tcPr>
          <w:p w14:paraId="33ABE826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电缆成端和保护</w:t>
            </w:r>
          </w:p>
        </w:tc>
        <w:tc>
          <w:tcPr>
            <w:tcW w:w="2835" w:type="dxa"/>
            <w:vAlign w:val="center"/>
          </w:tcPr>
          <w:p w14:paraId="2AF4838C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1）电缆端头余留长度宜统一</w:t>
            </w:r>
          </w:p>
          <w:p w14:paraId="0CAAA697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2）芯线焊接工艺要求</w:t>
            </w:r>
          </w:p>
          <w:p w14:paraId="575402FA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3）同轴电缆端头处理</w:t>
            </w:r>
          </w:p>
        </w:tc>
        <w:tc>
          <w:tcPr>
            <w:tcW w:w="2744" w:type="dxa"/>
          </w:tcPr>
          <w:p w14:paraId="41AAC1AF"/>
        </w:tc>
      </w:tr>
      <w:tr w14:paraId="3DDA42A1">
        <w:tc>
          <w:tcPr>
            <w:tcW w:w="1101" w:type="dxa"/>
            <w:vAlign w:val="center"/>
          </w:tcPr>
          <w:p w14:paraId="54F20522">
            <w:pPr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附件安装</w:t>
            </w:r>
          </w:p>
        </w:tc>
        <w:tc>
          <w:tcPr>
            <w:tcW w:w="1842" w:type="dxa"/>
            <w:vAlign w:val="center"/>
          </w:tcPr>
          <w:p w14:paraId="7589351F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008BA77F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1）附件安装正确</w:t>
            </w:r>
          </w:p>
          <w:p w14:paraId="76BC5FD4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2）外导体或屏蔽接地良好</w:t>
            </w:r>
          </w:p>
          <w:p w14:paraId="6C6B845C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3）设备标识</w:t>
            </w:r>
          </w:p>
        </w:tc>
        <w:tc>
          <w:tcPr>
            <w:tcW w:w="2744" w:type="dxa"/>
          </w:tcPr>
          <w:p w14:paraId="50587567"/>
        </w:tc>
      </w:tr>
      <w:tr w14:paraId="5A6D85B3">
        <w:trPr>
          <w:cantSplit/>
        </w:trPr>
        <w:tc>
          <w:tcPr>
            <w:tcW w:w="1101" w:type="dxa"/>
            <w:vMerge w:val="restart"/>
            <w:vAlign w:val="center"/>
          </w:tcPr>
          <w:p w14:paraId="0541CCDC">
            <w:pPr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设备检查及本机测试</w:t>
            </w:r>
          </w:p>
          <w:p w14:paraId="234F7F65">
            <w:pPr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842" w:type="dxa"/>
            <w:vMerge w:val="restart"/>
          </w:tcPr>
          <w:p w14:paraId="280216C7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设备检查</w:t>
            </w:r>
          </w:p>
        </w:tc>
        <w:tc>
          <w:tcPr>
            <w:tcW w:w="2835" w:type="dxa"/>
          </w:tcPr>
          <w:p w14:paraId="27E33CC4">
            <w:pPr>
              <w:spacing w:line="360" w:lineRule="auto"/>
              <w:rPr>
                <w:rFonts w:ascii="宋体" w:hAnsi="宋体"/>
                <w:color w:val="FF0000"/>
                <w:sz w:val="18"/>
                <w:szCs w:val="18"/>
              </w:rPr>
            </w:pPr>
          </w:p>
        </w:tc>
        <w:tc>
          <w:tcPr>
            <w:tcW w:w="2744" w:type="dxa"/>
          </w:tcPr>
          <w:p w14:paraId="3B9D3D64"/>
        </w:tc>
      </w:tr>
      <w:tr w14:paraId="3B6F166B">
        <w:trPr>
          <w:cantSplit/>
        </w:trPr>
        <w:tc>
          <w:tcPr>
            <w:tcW w:w="1101" w:type="dxa"/>
            <w:vMerge w:val="continue"/>
            <w:vAlign w:val="center"/>
          </w:tcPr>
          <w:p w14:paraId="00B4D778">
            <w:pPr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842" w:type="dxa"/>
            <w:vMerge w:val="continue"/>
          </w:tcPr>
          <w:p w14:paraId="3D93C715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835" w:type="dxa"/>
          </w:tcPr>
          <w:p w14:paraId="6E246DF3"/>
        </w:tc>
        <w:tc>
          <w:tcPr>
            <w:tcW w:w="2744" w:type="dxa"/>
          </w:tcPr>
          <w:p w14:paraId="40B50988"/>
        </w:tc>
      </w:tr>
      <w:tr w14:paraId="589593EA">
        <w:trPr>
          <w:cantSplit/>
        </w:trPr>
        <w:tc>
          <w:tcPr>
            <w:tcW w:w="1101" w:type="dxa"/>
            <w:vMerge w:val="continue"/>
            <w:vAlign w:val="center"/>
          </w:tcPr>
          <w:p w14:paraId="1A1E923C">
            <w:pPr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842" w:type="dxa"/>
            <w:vMerge w:val="continue"/>
          </w:tcPr>
          <w:p w14:paraId="3128E3C9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835" w:type="dxa"/>
          </w:tcPr>
          <w:p w14:paraId="46BC31A6"/>
        </w:tc>
        <w:tc>
          <w:tcPr>
            <w:tcW w:w="2744" w:type="dxa"/>
          </w:tcPr>
          <w:p w14:paraId="439DCEC4"/>
        </w:tc>
      </w:tr>
      <w:tr w14:paraId="10C6FBD8">
        <w:trPr>
          <w:cantSplit/>
        </w:trPr>
        <w:tc>
          <w:tcPr>
            <w:tcW w:w="1101" w:type="dxa"/>
            <w:vMerge w:val="continue"/>
            <w:vAlign w:val="center"/>
          </w:tcPr>
          <w:p w14:paraId="040EA4C5">
            <w:pPr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842" w:type="dxa"/>
            <w:vMerge w:val="restart"/>
          </w:tcPr>
          <w:p w14:paraId="73DEDD37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本机测试</w:t>
            </w:r>
          </w:p>
        </w:tc>
        <w:tc>
          <w:tcPr>
            <w:tcW w:w="2835" w:type="dxa"/>
          </w:tcPr>
          <w:p w14:paraId="6708E92B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744" w:type="dxa"/>
          </w:tcPr>
          <w:p w14:paraId="38AB800E"/>
        </w:tc>
      </w:tr>
      <w:tr w14:paraId="0B97B4B7">
        <w:trPr>
          <w:cantSplit/>
        </w:trPr>
        <w:tc>
          <w:tcPr>
            <w:tcW w:w="1101" w:type="dxa"/>
            <w:vMerge w:val="continue"/>
            <w:vAlign w:val="center"/>
          </w:tcPr>
          <w:p w14:paraId="7A8892EC">
            <w:pPr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842" w:type="dxa"/>
            <w:vMerge w:val="continue"/>
          </w:tcPr>
          <w:p w14:paraId="59EB1254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835" w:type="dxa"/>
          </w:tcPr>
          <w:p w14:paraId="1B85D928"/>
        </w:tc>
        <w:tc>
          <w:tcPr>
            <w:tcW w:w="2744" w:type="dxa"/>
          </w:tcPr>
          <w:p w14:paraId="74A3A924"/>
        </w:tc>
      </w:tr>
      <w:tr w14:paraId="31F4F867">
        <w:trPr>
          <w:cantSplit/>
        </w:trPr>
        <w:tc>
          <w:tcPr>
            <w:tcW w:w="1101" w:type="dxa"/>
            <w:vMerge w:val="continue"/>
            <w:vAlign w:val="center"/>
          </w:tcPr>
          <w:p w14:paraId="50351EDA">
            <w:pPr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842" w:type="dxa"/>
            <w:vMerge w:val="continue"/>
          </w:tcPr>
          <w:p w14:paraId="2B168EC2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835" w:type="dxa"/>
          </w:tcPr>
          <w:p w14:paraId="40FB7EFF"/>
        </w:tc>
        <w:tc>
          <w:tcPr>
            <w:tcW w:w="2744" w:type="dxa"/>
          </w:tcPr>
          <w:p w14:paraId="6307EA77"/>
        </w:tc>
      </w:tr>
      <w:tr w14:paraId="1493C079">
        <w:trPr>
          <w:cantSplit/>
          <w:trHeight w:val="552" w:hRule="atLeast"/>
        </w:trPr>
        <w:tc>
          <w:tcPr>
            <w:tcW w:w="1101" w:type="dxa"/>
            <w:vMerge w:val="restart"/>
            <w:vAlign w:val="center"/>
          </w:tcPr>
          <w:p w14:paraId="28283D62">
            <w:pPr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系统测试及系统功能检查</w:t>
            </w:r>
          </w:p>
        </w:tc>
        <w:tc>
          <w:tcPr>
            <w:tcW w:w="1842" w:type="dxa"/>
            <w:vMerge w:val="restart"/>
          </w:tcPr>
          <w:p w14:paraId="61C391AB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系统测试</w:t>
            </w:r>
          </w:p>
          <w:p w14:paraId="7D8DA1F0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</w:p>
          <w:p w14:paraId="189086ED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835" w:type="dxa"/>
          </w:tcPr>
          <w:p w14:paraId="389C711F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744" w:type="dxa"/>
          </w:tcPr>
          <w:p w14:paraId="5C1A66F3"/>
        </w:tc>
      </w:tr>
      <w:tr w14:paraId="49E557F2">
        <w:trPr>
          <w:cantSplit/>
        </w:trPr>
        <w:tc>
          <w:tcPr>
            <w:tcW w:w="1101" w:type="dxa"/>
            <w:vMerge w:val="continue"/>
            <w:vAlign w:val="center"/>
          </w:tcPr>
          <w:p w14:paraId="25ADB236">
            <w:pPr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842" w:type="dxa"/>
            <w:vMerge w:val="continue"/>
          </w:tcPr>
          <w:p w14:paraId="2CCF9F00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835" w:type="dxa"/>
          </w:tcPr>
          <w:p w14:paraId="24A86B7E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744" w:type="dxa"/>
          </w:tcPr>
          <w:p w14:paraId="33DA83B0"/>
        </w:tc>
      </w:tr>
      <w:tr w14:paraId="57E6D813">
        <w:trPr>
          <w:cantSplit/>
        </w:trPr>
        <w:tc>
          <w:tcPr>
            <w:tcW w:w="1101" w:type="dxa"/>
            <w:vMerge w:val="continue"/>
            <w:vAlign w:val="center"/>
          </w:tcPr>
          <w:p w14:paraId="50EE4AF6">
            <w:pPr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842" w:type="dxa"/>
            <w:vMerge w:val="continue"/>
          </w:tcPr>
          <w:p w14:paraId="1FC6D280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835" w:type="dxa"/>
          </w:tcPr>
          <w:p w14:paraId="2F0F59F2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744" w:type="dxa"/>
          </w:tcPr>
          <w:p w14:paraId="2B59705F"/>
        </w:tc>
      </w:tr>
      <w:tr w14:paraId="6059A52D">
        <w:trPr>
          <w:cantSplit/>
        </w:trPr>
        <w:tc>
          <w:tcPr>
            <w:tcW w:w="1101" w:type="dxa"/>
            <w:vMerge w:val="continue"/>
            <w:vAlign w:val="center"/>
          </w:tcPr>
          <w:p w14:paraId="5BAADD6F">
            <w:pPr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842" w:type="dxa"/>
            <w:vMerge w:val="restart"/>
          </w:tcPr>
          <w:p w14:paraId="3F350A91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系统功能检查</w:t>
            </w:r>
          </w:p>
        </w:tc>
        <w:tc>
          <w:tcPr>
            <w:tcW w:w="2835" w:type="dxa"/>
          </w:tcPr>
          <w:p w14:paraId="2F1B015B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744" w:type="dxa"/>
          </w:tcPr>
          <w:p w14:paraId="4881ABC4"/>
        </w:tc>
      </w:tr>
      <w:tr w14:paraId="6D64E2EA">
        <w:trPr>
          <w:cantSplit/>
        </w:trPr>
        <w:tc>
          <w:tcPr>
            <w:tcW w:w="1101" w:type="dxa"/>
            <w:vMerge w:val="continue"/>
            <w:vAlign w:val="center"/>
          </w:tcPr>
          <w:p w14:paraId="64A0757F">
            <w:pPr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842" w:type="dxa"/>
            <w:vMerge w:val="continue"/>
          </w:tcPr>
          <w:p w14:paraId="559E3F1A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835" w:type="dxa"/>
          </w:tcPr>
          <w:p w14:paraId="72056641"/>
        </w:tc>
        <w:tc>
          <w:tcPr>
            <w:tcW w:w="2744" w:type="dxa"/>
          </w:tcPr>
          <w:p w14:paraId="76D35894"/>
        </w:tc>
      </w:tr>
      <w:tr w14:paraId="5B1AD4F7">
        <w:trPr>
          <w:cantSplit/>
        </w:trPr>
        <w:tc>
          <w:tcPr>
            <w:tcW w:w="1101" w:type="dxa"/>
            <w:vMerge w:val="continue"/>
            <w:vAlign w:val="center"/>
          </w:tcPr>
          <w:p w14:paraId="5F8D574F">
            <w:pPr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842" w:type="dxa"/>
            <w:vMerge w:val="continue"/>
          </w:tcPr>
          <w:p w14:paraId="5F3638CC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835" w:type="dxa"/>
          </w:tcPr>
          <w:p w14:paraId="6E64D4EB"/>
        </w:tc>
        <w:tc>
          <w:tcPr>
            <w:tcW w:w="2744" w:type="dxa"/>
          </w:tcPr>
          <w:p w14:paraId="7B49BDCE"/>
        </w:tc>
      </w:tr>
      <w:tr w14:paraId="38086D30">
        <w:trPr>
          <w:cantSplit/>
          <w:trHeight w:val="183" w:hRule="atLeast"/>
        </w:trPr>
        <w:tc>
          <w:tcPr>
            <w:tcW w:w="1101" w:type="dxa"/>
            <w:vMerge w:val="restart"/>
            <w:vAlign w:val="center"/>
          </w:tcPr>
          <w:p w14:paraId="57A4700A">
            <w:pPr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其它</w:t>
            </w:r>
          </w:p>
        </w:tc>
        <w:tc>
          <w:tcPr>
            <w:tcW w:w="1842" w:type="dxa"/>
          </w:tcPr>
          <w:p w14:paraId="3B4B7C2F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835" w:type="dxa"/>
          </w:tcPr>
          <w:p w14:paraId="659AC60D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744" w:type="dxa"/>
          </w:tcPr>
          <w:p w14:paraId="0CF84888"/>
        </w:tc>
      </w:tr>
      <w:tr w14:paraId="72358732">
        <w:trPr>
          <w:cantSplit/>
          <w:trHeight w:val="183" w:hRule="atLeast"/>
        </w:trPr>
        <w:tc>
          <w:tcPr>
            <w:tcW w:w="1101" w:type="dxa"/>
            <w:vMerge w:val="continue"/>
            <w:vAlign w:val="center"/>
          </w:tcPr>
          <w:p w14:paraId="0A38B898">
            <w:pPr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842" w:type="dxa"/>
          </w:tcPr>
          <w:p w14:paraId="1071100E"/>
        </w:tc>
        <w:tc>
          <w:tcPr>
            <w:tcW w:w="2835" w:type="dxa"/>
          </w:tcPr>
          <w:p w14:paraId="18062066"/>
        </w:tc>
        <w:tc>
          <w:tcPr>
            <w:tcW w:w="2744" w:type="dxa"/>
          </w:tcPr>
          <w:p w14:paraId="7156AB2C"/>
        </w:tc>
      </w:tr>
      <w:tr w14:paraId="38D64EF6">
        <w:trPr>
          <w:cantSplit/>
          <w:trHeight w:val="183" w:hRule="atLeast"/>
        </w:trPr>
        <w:tc>
          <w:tcPr>
            <w:tcW w:w="1101" w:type="dxa"/>
            <w:vMerge w:val="continue"/>
            <w:vAlign w:val="center"/>
          </w:tcPr>
          <w:p w14:paraId="419D7BBC">
            <w:pPr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842" w:type="dxa"/>
          </w:tcPr>
          <w:p w14:paraId="385332C3"/>
        </w:tc>
        <w:tc>
          <w:tcPr>
            <w:tcW w:w="2835" w:type="dxa"/>
          </w:tcPr>
          <w:p w14:paraId="450BE420"/>
        </w:tc>
        <w:tc>
          <w:tcPr>
            <w:tcW w:w="2744" w:type="dxa"/>
          </w:tcPr>
          <w:p w14:paraId="1F089A6C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</w:p>
        </w:tc>
      </w:tr>
      <w:tr w14:paraId="7982ABBE">
        <w:trPr>
          <w:cantSplit/>
          <w:trHeight w:val="3662" w:hRule="atLeast"/>
        </w:trPr>
        <w:tc>
          <w:tcPr>
            <w:tcW w:w="8522" w:type="dxa"/>
            <w:gridSpan w:val="4"/>
          </w:tcPr>
          <w:p w14:paraId="17C083A3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24"/>
                <w:szCs w:val="24"/>
              </w:rPr>
              <w:t>存在问题：</w:t>
            </w:r>
            <w:r>
              <w:rPr>
                <w:rFonts w:ascii="宋体" w:hAnsi="宋体"/>
                <w:sz w:val="18"/>
                <w:szCs w:val="18"/>
              </w:rPr>
              <w:t xml:space="preserve"> </w:t>
            </w:r>
          </w:p>
        </w:tc>
      </w:tr>
      <w:tr w14:paraId="5BB2AEE9">
        <w:trPr>
          <w:cantSplit/>
          <w:trHeight w:val="183" w:hRule="atLeast"/>
        </w:trPr>
        <w:tc>
          <w:tcPr>
            <w:tcW w:w="8522" w:type="dxa"/>
            <w:gridSpan w:val="4"/>
            <w:vAlign w:val="center"/>
          </w:tcPr>
          <w:p w14:paraId="5A8EBE29">
            <w:pPr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会签：</w:t>
            </w:r>
          </w:p>
          <w:p w14:paraId="637E1637">
            <w:pPr>
              <w:rPr>
                <w:sz w:val="24"/>
                <w:szCs w:val="24"/>
              </w:rPr>
            </w:pPr>
          </w:p>
          <w:p w14:paraId="21224A51">
            <w:pPr>
              <w:rPr>
                <w:sz w:val="24"/>
                <w:szCs w:val="24"/>
              </w:rPr>
            </w:pPr>
          </w:p>
          <w:p w14:paraId="0DEC278C">
            <w:pPr>
              <w:rPr>
                <w:sz w:val="24"/>
                <w:szCs w:val="24"/>
              </w:rPr>
            </w:pPr>
          </w:p>
          <w:p w14:paraId="0B021389">
            <w:pPr>
              <w:rPr>
                <w:sz w:val="24"/>
                <w:szCs w:val="24"/>
              </w:rPr>
            </w:pPr>
          </w:p>
          <w:p w14:paraId="523AAB2D">
            <w:pPr>
              <w:rPr>
                <w:sz w:val="24"/>
                <w:szCs w:val="24"/>
              </w:rPr>
            </w:pPr>
          </w:p>
          <w:p w14:paraId="13E98671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24"/>
                <w:szCs w:val="24"/>
              </w:rPr>
              <w:t xml:space="preserve">                                                 日期：</w:t>
            </w:r>
          </w:p>
        </w:tc>
      </w:tr>
    </w:tbl>
    <w:p w14:paraId="077D605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3AC4"/>
    <w:rsid w:val="00114E0C"/>
    <w:rsid w:val="00195E88"/>
    <w:rsid w:val="00350DAE"/>
    <w:rsid w:val="003C134C"/>
    <w:rsid w:val="00470349"/>
    <w:rsid w:val="00474C8F"/>
    <w:rsid w:val="0060553E"/>
    <w:rsid w:val="00636DF3"/>
    <w:rsid w:val="006D14A2"/>
    <w:rsid w:val="007717AC"/>
    <w:rsid w:val="007D6003"/>
    <w:rsid w:val="00817F44"/>
    <w:rsid w:val="00874767"/>
    <w:rsid w:val="009261E5"/>
    <w:rsid w:val="009C1DD0"/>
    <w:rsid w:val="00A41233"/>
    <w:rsid w:val="00AB6C04"/>
    <w:rsid w:val="00AD53B4"/>
    <w:rsid w:val="00B51700"/>
    <w:rsid w:val="00BA5D3B"/>
    <w:rsid w:val="00BD5269"/>
    <w:rsid w:val="00C9241B"/>
    <w:rsid w:val="00D5727C"/>
    <w:rsid w:val="00DE38C3"/>
    <w:rsid w:val="00DF3AC4"/>
    <w:rsid w:val="00E91C75"/>
    <w:rsid w:val="00EC6606"/>
    <w:rsid w:val="7D7F1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uiPriority w:val="99"/>
    <w:rPr>
      <w:sz w:val="18"/>
      <w:szCs w:val="18"/>
    </w:rPr>
  </w:style>
  <w:style w:type="character" w:customStyle="1" w:styleId="8">
    <w:name w:val="页脚 Char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74</Words>
  <Characters>425</Characters>
  <Lines>3</Lines>
  <Paragraphs>1</Paragraphs>
  <TotalTime>168</TotalTime>
  <ScaleCrop>false</ScaleCrop>
  <LinksUpToDate>false</LinksUpToDate>
  <CharactersWithSpaces>498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2012-08-08T02:01:00Z</dcterms:created>
  <dc:creator>施健炬</dc:creator>
  <cp:lastModifiedBy>MicFree</cp:lastModifiedBy>
  <dcterms:modified xsi:type="dcterms:W3CDTF">2026-04-25T11:55:51Z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332D9AACD3363817473BEC69C52DFF50_42</vt:lpwstr>
  </property>
</Properties>
</file>