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A14C" w14:textId="72C9CDB0" w:rsidR="00416DDD" w:rsidRDefault="00D71BDA">
      <w:r>
        <w:t>This is examples number one.</w:t>
      </w:r>
    </w:p>
    <w:p w14:paraId="5BED3F8E" w14:textId="77777777" w:rsidR="00D71BDA" w:rsidRDefault="00D71BDA"/>
    <w:sectPr w:rsidR="00D7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B5"/>
    <w:rsid w:val="00416DDD"/>
    <w:rsid w:val="00C177B5"/>
    <w:rsid w:val="00D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9A0D"/>
  <w15:chartTrackingRefBased/>
  <w15:docId w15:val="{D508E570-4285-4601-8397-8F47228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2023-04-06T10:23:00Z</dcterms:created>
  <dcterms:modified xsi:type="dcterms:W3CDTF">2023-04-06T10:24:00Z</dcterms:modified>
</cp:coreProperties>
</file>