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Insights on inventory Items</w:t>
      </w:r>
    </w:p>
    <w:p>
      <w:pPr>
        <w:pStyle w:val="Heading1"/>
      </w:pPr>
      <w:r>
        <w:t>Category wise Products</w:t>
      </w:r>
    </w:p>
    <w:p>
      <w:r>
        <w:drawing>
          <wp:inline xmlns:a="http://schemas.openxmlformats.org/drawingml/2006/main" xmlns:pic="http://schemas.openxmlformats.org/drawingml/2006/picture">
            <wp:extent cx="5486400" cy="3244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4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Inventory Items Created over Time</w:t>
      </w:r>
    </w:p>
    <w:p>
      <w:r>
        <w:drawing>
          <wp:inline xmlns:a="http://schemas.openxmlformats.org/drawingml/2006/main" xmlns:pic="http://schemas.openxmlformats.org/drawingml/2006/picture">
            <wp:extent cx="5486400" cy="32442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4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