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1CDF9" w14:textId="77777777" w:rsidR="0018488B" w:rsidRPr="0018488B" w:rsidRDefault="0018488B" w:rsidP="0018488B">
      <w:r w:rsidRPr="0018488B">
        <w:rPr>
          <w:b/>
          <w:bCs/>
        </w:rPr>
        <w:t>Health Issues that Arise During Pregnancy</w:t>
      </w:r>
    </w:p>
    <w:p w14:paraId="25C78D45" w14:textId="77777777" w:rsidR="0018488B" w:rsidRPr="0018488B" w:rsidRDefault="0018488B" w:rsidP="0018488B">
      <w:r w:rsidRPr="0018488B">
        <w:t>1. Pregnancy-induced hypertension: Hypertensive disorder risk is higher &lt; 48 hours after delivery. An office visit is recommended within the first 7 days after delivery. Blood Pressure (BP) ≥150/100 mmHg can be treated with oral medication such as nifedipine or labetalol. Hospitalize if signs of end-organ (liver injury or pulmonary edema) or BP ≥ 160/110. Lifestyle modification and annual BP and bodyweight monitoring follow-ups are recommended. </w:t>
      </w:r>
    </w:p>
    <w:p w14:paraId="7383524D" w14:textId="77777777" w:rsidR="0018488B" w:rsidRPr="0018488B" w:rsidRDefault="0018488B" w:rsidP="0018488B">
      <w:r w:rsidRPr="0018488B">
        <w:t>2. Gestational diabetes mellitus (GDM): Women with GDM are at a very high risk of developing diabetes. ACOG recommends that women with GDM have a 75-g, 2-hour fasting oral glucose tolerance test 4 to 12 weeks postpartum to screen for type 2 DM.</w:t>
      </w:r>
      <w:hyperlink r:id="rId4" w:history="1">
        <w:r w:rsidRPr="0018488B">
          <w:rPr>
            <w:rStyle w:val="Kpr"/>
          </w:rPr>
          <w:t>[28]</w:t>
        </w:r>
      </w:hyperlink>
      <w:r w:rsidRPr="0018488B">
        <w:t> </w:t>
      </w:r>
    </w:p>
    <w:p w14:paraId="0FF943B2" w14:textId="77777777" w:rsidR="0018488B" w:rsidRPr="0018488B" w:rsidRDefault="0018488B" w:rsidP="0018488B">
      <w:r w:rsidRPr="0018488B">
        <w:t>3. Thyroid disorders: The mother can experience symptoms of hypo- or hyperthyroidism. The diagnosis of postpartum thyroiditis depends on clinical presentation and elevated free T4 and low TSH. Hyperthyroidism is transient and usually not treated. Beta-blockers can be used if symptoms are needed. Hypothyroidism is treated with levothyroxine. The American Thyroid Association recommends annual testing in women with hypothyroidism with a history of postpartum thyroiditis.</w:t>
      </w:r>
      <w:hyperlink r:id="rId5" w:history="1">
        <w:r w:rsidRPr="0018488B">
          <w:rPr>
            <w:rStyle w:val="Kpr"/>
          </w:rPr>
          <w:t>[29]</w:t>
        </w:r>
      </w:hyperlink>
    </w:p>
    <w:p w14:paraId="384D0081" w14:textId="77777777" w:rsidR="00905052" w:rsidRDefault="00905052"/>
    <w:sectPr w:rsidR="00905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52"/>
    <w:rsid w:val="0018488B"/>
    <w:rsid w:val="00905052"/>
    <w:rsid w:val="00E9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3F623-7D65-4330-BC47-03154D9E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05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05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05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05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05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05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05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05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05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05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05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05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0505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0505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0505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0505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0505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0505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05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05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05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05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05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0505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0505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0505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05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0505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05052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18488B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84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books/NBK565875/" TargetMode="External"/><Relationship Id="rId4" Type="http://schemas.openxmlformats.org/officeDocument/2006/relationships/hyperlink" Target="https://www.ncbi.nlm.nih.gov/books/NBK565875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Rümeysa İrtegün</dc:creator>
  <cp:keywords/>
  <dc:description/>
  <cp:lastModifiedBy>Rümeysa İrtegün</cp:lastModifiedBy>
  <cp:revision>2</cp:revision>
  <dcterms:created xsi:type="dcterms:W3CDTF">2025-07-09T20:51:00Z</dcterms:created>
  <dcterms:modified xsi:type="dcterms:W3CDTF">2025-07-09T20:51:00Z</dcterms:modified>
</cp:coreProperties>
</file>