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Look w:val="01E0" w:firstRow="1" w:lastRow="1" w:firstColumn="1" w:lastColumn="1" w:noHBand="0" w:noVBand="0"/>
      </w:tblPr>
      <w:tblGrid>
        <w:gridCol w:w="1803"/>
        <w:gridCol w:w="7269"/>
      </w:tblGrid>
      <w:tr w:rsidR="007859A5" w:rsidRPr="00680767" w:rsidTr="00FE0808">
        <w:tc>
          <w:tcPr>
            <w:tcW w:w="1817" w:type="dxa"/>
            <w:vAlign w:val="center"/>
          </w:tcPr>
          <w:p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5"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rsidR="00493A29" w:rsidRPr="00680767" w:rsidRDefault="00493A29" w:rsidP="00493A29">
            <w:pPr>
              <w:rPr>
                <w:rFonts w:ascii="Arial" w:hAnsi="Arial" w:cs="Arial"/>
                <w:b/>
                <w:i/>
                <w:lang w:val="tr-TR"/>
              </w:rPr>
            </w:pPr>
          </w:p>
          <w:p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rsidR="003D02B7" w:rsidRPr="00680767" w:rsidRDefault="003D02B7" w:rsidP="00493A29">
            <w:pPr>
              <w:jc w:val="center"/>
              <w:rPr>
                <w:lang w:val="tr-TR"/>
              </w:rPr>
            </w:pPr>
          </w:p>
        </w:tc>
      </w:tr>
    </w:tbl>
    <w:p w:rsidR="003D02B7" w:rsidRDefault="003D02B7" w:rsidP="003D02B7">
      <w:pPr>
        <w:rPr>
          <w:lang w:val="tr-TR"/>
        </w:rPr>
      </w:pPr>
    </w:p>
    <w:p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
        <w:gridCol w:w="8402"/>
      </w:tblGrid>
      <w:tr w:rsidR="00FE0808" w:rsidRPr="00680767"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rsidR="00FE0808" w:rsidRPr="00680767" w:rsidRDefault="00FE0808" w:rsidP="00680767">
            <w:pPr>
              <w:pStyle w:val="ListeParagraf"/>
              <w:ind w:left="34"/>
              <w:jc w:val="both"/>
              <w:rPr>
                <w:sz w:val="20"/>
                <w:szCs w:val="20"/>
                <w:lang w:val="tr-TR"/>
              </w:rPr>
            </w:pPr>
          </w:p>
        </w:tc>
      </w:tr>
      <w:tr w:rsidR="00FE0808" w:rsidRPr="00680767"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FE0808" w:rsidRPr="00680767" w:rsidRDefault="00FE0808" w:rsidP="00680767">
            <w:pPr>
              <w:ind w:left="34"/>
              <w:jc w:val="both"/>
              <w:rPr>
                <w:sz w:val="20"/>
                <w:szCs w:val="20"/>
                <w:lang w:val="tr-TR"/>
              </w:rPr>
            </w:pPr>
            <w:r w:rsidRPr="00680767">
              <w:rPr>
                <w:sz w:val="20"/>
                <w:szCs w:val="20"/>
                <w:lang w:val="tr-TR"/>
              </w:rPr>
              <w:t>Başka bir dergiye gönderilmemiştir.</w:t>
            </w:r>
          </w:p>
          <w:p w:rsidR="00FE0808" w:rsidRPr="00680767" w:rsidRDefault="00FE0808" w:rsidP="00680767">
            <w:pPr>
              <w:ind w:left="34"/>
              <w:jc w:val="both"/>
              <w:rPr>
                <w:sz w:val="20"/>
                <w:szCs w:val="20"/>
                <w:lang w:val="tr-TR"/>
              </w:rPr>
            </w:pPr>
          </w:p>
        </w:tc>
      </w:tr>
      <w:tr w:rsidR="00914C1C"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rsidR="006716CF" w:rsidRPr="00680767" w:rsidRDefault="006716CF" w:rsidP="00680767">
            <w:pPr>
              <w:ind w:left="34"/>
              <w:jc w:val="both"/>
              <w:rPr>
                <w:sz w:val="20"/>
                <w:szCs w:val="20"/>
                <w:lang w:val="tr-TR"/>
              </w:rPr>
            </w:pPr>
          </w:p>
        </w:tc>
      </w:tr>
      <w:tr w:rsidR="00914C1C"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rsidR="006716CF" w:rsidRPr="00680767" w:rsidRDefault="006716CF" w:rsidP="00680767">
            <w:pPr>
              <w:ind w:left="34"/>
              <w:jc w:val="both"/>
              <w:rPr>
                <w:sz w:val="20"/>
                <w:szCs w:val="20"/>
                <w:shd w:val="clear" w:color="auto" w:fill="FFFFFF"/>
                <w:lang w:val="tr-TR"/>
              </w:rPr>
            </w:pPr>
          </w:p>
        </w:tc>
      </w:tr>
      <w:tr w:rsidR="00914C1C"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rsidR="006716CF" w:rsidRPr="00680767" w:rsidRDefault="006716CF" w:rsidP="00680767">
            <w:pPr>
              <w:ind w:left="34"/>
              <w:jc w:val="both"/>
              <w:rPr>
                <w:sz w:val="20"/>
                <w:szCs w:val="20"/>
                <w:lang w:val="tr-TR"/>
              </w:rPr>
            </w:pPr>
          </w:p>
        </w:tc>
      </w:tr>
      <w:tr w:rsidR="00914C1C"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rsidR="00914C1C" w:rsidRPr="00680767" w:rsidRDefault="00914C1C" w:rsidP="00680767">
            <w:pPr>
              <w:ind w:left="34"/>
              <w:jc w:val="both"/>
              <w:rPr>
                <w:sz w:val="20"/>
                <w:szCs w:val="20"/>
                <w:lang w:val="tr-TR"/>
              </w:rPr>
            </w:pPr>
          </w:p>
        </w:tc>
      </w:tr>
      <w:tr w:rsidR="00FE0808"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rsidR="006716CF" w:rsidRPr="00680767" w:rsidRDefault="006716CF" w:rsidP="00680767">
            <w:pPr>
              <w:pStyle w:val="ListeParagraf"/>
              <w:ind w:left="34"/>
              <w:jc w:val="both"/>
              <w:rPr>
                <w:sz w:val="20"/>
                <w:szCs w:val="20"/>
                <w:lang w:val="tr-TR"/>
              </w:rPr>
            </w:pPr>
          </w:p>
        </w:tc>
      </w:tr>
      <w:tr w:rsidR="00FE0808"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proofErr w:type="spellStart"/>
            <w:r w:rsidRPr="00680767">
              <w:rPr>
                <w:sz w:val="20"/>
                <w:szCs w:val="20"/>
                <w:lang w:val="tr-TR"/>
              </w:rPr>
              <w:t>Ondalıklı</w:t>
            </w:r>
            <w:proofErr w:type="spellEnd"/>
            <w:r w:rsidRPr="00680767">
              <w:rPr>
                <w:sz w:val="20"/>
                <w:szCs w:val="20"/>
                <w:lang w:val="tr-TR"/>
              </w:rPr>
              <w:t xml:space="preserve">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rsidR="00FE0808" w:rsidRPr="00680767" w:rsidRDefault="00FE0808"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proofErr w:type="gramStart"/>
            <w:r w:rsidR="00FD635D">
              <w:rPr>
                <w:sz w:val="20"/>
                <w:szCs w:val="20"/>
                <w:lang w:val="tr-TR"/>
              </w:rPr>
              <w:t xml:space="preserve">. </w:t>
            </w:r>
            <w:proofErr w:type="gramEnd"/>
            <w:r w:rsidR="00FD635D">
              <w:rPr>
                <w:sz w:val="20"/>
                <w:szCs w:val="20"/>
                <w:lang w:val="tr-TR"/>
              </w:rPr>
              <w:t xml:space="preserve">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bookmarkStart w:id="0" w:name="_GoBack"/>
            <w:bookmarkEnd w:id="0"/>
          </w:p>
          <w:p w:rsidR="006716CF" w:rsidRPr="00680767" w:rsidRDefault="006716CF" w:rsidP="00680767">
            <w:pPr>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rsidR="006716CF" w:rsidRPr="00680767" w:rsidRDefault="006716CF" w:rsidP="00680767">
            <w:pPr>
              <w:ind w:left="34"/>
              <w:jc w:val="both"/>
              <w:rPr>
                <w:sz w:val="20"/>
                <w:szCs w:val="20"/>
                <w:lang w:val="tr-TR"/>
              </w:rPr>
            </w:pPr>
          </w:p>
        </w:tc>
      </w:tr>
      <w:tr w:rsidR="006716CF"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rsidR="006716CF" w:rsidRPr="00680767" w:rsidRDefault="006716CF" w:rsidP="00680767">
            <w:pPr>
              <w:ind w:left="34"/>
              <w:jc w:val="both"/>
              <w:rPr>
                <w:sz w:val="20"/>
                <w:szCs w:val="20"/>
                <w:lang w:val="tr-TR"/>
              </w:rPr>
            </w:pPr>
          </w:p>
        </w:tc>
      </w:tr>
      <w:tr w:rsidR="006716CF"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rsidR="006716CF" w:rsidRPr="00680767" w:rsidRDefault="006716CF" w:rsidP="00680767">
            <w:pPr>
              <w:ind w:left="34"/>
              <w:jc w:val="both"/>
              <w:rPr>
                <w:sz w:val="20"/>
                <w:szCs w:val="20"/>
                <w:lang w:val="tr-TR"/>
              </w:rPr>
            </w:pPr>
          </w:p>
        </w:tc>
      </w:tr>
      <w:tr w:rsidR="00680767"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rsidR="00680767" w:rsidRPr="00680767" w:rsidRDefault="00680767" w:rsidP="00680767">
            <w:pPr>
              <w:pStyle w:val="ListeParagraf"/>
              <w:ind w:left="34"/>
              <w:jc w:val="both"/>
              <w:rPr>
                <w:sz w:val="20"/>
                <w:szCs w:val="20"/>
                <w:lang w:val="tr-TR"/>
              </w:rPr>
            </w:pPr>
          </w:p>
        </w:tc>
      </w:tr>
    </w:tbl>
    <w:p w:rsidR="00914C1C" w:rsidRPr="00680767" w:rsidRDefault="00914C1C" w:rsidP="00680767">
      <w:pPr>
        <w:pStyle w:val="ListeParagraf"/>
        <w:rPr>
          <w:lang w:val="tr-TR"/>
        </w:rPr>
      </w:pPr>
    </w:p>
    <w:p>
      <w:r>
        <w:br w:type="page"/>
      </w:r>
    </w:p>
    <w:p>
      <w:pPr>
        <w:spacing w:before="160" w:after="80"/>
        <w:jc w:val="center"/>
      </w:pPr>
      <w:r>
        <w:rPr>
          <w:rFonts w:ascii="Times New Roman" w:hAnsi="Times New Roman" w:cs="Times New Roman" w:eastAsia="Times New Roman"/>
          <w:b/>
          <w:i w:val="0"/>
          <w:color w:val="333333"/>
          <w:sz w:val="28"/>
        </w:rPr>
        <w:t>AURIS: Çoklu-Model Topluluk Yaklaşımı ile Yapay Zekâ Tarafından Üretilen Müziklerin Tespiti</w:t>
      </w:r>
    </w:p>
    <w:p>
      <w:pPr>
        <w:spacing w:before="200" w:after="80"/>
        <w:jc w:val="center"/>
        <w:keepNext/>
      </w:pPr>
      <w:r>
        <w:rPr>
          <w:rFonts w:ascii="Times New Roman" w:hAnsi="Times New Roman" w:cs="Times New Roman" w:eastAsia="Times New Roman"/>
          <w:b/>
          <w:i w:val="0"/>
          <w:color w:val="333333"/>
          <w:sz w:val="18"/>
        </w:rPr>
        <w:t>Ö N E   Ç I K A N L A R</w:t>
      </w:r>
    </w:p>
    <w:p>
      <w:pPr>
        <w:spacing w:after="40"/>
        <w:ind w:left="567"/>
      </w:pPr>
      <w:r>
        <w:rPr>
          <w:rFonts w:ascii="Times New Roman" w:hAnsi="Times New Roman" w:cs="Times New Roman" w:eastAsia="Times New Roman"/>
          <w:b w:val="0"/>
          <w:i w:val="0"/>
          <w:color w:val="333333"/>
          <w:sz w:val="18"/>
        </w:rPr>
        <w:t>• 5.195 örnek üzerinde 47 boyutlu akustik öznitelik vektörü ile uçtan-uca yapay zekâ müzik tespit sistemi önerilmiştir</w:t>
      </w:r>
    </w:p>
    <w:p>
      <w:pPr>
        <w:spacing w:after="40"/>
        <w:ind w:left="567"/>
      </w:pPr>
      <w:r>
        <w:rPr>
          <w:rFonts w:ascii="Times New Roman" w:hAnsi="Times New Roman" w:cs="Times New Roman" w:eastAsia="Times New Roman"/>
          <w:b w:val="0"/>
          <w:i w:val="0"/>
          <w:color w:val="333333"/>
          <w:sz w:val="18"/>
        </w:rPr>
        <w:t>• LightGBM, %95,48 ROC-AUC ve ±0,0023 katlar-arası standart sapma ile en başarılı modeli oluşturmuştur</w:t>
      </w:r>
    </w:p>
    <w:p>
      <w:pPr>
        <w:spacing w:after="40"/>
        <w:ind w:left="567"/>
      </w:pPr>
      <w:r>
        <w:rPr>
          <w:rFonts w:ascii="Times New Roman" w:hAnsi="Times New Roman" w:cs="Times New Roman" w:eastAsia="Times New Roman"/>
          <w:b w:val="0"/>
          <w:i w:val="0"/>
          <w:color w:val="333333"/>
          <w:sz w:val="18"/>
        </w:rPr>
        <w:t>• Spektral düzlük standart sapması yapay zekâ-insan ayrımı için en bilgilendirici öznitelik olarak tespit edilmiştir</w:t>
      </w:r>
    </w:p>
    <w:p>
      <w:pPr>
        <w:spacing w:before="200" w:after="40"/>
      </w:pPr>
      <w:r>
        <w:rPr>
          <w:rFonts w:ascii="Times New Roman" w:hAnsi="Times New Roman" w:cs="Times New Roman" w:eastAsia="Times New Roman"/>
          <w:b/>
          <w:i w:val="0"/>
          <w:color w:val="333333"/>
          <w:sz w:val="18"/>
        </w:rPr>
        <w:t>Makale Bilgileri</w:t>
      </w:r>
    </w:p>
    <w:p>
      <w:pPr>
        <w:spacing w:after="0"/>
      </w:pPr>
      <w:r>
        <w:rPr>
          <w:rFonts w:ascii="Times New Roman" w:hAnsi="Times New Roman" w:cs="Times New Roman" w:eastAsia="Times New Roman"/>
          <w:b w:val="0"/>
          <w:i w:val="0"/>
          <w:color w:val="333333"/>
          <w:sz w:val="18"/>
        </w:rPr>
        <w:t>Araştırma Makalesi</w:t>
      </w:r>
    </w:p>
    <w:p>
      <w:pPr>
        <w:spacing w:after="0"/>
      </w:pPr>
      <w:r>
        <w:rPr>
          <w:rFonts w:ascii="Times New Roman" w:hAnsi="Times New Roman" w:cs="Times New Roman" w:eastAsia="Times New Roman"/>
          <w:b w:val="0"/>
          <w:i w:val="0"/>
          <w:color w:val="333333"/>
          <w:sz w:val="18"/>
        </w:rPr>
        <w:t>Geliş: gg.aa.yyyy</w:t>
      </w:r>
    </w:p>
    <w:p>
      <w:pPr>
        <w:spacing w:after="0"/>
      </w:pPr>
      <w:r>
        <w:rPr>
          <w:rFonts w:ascii="Times New Roman" w:hAnsi="Times New Roman" w:cs="Times New Roman" w:eastAsia="Times New Roman"/>
          <w:b w:val="0"/>
          <w:i w:val="0"/>
          <w:color w:val="333333"/>
          <w:sz w:val="18"/>
        </w:rPr>
        <w:t>Kabul: gg.aa.yyyy</w:t>
      </w:r>
    </w:p>
    <w:p>
      <w:pPr>
        <w:spacing w:after="0"/>
      </w:pPr>
      <w:r>
        <w:rPr>
          <w:rFonts w:ascii="Times New Roman" w:hAnsi="Times New Roman" w:cs="Times New Roman" w:eastAsia="Times New Roman"/>
          <w:b w:val="0"/>
          <w:i w:val="0"/>
          <w:color w:val="333333"/>
          <w:sz w:val="18"/>
        </w:rPr>
        <w:t>DOI:</w:t>
      </w:r>
    </w:p>
    <w:p>
      <w:pPr>
        <w:spacing w:before="200" w:after="80"/>
        <w:keepNext/>
      </w:pPr>
      <w:r>
        <w:rPr>
          <w:rFonts w:ascii="Times New Roman" w:hAnsi="Times New Roman" w:cs="Times New Roman" w:eastAsia="Times New Roman"/>
          <w:b/>
          <w:i w:val="0"/>
          <w:color w:val="333333"/>
          <w:sz w:val="18"/>
        </w:rPr>
        <w:t>ÖZ</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tabanlı metinden müziğe (text-to-music) üretim sistemlerinin son üç yıl içerisindeki hızlı yaygınlaşması, üretilen müzik parçalarının insan eliyle bestelenmiş kayıtlardan ayırt edilmesini önemli bir tespit problemi olarak gündeme getirmiştir. Bu çalışmada, 47 boyutlu elle tasarlanmış bir akustik öznitelik vektörü ile yedi makine öğrenmesi ve dört derin öğrenme algoritmasından oluşan on bir modelli bir topluluk öğrenmesi yaklaşımını birleştiren AURIS adlı yenilikçi bir sistem önerilmektedir. Modeller, on iki GenAI üretici sisteminden ve birden çok insan kaynağından derlenen 5.195 örneklik bir veri kümesi üzerinde 5-katlı çapraz doğrulama ile eğitilmiştir. LightGBM, %95,48 ROC-AUC ve ±0,0023 standart sapma ile en başarılı sonucu elde etmiştir. Spektral düzlük standart sapması özniteliği öznitelik önem sıralamasında ilk sırayı almıştır. Youden J kriteri ile optimize edilen θ* = 0,4316 karar eşiği, varsayılan 0,5 eşiğine kıyasla dengeli doğruluğu sistematik biçimde iyileştirmiştir. Brier skoru 0,083 olarak ölçülmüştür.</w:t>
      </w:r>
    </w:p>
    <w:p>
      <w:pPr>
        <w:spacing w:before="120"/>
      </w:pPr>
      <w:r>
        <w:rPr>
          <w:rFonts w:ascii="Times New Roman" w:hAnsi="Times New Roman" w:cs="Times New Roman" w:eastAsia="Times New Roman"/>
          <w:b/>
          <w:i w:val="0"/>
          <w:color w:val="333333"/>
          <w:sz w:val="18"/>
        </w:rPr>
        <w:t>Anahtar Kelimeler:</w:t>
      </w:r>
    </w:p>
    <w:p>
      <w:pPr>
        <w:spacing w:after="0"/>
        <w:ind w:left="170"/>
      </w:pPr>
      <w:r>
        <w:rPr>
          <w:rFonts w:ascii="Times New Roman" w:hAnsi="Times New Roman" w:cs="Times New Roman" w:eastAsia="Times New Roman"/>
          <w:b w:val="0"/>
          <w:i w:val="0"/>
          <w:color w:val="333333"/>
          <w:sz w:val="18"/>
        </w:rPr>
        <w:t>Yapay zekâ tarafından üretilen müzik, derin öğrenme, gradyan artırma, topluluk öğrenmesi, spektral düzlük</w:t>
      </w:r>
    </w:p>
    <w:p>
      <w:pPr>
        <w:spacing w:before="160" w:after="80"/>
        <w:jc w:val="center"/>
      </w:pPr>
      <w:r>
        <w:rPr>
          <w:rFonts w:ascii="Times New Roman" w:hAnsi="Times New Roman" w:cs="Times New Roman" w:eastAsia="Times New Roman"/>
          <w:b/>
          <w:i/>
          <w:color w:val="333333"/>
          <w:sz w:val="28"/>
        </w:rPr>
        <w:t>AURIS: A Multi-Model Ensemble Approach for the Detection of AI-Generated Music</w:t>
      </w:r>
    </w:p>
    <w:p>
      <w:pPr>
        <w:spacing w:before="200" w:after="80"/>
        <w:jc w:val="center"/>
        <w:keepNext/>
      </w:pPr>
      <w:r>
        <w:rPr>
          <w:rFonts w:ascii="Times New Roman" w:hAnsi="Times New Roman" w:cs="Times New Roman" w:eastAsia="Times New Roman"/>
          <w:b/>
          <w:i w:val="0"/>
          <w:color w:val="333333"/>
          <w:sz w:val="18"/>
        </w:rPr>
        <w:t>H I G H L I G H T S</w:t>
      </w:r>
    </w:p>
    <w:p>
      <w:pPr>
        <w:spacing w:after="40"/>
        <w:ind w:left="567"/>
      </w:pPr>
      <w:r>
        <w:rPr>
          <w:rFonts w:ascii="Times New Roman" w:hAnsi="Times New Roman" w:cs="Times New Roman" w:eastAsia="Times New Roman"/>
          <w:b w:val="0"/>
          <w:i/>
          <w:color w:val="333333"/>
          <w:sz w:val="18"/>
        </w:rPr>
        <w:t>• An end-to-end AI music detection system is proposed using a 47-dimensional acoustic feature vector on a 5,195-sample dataset</w:t>
      </w:r>
    </w:p>
    <w:p>
      <w:pPr>
        <w:spacing w:after="40"/>
        <w:ind w:left="567"/>
      </w:pPr>
      <w:r>
        <w:rPr>
          <w:rFonts w:ascii="Times New Roman" w:hAnsi="Times New Roman" w:cs="Times New Roman" w:eastAsia="Times New Roman"/>
          <w:b w:val="0"/>
          <w:i/>
          <w:color w:val="333333"/>
          <w:sz w:val="18"/>
        </w:rPr>
        <w:t>• LightGBM achieves the top ROC-AUC of 0.9548 with the lowest cross-fold standard deviation of ±0.0023</w:t>
      </w:r>
    </w:p>
    <w:p>
      <w:pPr>
        <w:spacing w:after="40"/>
        <w:ind w:left="567"/>
      </w:pPr>
      <w:r>
        <w:rPr>
          <w:rFonts w:ascii="Times New Roman" w:hAnsi="Times New Roman" w:cs="Times New Roman" w:eastAsia="Times New Roman"/>
          <w:b w:val="0"/>
          <w:i/>
          <w:color w:val="333333"/>
          <w:sz w:val="18"/>
        </w:rPr>
        <w:t>• Spectral flatness standard deviation emerges as the single most informative feature for the AI-versus-human distinction</w:t>
      </w:r>
    </w:p>
    <w:p>
      <w:pPr>
        <w:spacing w:before="200" w:after="40"/>
      </w:pPr>
      <w:r>
        <w:rPr>
          <w:rFonts w:ascii="Times New Roman" w:hAnsi="Times New Roman" w:cs="Times New Roman" w:eastAsia="Times New Roman"/>
          <w:b/>
          <w:i w:val="0"/>
          <w:color w:val="333333"/>
          <w:sz w:val="18"/>
        </w:rPr>
        <w:t>Article Info</w:t>
      </w:r>
    </w:p>
    <w:p>
      <w:pPr>
        <w:spacing w:after="0"/>
      </w:pPr>
      <w:r>
        <w:rPr>
          <w:rFonts w:ascii="Times New Roman" w:hAnsi="Times New Roman" w:cs="Times New Roman" w:eastAsia="Times New Roman"/>
          <w:b w:val="0"/>
          <w:i/>
          <w:color w:val="333333"/>
          <w:sz w:val="18"/>
        </w:rPr>
        <w:t>Research Article</w:t>
      </w:r>
    </w:p>
    <w:p>
      <w:pPr>
        <w:spacing w:after="0"/>
      </w:pPr>
      <w:r>
        <w:rPr>
          <w:rFonts w:ascii="Times New Roman" w:hAnsi="Times New Roman" w:cs="Times New Roman" w:eastAsia="Times New Roman"/>
          <w:b w:val="0"/>
          <w:i/>
          <w:color w:val="333333"/>
          <w:sz w:val="18"/>
        </w:rPr>
        <w:t>Received: dd.mm.yyyy</w:t>
      </w:r>
    </w:p>
    <w:p>
      <w:pPr>
        <w:spacing w:after="0"/>
      </w:pPr>
      <w:r>
        <w:rPr>
          <w:rFonts w:ascii="Times New Roman" w:hAnsi="Times New Roman" w:cs="Times New Roman" w:eastAsia="Times New Roman"/>
          <w:b w:val="0"/>
          <w:i/>
          <w:color w:val="333333"/>
          <w:sz w:val="18"/>
        </w:rPr>
        <w:t>Accepted: dd.mm.yyyy</w:t>
      </w:r>
    </w:p>
    <w:p>
      <w:pPr>
        <w:spacing w:after="0"/>
      </w:pPr>
      <w:r>
        <w:rPr>
          <w:rFonts w:ascii="Times New Roman" w:hAnsi="Times New Roman" w:cs="Times New Roman" w:eastAsia="Times New Roman"/>
          <w:b w:val="0"/>
          <w:i/>
          <w:color w:val="333333"/>
          <w:sz w:val="18"/>
        </w:rPr>
        <w:t>DOI:</w:t>
      </w:r>
    </w:p>
    <w:p>
      <w:pPr>
        <w:spacing w:before="200" w:after="80"/>
        <w:keepNext/>
      </w:pPr>
      <w:r>
        <w:rPr>
          <w:rFonts w:ascii="Times New Roman" w:hAnsi="Times New Roman" w:cs="Times New Roman" w:eastAsia="Times New Roman"/>
          <w:b/>
          <w:i w:val="0"/>
          <w:color w:val="333333"/>
          <w:sz w:val="18"/>
        </w:rPr>
        <w:t>ABSTRACT</w:t>
      </w:r>
    </w:p>
    <w:p>
      <w:pPr>
        <w:spacing w:line="360" w:lineRule="auto" w:before="0" w:after="120"/>
        <w:ind w:firstLine="283"/>
        <w:jc w:val="both"/>
      </w:pPr>
      <w:r>
        <w:rPr>
          <w:rFonts w:ascii="Times New Roman" w:hAnsi="Times New Roman" w:cs="Times New Roman" w:eastAsia="Times New Roman"/>
          <w:b w:val="0"/>
          <w:i w:val="0"/>
          <w:color w:val="333333"/>
          <w:sz w:val="18"/>
        </w:rPr>
        <w:t>The proliferation of text-to-music generators such as Suno, Udio and MusicGen has raised a detection problem of practical importance for copyright attribution and streaming-platform integrity. This paper proposes AURIS, a system coupling a 47-dimensional handcrafted acoustic feature vector with an ensemble of eleven classifiers (seven ML and four DL algorithms). The models are trained on 5,195 samples from twelve AI generation systems and multiple human sources (GTZAN, FMA, SleepyJesse covers) under 5-fold cross-validation. LightGBM achieves the top ROC-AUC of 0.9548 with ±0.0023 cross-fold standard deviation, combining the best mean with the lowest variance in the pool; Deep MLP follows narrowly at 0.9542. Spectral-flatness standard deviation ranks first in feature importance. A Youden-J optimised threshold of θ* = 0.4316 improves balanced accuracy over the default 0.5 cutoff. A Brier score of 0.083 confirms that the probability outputs are well calibrated.</w:t>
      </w:r>
    </w:p>
    <w:p>
      <w:pPr>
        <w:spacing w:before="120"/>
      </w:pPr>
      <w:r>
        <w:rPr>
          <w:rFonts w:ascii="Times New Roman" w:hAnsi="Times New Roman" w:cs="Times New Roman" w:eastAsia="Times New Roman"/>
          <w:b/>
          <w:i w:val="0"/>
          <w:color w:val="333333"/>
          <w:sz w:val="18"/>
        </w:rPr>
        <w:t>Keywords:</w:t>
      </w:r>
    </w:p>
    <w:p>
      <w:pPr>
        <w:spacing w:after="0"/>
        <w:ind w:left="170"/>
      </w:pPr>
      <w:r>
        <w:rPr>
          <w:rFonts w:ascii="Times New Roman" w:hAnsi="Times New Roman" w:cs="Times New Roman" w:eastAsia="Times New Roman"/>
          <w:b w:val="0"/>
          <w:i/>
          <w:color w:val="333333"/>
          <w:sz w:val="18"/>
        </w:rPr>
        <w:t>AI-generated music, deep learning, gradient boosting, ensemble learning, spectral flatness</w:t>
      </w:r>
    </w:p>
    <w:p>
      <w:pPr>
        <w:spacing w:line="360" w:lineRule="auto" w:before="240" w:after="80"/>
        <w:keepNext/>
      </w:pPr>
      <w:r>
        <w:rPr>
          <w:rFonts w:ascii="Times New Roman" w:hAnsi="Times New Roman" w:cs="Times New Roman" w:eastAsia="Times New Roman"/>
          <w:b/>
          <w:i w:val="0"/>
          <w:color w:val="333333"/>
          <w:sz w:val="18"/>
        </w:rPr>
        <w:t>1. Giriş (Introduction)</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Konu üzerinde gerçekleştirilen güncel tarama çalışmaları [5, 6], alanın henüz oluşum aşamasında olduğunu belirtmekte ve üretici modeller arası genellemeyi alanın birincil açık problemi olarak vurgulamaktadır.</w:t>
      </w:r>
    </w:p>
    <w:p>
      <w:pPr>
        <w:spacing w:line="360" w:lineRule="auto" w:before="0" w:after="120"/>
        <w:ind w:firstLine="283"/>
        <w:jc w:val="both"/>
      </w:pPr>
      <w:r>
        <w:rPr>
          <w:rFonts w:ascii="Times New Roman" w:hAnsi="Times New Roman" w:cs="Times New Roman" w:eastAsia="Times New Roman"/>
          <w:b w:val="0"/>
          <w:i w:val="0"/>
          <w:color w:val="333333"/>
          <w:sz w:val="18"/>
        </w:rPr>
        <w:t>Yakın tarihli iki örnek çalışma, bu alandaki dengesizliği açık biçimde yansıtmaktadır. Afchar vd. [7] tarafından öne sürülen çalışmada, oto-kodlayıcı (auto-encoder) artefaktlarını tanımak amacıyla eğitilen bir tespit sisteminin nöral vokoderlerin bıraktığı spektral kalıntıları kullanarak %99,8 doğruluk değerine ulaşabildiği gösterilmiştir; ancak aynı sistemin MP3 sıkıştırma ve perde kaydırma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w:t>
      </w:r>
    </w:p>
    <w:p>
      <w:pPr>
        <w:spacing w:line="360" w:lineRule="auto" w:before="0" w:after="120"/>
        <w:ind w:firstLine="283"/>
        <w:jc w:val="both"/>
      </w:pPr>
      <w:r>
        <w:rPr>
          <w:rFonts w:ascii="Times New Roman" w:hAnsi="Times New Roman" w:cs="Times New Roman" w:eastAsia="Times New Roman"/>
          <w:b w:val="0"/>
          <w:i w:val="0"/>
          <w:color w:val="333333"/>
          <w:sz w:val="18"/>
        </w:rPr>
        <w:t>Bu çalışmada önerilen AURIS sistemi, söz konusu iki uç arasında dengeli bir konumda yer almaktadır. Sistem; spektral, zamansal, harmonik ve vokal davranışı özetleyen 47 boyutlu elle tasarlanmış bir öznitelik vektörü ile kasıtlı biçimde heterojen on bir sınıflandırıcıdan oluşan bir topluluğu birleştirmektedir. Bu yaklaşımın amacı iki yönlüdür: birden çok GenAI üreticisi sisteminde rekabetçi tespit doğruluğu elde edebilmek ve tüketici donanımı üzerinde konuşlandırılabilir, yorumlanabilir ve güvenilir bir model elde edebilmek.</w:t>
      </w:r>
    </w:p>
    <w:p>
      <w:pPr>
        <w:spacing w:line="360" w:lineRule="auto" w:before="0" w:after="120"/>
        <w:ind w:firstLine="283"/>
        <w:jc w:val="both"/>
      </w:pPr>
      <w:r>
        <w:rPr>
          <w:rFonts w:ascii="Times New Roman" w:hAnsi="Times New Roman" w:cs="Times New Roman" w:eastAsia="Times New Roman"/>
          <w:b w:val="0"/>
          <w:i w:val="0"/>
          <w:color w:val="333333"/>
          <w:sz w:val="18"/>
        </w:rPr>
        <w:t>Bu makalenin geri kalanı şu şekilde yapılandırılmıştır: 2. Bölüm önerilen sistemin veri kümesini, öznitelik çıkarma boru hattını, on bir sınıflandırma modelini ve eğitim protokolünü tanımlamaktadır. 3. Bölüm deneysel sonuçları sunmakta ve tartışmaktadır. Son olarak Sonuçlar bölümü çalışmanın temel bulgularını özetlemekte ve gelecek araştırmalar için öngörülen yönleri sunmaktadır. Önerilen sistem, https://huggingface.co/spaces/Rtur2003/AURIS adresinde halka açık olarak kullanıma sunulmuştur.</w:t>
      </w:r>
    </w:p>
    <w:p>
      <w:pPr>
        <w:spacing w:line="360" w:lineRule="auto" w:before="160" w:after="40"/>
        <w:keepNext/>
      </w:pPr>
      <w:r>
        <w:rPr>
          <w:rFonts w:ascii="Times New Roman" w:hAnsi="Times New Roman" w:cs="Times New Roman" w:eastAsia="Times New Roman"/>
          <w:b/>
          <w:i/>
          <w:color w:val="333333"/>
          <w:sz w:val="18"/>
        </w:rPr>
        <w:t>1.1. Konuşma için ses derin sahte tespiti (Audio deepfake detection for speech)</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teknik ve etik zorlukları ayrıntılı biçimde özetlenmiştir. Frank ve Schönherr [4] tarafından öne sürülen WaveFake gibi büyük ölçekli veri kümeleri, vokoder-spesifik artefaktların tespit edilebilirliğinin sistematik biçimde incelenmesi için altyapı oluşturmuştur.</w:t>
      </w:r>
    </w:p>
    <w:p>
      <w:pPr>
        <w:spacing w:line="360" w:lineRule="auto" w:before="160" w:after="40"/>
        <w:keepNext/>
      </w:pPr>
      <w:r>
        <w:rPr>
          <w:rFonts w:ascii="Times New Roman" w:hAnsi="Times New Roman" w:cs="Times New Roman" w:eastAsia="Times New Roman"/>
          <w:b/>
          <w:i/>
          <w:color w:val="333333"/>
          <w:sz w:val="18"/>
        </w:rPr>
        <w:t>1.2. Dönüştürücü tabanlı ses temsilleri (Transformer-based audio representations)</w:t>
      </w:r>
    </w:p>
    <w:p>
      <w:pPr>
        <w:spacing w:line="360" w:lineRule="auto" w:before="0" w:after="120"/>
        <w:ind w:firstLine="283"/>
        <w:jc w:val="both"/>
      </w:pPr>
      <w:r>
        <w:rPr>
          <w:rFonts w:ascii="Times New Roman" w:hAnsi="Times New Roman" w:cs="Times New Roman" w:eastAsia="Times New Roman"/>
          <w:b w:val="0"/>
          <w:i w:val="0"/>
          <w:color w:val="333333"/>
          <w:sz w:val="18"/>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yöntemi [14], karşıt öğrenme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w:t>
      </w:r>
    </w:p>
    <w:p>
      <w:pPr>
        <w:spacing w:line="360" w:lineRule="auto" w:before="160" w:after="40"/>
        <w:keepNext/>
      </w:pPr>
      <w:r>
        <w:rPr>
          <w:rFonts w:ascii="Times New Roman" w:hAnsi="Times New Roman" w:cs="Times New Roman" w:eastAsia="Times New Roman"/>
          <w:b/>
          <w:i/>
          <w:color w:val="333333"/>
          <w:sz w:val="18"/>
        </w:rPr>
        <w:t>1.3. Ses için topluluk yöntemleri ve gradyan artırma (Ensemble methods and gradient boosting for audio)</w:t>
      </w:r>
    </w:p>
    <w:p>
      <w:pPr>
        <w:spacing w:line="360" w:lineRule="auto" w:before="0" w:after="120"/>
        <w:ind w:firstLine="283"/>
        <w:jc w:val="both"/>
      </w:pPr>
      <w:r>
        <w:rPr>
          <w:rFonts w:ascii="Times New Roman" w:hAnsi="Times New Roman" w:cs="Times New Roman" w:eastAsia="Times New Roman"/>
          <w:b w:val="0"/>
          <w:i w:val="0"/>
          <w:color w:val="333333"/>
          <w:sz w:val="18"/>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tarafından sunulan VMD-IWOA-XGBoost modeli, GTZAN ve Bangla veri kümeleri üzerinde diğer modelleri beş değerlendirme kriterinde geride bırakmıştır. Türkçe literatür kapsamında, Hızlısoy ve Tüfekci [18] derin öğrenme tabanlı bir mimari ile Türkçe müziklerin tür sınıflandırması üzerinde çalışmıştır. Özbalcı vd. [19], GTZAN veri kümesi üzerinde Rastgele Orman, SVM ve Yapay Sinir Ağı algoritmalarını karşılaştırmalı olarak değerlendirerek Rastgele Orman ile %81 doğruluk değerine ulaşmıştır. Turan ve Polat [20] ise yarı denetimli makine öğrenmesi yöntemleri ile müzik türlerinin tespiti üzerine çalışmıştır. Kostrzewa vd. [21] geniş sinir ağı toplulukları yaklaşımı önermiş; Gourisaria vd. [22] ise MFCC ve STFT özniteliklerini karşılaştırmalı olarak incelemiştir.</w:t>
      </w:r>
    </w:p>
    <w:p>
      <w:pPr>
        <w:spacing w:line="360" w:lineRule="auto" w:before="160" w:after="40"/>
        <w:keepNext/>
      </w:pPr>
      <w:r>
        <w:rPr>
          <w:rFonts w:ascii="Times New Roman" w:hAnsi="Times New Roman" w:cs="Times New Roman" w:eastAsia="Times New Roman"/>
          <w:b/>
          <w:i/>
          <w:color w:val="333333"/>
          <w:sz w:val="18"/>
        </w:rPr>
        <w:t>1.4. Yapay zekâ müzik üretici sistemleri (AI music generation systems)</w:t>
      </w:r>
    </w:p>
    <w:p>
      <w:pPr>
        <w:spacing w:line="360" w:lineRule="auto" w:before="0" w:after="120"/>
        <w:ind w:firstLine="283"/>
        <w:jc w:val="both"/>
      </w:pPr>
      <w:r>
        <w:rPr>
          <w:rFonts w:ascii="Times New Roman" w:hAnsi="Times New Roman" w:cs="Times New Roman" w:eastAsia="Times New Roman"/>
          <w:b w:val="0"/>
          <w:i w:val="0"/>
          <w:color w:val="333333"/>
          <w:sz w:val="18"/>
        </w:rPr>
        <w:t>Yapay zekâ müzik üretim sistemleri, tespit problemini doğrudan şekillendiren teknik çeşitliliği yansıtmaktadır. Copet vd. tarafından geliştirilen MusicGen sistemi [1], metne koşullu sıkıştırılmış ses andıçları üzerinde çalışan tek aşamalı bir Dönüştürücü dil modeli kullanmaktadır. Liu vd. [2] tarafından öne sürülen AudioLDM ise metinden sese üretim için CLAP gömmelerini koşullandırma sinyali olarak kullanan bir gizil difüzyon modelidir. Suno ve Udio gibi ticari ürünler altta yatan mimarilerini kamuoyu ile paylaşmamıştır; ancak çıktılarının sürümler arasında ölçülen spektral özellikleri dağılımsal olarak gözlemlenebilir tutarlı bir iz bırakmaktadır.</w:t>
      </w:r>
    </w:p>
    <w:p>
      <w:pPr>
        <w:spacing w:line="360" w:lineRule="auto" w:before="160" w:after="40"/>
        <w:keepNext/>
      </w:pPr>
      <w:r>
        <w:rPr>
          <w:rFonts w:ascii="Times New Roman" w:hAnsi="Times New Roman" w:cs="Times New Roman" w:eastAsia="Times New Roman"/>
          <w:b/>
          <w:i/>
          <w:color w:val="333333"/>
          <w:sz w:val="18"/>
        </w:rPr>
        <w:t>1.5. Yapay zekâ müzik tespitinde güncel gelişmeler (Recent advances in AI music detection)</w:t>
      </w:r>
    </w:p>
    <w:p>
      <w:pPr>
        <w:spacing w:line="360" w:lineRule="auto" w:before="0" w:after="120"/>
        <w:ind w:firstLine="283"/>
        <w:jc w:val="both"/>
      </w:pPr>
      <w:r>
        <w:rPr>
          <w:rFonts w:ascii="Times New Roman" w:hAnsi="Times New Roman" w:cs="Times New Roman" w:eastAsia="Times New Roman"/>
          <w:b w:val="0"/>
          <w:i w:val="0"/>
          <w:color w:val="333333"/>
          <w:sz w:val="18"/>
        </w:rPr>
        <w:t>Bu alandaki en doğrudan ilgili çalışmalar 2024-2025 yılları arasında yayımlanmıştır. Li vd. [5] ses derin sahte tespiti metodolojisini yapay zekâ müzik tespiti alanına bağlayan bir yol haritası sunmuş; üretici modeller arası genellemenin alanın birincil açık problemi olduğunu vurgulamıştır. Afchar vd. [7] oto-kodlayıcı artefaktları üzerinde eğitilen tespit sistemlerinin %99,8 doğruluk değerine ulaşabileceğini göstermiştir. Kim ve Go [8] tarafından öne sürülen Segment Transformer, kısa müzik segmentlerini Dönüştürücü başlığı ile işleyen bir mimari sunmaktadır. Rahman vd. [23] tarafından geliştirilen SONICS veri kümesi 97.000'den fazla şarkı içermektedir. Comanducci vd. [24] tarafından geliştirilen FakeMusicCaps veri kümesi, beş farklı metinden-müziğe modeli ile yeniden üretilmiş MusicCaps eşlemelerinden oluşmaktadır. Pascu vd. [25] tarafından öne sürülen Echoes veri kümesi, on farklı yapay zekâ müzik üretim sistemini kapsamaktadır. Sunday [26] ve Sroka vd. [27] ses büyütmeleri altında tespit performansını sistematik biçimde değerlendirmiştir. AURIS ile karşılaştırma amacıyla ilgili çalışmaların özeti Tablo 1'de sunulmuştur.</w:t>
      </w:r>
    </w:p>
    <w:p>
      <w:pPr>
        <w:spacing w:before="160" w:after="0"/>
        <w:jc w:val="center"/>
        <w:keepNext/>
      </w:pPr>
      <w:r>
        <w:rPr>
          <w:rFonts w:ascii="Times New Roman" w:hAnsi="Times New Roman" w:cs="Times New Roman" w:eastAsia="Times New Roman"/>
          <w:b/>
          <w:i w:val="0"/>
          <w:color w:val="333333"/>
          <w:sz w:val="18"/>
        </w:rPr>
        <w:t>Tablo 1. İlgili çalışmaların genel bakışı</w:t>
      </w:r>
    </w:p>
    <w:p>
      <w:pPr>
        <w:spacing w:after="40"/>
        <w:jc w:val="center"/>
        <w:keepNext/>
      </w:pPr>
      <w:r>
        <w:rPr>
          <w:rFonts w:ascii="Times New Roman" w:hAnsi="Times New Roman" w:cs="Times New Roman" w:eastAsia="Times New Roman"/>
          <w:b w:val="0"/>
          <w:i/>
          <w:color w:val="333333"/>
          <w:sz w:val="16"/>
        </w:rPr>
        <w:t>(Overview of related works)</w:t>
      </w:r>
    </w:p>
    <w:tbl>
      <w:tblPr>
        <w:tblStyle w:val="TabloKlavuzu"/>
        <w:tblW w:type="auto" w:w="0"/>
        <w:tblLook w:firstColumn="1" w:firstRow="1" w:lastColumn="0" w:lastRow="0" w:noHBand="0" w:noVBand="1" w:val="04A0"/>
      </w:tblPr>
      <w:tblGrid>
        <w:gridCol w:w="1814"/>
        <w:gridCol w:w="1814"/>
        <w:gridCol w:w="1814"/>
        <w:gridCol w:w="1814"/>
        <w:gridCol w:w="1814"/>
      </w:tblGrid>
      <w:tr>
        <w:tc>
          <w:tcPr>
            <w:tcW w:type="dxa" w:w="1814"/>
            <w:shd w:val="clear" w:color="auto" w:fill="C99347"/>
          </w:tcPr>
          <w:p>
            <w:pPr>
              <w:jc w:val="center"/>
            </w:pPr>
            <w:r>
              <w:rPr>
                <w:rFonts w:ascii="Times New Roman" w:hAnsi="Times New Roman" w:cs="Times New Roman" w:eastAsia="Times New Roman"/>
                <w:b/>
                <w:i w:val="0"/>
                <w:color w:val="FFFFFF"/>
                <w:sz w:val="16"/>
              </w:rPr>
              <w:t>Çalışma</w:t>
            </w:r>
          </w:p>
        </w:tc>
        <w:tc>
          <w:tcPr>
            <w:tcW w:type="dxa" w:w="1814"/>
            <w:shd w:val="clear" w:color="auto" w:fill="C99347"/>
          </w:tcPr>
          <w:p>
            <w:pPr>
              <w:jc w:val="center"/>
            </w:pPr>
            <w:r>
              <w:rPr>
                <w:rFonts w:ascii="Times New Roman" w:hAnsi="Times New Roman" w:cs="Times New Roman" w:eastAsia="Times New Roman"/>
                <w:b/>
                <w:i w:val="0"/>
                <w:color w:val="FFFFFF"/>
                <w:sz w:val="16"/>
              </w:rPr>
              <w:t>Veri Kümesi</w:t>
            </w:r>
          </w:p>
        </w:tc>
        <w:tc>
          <w:tcPr>
            <w:tcW w:type="dxa" w:w="1814"/>
            <w:shd w:val="clear" w:color="auto" w:fill="C99347"/>
          </w:tcPr>
          <w:p>
            <w:pPr>
              <w:jc w:val="center"/>
            </w:pPr>
            <w:r>
              <w:rPr>
                <w:rFonts w:ascii="Times New Roman" w:hAnsi="Times New Roman" w:cs="Times New Roman" w:eastAsia="Times New Roman"/>
                <w:b/>
                <w:i w:val="0"/>
                <w:color w:val="FFFFFF"/>
                <w:sz w:val="16"/>
              </w:rPr>
              <w:t>Metot</w:t>
            </w:r>
          </w:p>
        </w:tc>
        <w:tc>
          <w:tcPr>
            <w:tcW w:type="dxa" w:w="1814"/>
            <w:shd w:val="clear" w:color="auto" w:fill="C99347"/>
          </w:tcPr>
          <w:p>
            <w:pPr>
              <w:jc w:val="center"/>
            </w:pPr>
            <w:r>
              <w:rPr>
                <w:rFonts w:ascii="Times New Roman" w:hAnsi="Times New Roman" w:cs="Times New Roman" w:eastAsia="Times New Roman"/>
                <w:b/>
                <w:i w:val="0"/>
                <w:color w:val="FFFFFF"/>
                <w:sz w:val="16"/>
              </w:rPr>
              <w:t>Değerlendirme</w:t>
            </w:r>
          </w:p>
        </w:tc>
        <w:tc>
          <w:tcPr>
            <w:tcW w:type="dxa" w:w="1814"/>
            <w:shd w:val="clear" w:color="auto" w:fill="C99347"/>
          </w:tcPr>
          <w:p>
            <w:pPr>
              <w:jc w:val="center"/>
            </w:pPr>
            <w:r>
              <w:rPr>
                <w:rFonts w:ascii="Times New Roman" w:hAnsi="Times New Roman" w:cs="Times New Roman" w:eastAsia="Times New Roman"/>
                <w:b/>
                <w:i w:val="0"/>
                <w:color w:val="FFFFFF"/>
                <w:sz w:val="16"/>
              </w:rPr>
              <w:t>Sonuç</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Afchar vd. [7]</w:t>
            </w:r>
          </w:p>
        </w:tc>
        <w:tc>
          <w:tcPr>
            <w:tcW w:type="dxa" w:w="1814"/>
            <w:shd w:val="clear" w:color="auto" w:fill="FFFFFF"/>
          </w:tcPr>
          <w:p>
            <w:pPr>
              <w:jc w:val="center"/>
            </w:pPr>
            <w:r>
              <w:rPr>
                <w:rFonts w:ascii="Times New Roman" w:hAnsi="Times New Roman" w:cs="Times New Roman" w:eastAsia="Times New Roman"/>
                <w:b w:val="0"/>
                <w:i w:val="0"/>
                <w:color w:val="333333"/>
                <w:sz w:val="16"/>
              </w:rPr>
              <w:t>Özel</w:t>
            </w:r>
          </w:p>
        </w:tc>
        <w:tc>
          <w:tcPr>
            <w:tcW w:type="dxa" w:w="1814"/>
            <w:shd w:val="clear" w:color="auto" w:fill="FFFFFF"/>
          </w:tcPr>
          <w:p>
            <w:pPr>
              <w:jc w:val="center"/>
            </w:pPr>
            <w:r>
              <w:rPr>
                <w:rFonts w:ascii="Times New Roman" w:hAnsi="Times New Roman" w:cs="Times New Roman" w:eastAsia="Times New Roman"/>
                <w:b w:val="0"/>
                <w:i w:val="0"/>
                <w:color w:val="333333"/>
                <w:sz w:val="16"/>
              </w:rPr>
              <w:t>wav2vec2 + başlık</w:t>
            </w:r>
          </w:p>
        </w:tc>
        <w:tc>
          <w:tcPr>
            <w:tcW w:type="dxa" w:w="1814"/>
            <w:shd w:val="clear" w:color="auto" w:fill="FFFFFF"/>
          </w:tcPr>
          <w:p>
            <w:pPr>
              <w:jc w:val="center"/>
            </w:pPr>
            <w:r>
              <w:rPr>
                <w:rFonts w:ascii="Times New Roman" w:hAnsi="Times New Roman" w:cs="Times New Roman" w:eastAsia="Times New Roman"/>
                <w:b w:val="0"/>
                <w:i w:val="0"/>
                <w:color w:val="333333"/>
                <w:sz w:val="16"/>
              </w:rPr>
              <w:t>Doğruluk, AUC</w:t>
            </w:r>
          </w:p>
        </w:tc>
        <w:tc>
          <w:tcPr>
            <w:tcW w:type="dxa" w:w="1814"/>
            <w:shd w:val="clear" w:color="auto" w:fill="FFFFFF"/>
          </w:tcPr>
          <w:p>
            <w:pPr>
              <w:jc w:val="center"/>
            </w:pPr>
            <w:r>
              <w:rPr>
                <w:rFonts w:ascii="Times New Roman" w:hAnsi="Times New Roman" w:cs="Times New Roman" w:eastAsia="Times New Roman"/>
                <w:b w:val="0"/>
                <w:i w:val="0"/>
                <w:color w:val="333333"/>
                <w:sz w:val="16"/>
              </w:rPr>
              <w:t>%99,8</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Kim ve Go [8]</w:t>
            </w:r>
          </w:p>
        </w:tc>
        <w:tc>
          <w:tcPr>
            <w:tcW w:type="dxa" w:w="1814"/>
            <w:shd w:val="clear" w:color="auto" w:fill="F5F0E8"/>
          </w:tcPr>
          <w:p>
            <w:pPr>
              <w:jc w:val="center"/>
            </w:pPr>
            <w:r>
              <w:rPr>
                <w:rFonts w:ascii="Times New Roman" w:hAnsi="Times New Roman" w:cs="Times New Roman" w:eastAsia="Times New Roman"/>
                <w:b w:val="0"/>
                <w:i w:val="0"/>
                <w:color w:val="333333"/>
                <w:sz w:val="16"/>
              </w:rPr>
              <w:t>FakeMusicCaps + SONICS</w:t>
            </w:r>
          </w:p>
        </w:tc>
        <w:tc>
          <w:tcPr>
            <w:tcW w:type="dxa" w:w="1814"/>
            <w:shd w:val="clear" w:color="auto" w:fill="F5F0E8"/>
          </w:tcPr>
          <w:p>
            <w:pPr>
              <w:jc w:val="center"/>
            </w:pPr>
            <w:r>
              <w:rPr>
                <w:rFonts w:ascii="Times New Roman" w:hAnsi="Times New Roman" w:cs="Times New Roman" w:eastAsia="Times New Roman"/>
                <w:b w:val="0"/>
                <w:i w:val="0"/>
                <w:color w:val="333333"/>
                <w:sz w:val="16"/>
              </w:rPr>
              <w:t>Segment Transformer</w:t>
            </w:r>
          </w:p>
        </w:tc>
        <w:tc>
          <w:tcPr>
            <w:tcW w:type="dxa" w:w="1814"/>
            <w:shd w:val="clear" w:color="auto" w:fill="F5F0E8"/>
          </w:tcPr>
          <w:p>
            <w:pPr>
              <w:jc w:val="center"/>
            </w:pPr>
            <w:r>
              <w:rPr>
                <w:rFonts w:ascii="Times New Roman" w:hAnsi="Times New Roman" w:cs="Times New Roman" w:eastAsia="Times New Roman"/>
                <w:b w:val="0"/>
                <w:i w:val="0"/>
                <w:color w:val="333333"/>
                <w:sz w:val="16"/>
              </w:rPr>
              <w:t>F1</w:t>
            </w:r>
          </w:p>
        </w:tc>
        <w:tc>
          <w:tcPr>
            <w:tcW w:type="dxa" w:w="1814"/>
            <w:shd w:val="clear" w:color="auto" w:fill="F5F0E8"/>
          </w:tcPr>
          <w:p>
            <w:pPr>
              <w:jc w:val="center"/>
            </w:pPr>
            <w:r>
              <w:rPr>
                <w:rFonts w:ascii="Times New Roman" w:hAnsi="Times New Roman" w:cs="Times New Roman" w:eastAsia="Times New Roman"/>
                <w:b w:val="0"/>
                <w:i w:val="0"/>
                <w:color w:val="333333"/>
                <w:sz w:val="16"/>
              </w:rPr>
              <w:t>%91+</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Rahman vd. [23]</w:t>
            </w:r>
          </w:p>
        </w:tc>
        <w:tc>
          <w:tcPr>
            <w:tcW w:type="dxa" w:w="1814"/>
            <w:shd w:val="clear" w:color="auto" w:fill="FFFFFF"/>
          </w:tcPr>
          <w:p>
            <w:pPr>
              <w:jc w:val="center"/>
            </w:pPr>
            <w:r>
              <w:rPr>
                <w:rFonts w:ascii="Times New Roman" w:hAnsi="Times New Roman" w:cs="Times New Roman" w:eastAsia="Times New Roman"/>
                <w:b w:val="0"/>
                <w:i w:val="0"/>
                <w:color w:val="333333"/>
                <w:sz w:val="16"/>
              </w:rPr>
              <w:t>SONICS (97K)</w:t>
            </w:r>
          </w:p>
        </w:tc>
        <w:tc>
          <w:tcPr>
            <w:tcW w:type="dxa" w:w="1814"/>
            <w:shd w:val="clear" w:color="auto" w:fill="FFFFFF"/>
          </w:tcPr>
          <w:p>
            <w:pPr>
              <w:jc w:val="center"/>
            </w:pPr>
            <w:r>
              <w:rPr>
                <w:rFonts w:ascii="Times New Roman" w:hAnsi="Times New Roman" w:cs="Times New Roman" w:eastAsia="Times New Roman"/>
                <w:b w:val="0"/>
                <w:i w:val="0"/>
                <w:color w:val="333333"/>
                <w:sz w:val="16"/>
              </w:rPr>
              <w:t>SpecTTTra</w:t>
            </w:r>
          </w:p>
        </w:tc>
        <w:tc>
          <w:tcPr>
            <w:tcW w:type="dxa" w:w="1814"/>
            <w:shd w:val="clear" w:color="auto" w:fill="FFFFFF"/>
          </w:tcPr>
          <w:p>
            <w:pPr>
              <w:jc w:val="center"/>
            </w:pPr>
            <w:r>
              <w:rPr>
                <w:rFonts w:ascii="Times New Roman" w:hAnsi="Times New Roman" w:cs="Times New Roman" w:eastAsia="Times New Roman"/>
                <w:b w:val="0"/>
                <w:i w:val="0"/>
                <w:color w:val="333333"/>
                <w:sz w:val="16"/>
              </w:rPr>
              <w:t>F1, AUC</w:t>
            </w:r>
          </w:p>
        </w:tc>
        <w:tc>
          <w:tcPr>
            <w:tcW w:type="dxa" w:w="1814"/>
            <w:shd w:val="clear" w:color="auto" w:fill="FFFFFF"/>
          </w:tcPr>
          <w:p>
            <w:pPr>
              <w:jc w:val="center"/>
            </w:pPr>
            <w:r>
              <w:rPr>
                <w:rFonts w:ascii="Times New Roman" w:hAnsi="Times New Roman" w:cs="Times New Roman" w:eastAsia="Times New Roman"/>
                <w:b w:val="0"/>
                <w:i w:val="0"/>
                <w:color w:val="333333"/>
                <w:sz w:val="16"/>
              </w:rPr>
              <w:t>Rekabetçi</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Comanducci vd. [24]</w:t>
            </w:r>
          </w:p>
        </w:tc>
        <w:tc>
          <w:tcPr>
            <w:tcW w:type="dxa" w:w="1814"/>
            <w:shd w:val="clear" w:color="auto" w:fill="F5F0E8"/>
          </w:tcPr>
          <w:p>
            <w:pPr>
              <w:jc w:val="center"/>
            </w:pPr>
            <w:r>
              <w:rPr>
                <w:rFonts w:ascii="Times New Roman" w:hAnsi="Times New Roman" w:cs="Times New Roman" w:eastAsia="Times New Roman"/>
                <w:b w:val="0"/>
                <w:i w:val="0"/>
                <w:color w:val="333333"/>
                <w:sz w:val="16"/>
              </w:rPr>
              <w:t>FakeMusicCaps</w:t>
            </w:r>
          </w:p>
        </w:tc>
        <w:tc>
          <w:tcPr>
            <w:tcW w:type="dxa" w:w="1814"/>
            <w:shd w:val="clear" w:color="auto" w:fill="F5F0E8"/>
          </w:tcPr>
          <w:p>
            <w:pPr>
              <w:jc w:val="center"/>
            </w:pPr>
            <w:r>
              <w:rPr>
                <w:rFonts w:ascii="Times New Roman" w:hAnsi="Times New Roman" w:cs="Times New Roman" w:eastAsia="Times New Roman"/>
                <w:b w:val="0"/>
                <w:i w:val="0"/>
                <w:color w:val="333333"/>
                <w:sz w:val="16"/>
              </w:rPr>
              <w:t>CNN + MFCC</w:t>
            </w:r>
          </w:p>
        </w:tc>
        <w:tc>
          <w:tcPr>
            <w:tcW w:type="dxa" w:w="1814"/>
            <w:shd w:val="clear" w:color="auto" w:fill="F5F0E8"/>
          </w:tcPr>
          <w:p>
            <w:pPr>
              <w:jc w:val="center"/>
            </w:pPr>
            <w:r>
              <w:rPr>
                <w:rFonts w:ascii="Times New Roman" w:hAnsi="Times New Roman" w:cs="Times New Roman" w:eastAsia="Times New Roman"/>
                <w:b w:val="0"/>
                <w:i w:val="0"/>
                <w:color w:val="333333"/>
                <w:sz w:val="16"/>
              </w:rPr>
              <w:t>Doğruluk</w:t>
            </w:r>
          </w:p>
        </w:tc>
        <w:tc>
          <w:tcPr>
            <w:tcW w:type="dxa" w:w="1814"/>
            <w:shd w:val="clear" w:color="auto" w:fill="F5F0E8"/>
          </w:tcPr>
          <w:p>
            <w:pPr>
              <w:jc w:val="center"/>
            </w:pPr>
            <w:r>
              <w:rPr>
                <w:rFonts w:ascii="Times New Roman" w:hAnsi="Times New Roman" w:cs="Times New Roman" w:eastAsia="Times New Roman"/>
                <w:b w:val="0"/>
                <w:i w:val="0"/>
                <w:color w:val="333333"/>
                <w:sz w:val="16"/>
              </w:rPr>
              <w:t>Referans</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Sunday [26]</w:t>
            </w:r>
          </w:p>
        </w:tc>
        <w:tc>
          <w:tcPr>
            <w:tcW w:type="dxa" w:w="1814"/>
            <w:shd w:val="clear" w:color="auto" w:fill="FFFFFF"/>
          </w:tcPr>
          <w:p>
            <w:pPr>
              <w:jc w:val="center"/>
            </w:pPr>
            <w:r>
              <w:rPr>
                <w:rFonts w:ascii="Times New Roman" w:hAnsi="Times New Roman" w:cs="Times New Roman" w:eastAsia="Times New Roman"/>
                <w:b w:val="0"/>
                <w:i w:val="0"/>
                <w:color w:val="333333"/>
                <w:sz w:val="16"/>
              </w:rPr>
              <w:t>FakeMusicCaps</w:t>
            </w:r>
          </w:p>
        </w:tc>
        <w:tc>
          <w:tcPr>
            <w:tcW w:type="dxa" w:w="1814"/>
            <w:shd w:val="clear" w:color="auto" w:fill="FFFFFF"/>
          </w:tcPr>
          <w:p>
            <w:pPr>
              <w:jc w:val="center"/>
            </w:pPr>
            <w:r>
              <w:rPr>
                <w:rFonts w:ascii="Times New Roman" w:hAnsi="Times New Roman" w:cs="Times New Roman" w:eastAsia="Times New Roman"/>
                <w:b w:val="0"/>
                <w:i w:val="0"/>
                <w:color w:val="333333"/>
                <w:sz w:val="16"/>
              </w:rPr>
              <w:t>CNN + Mel</w:t>
            </w:r>
          </w:p>
        </w:tc>
        <w:tc>
          <w:tcPr>
            <w:tcW w:type="dxa" w:w="1814"/>
            <w:shd w:val="clear" w:color="auto" w:fill="FFFFFF"/>
          </w:tcPr>
          <w:p>
            <w:pPr>
              <w:jc w:val="center"/>
            </w:pPr>
            <w:r>
              <w:rPr>
                <w:rFonts w:ascii="Times New Roman" w:hAnsi="Times New Roman" w:cs="Times New Roman" w:eastAsia="Times New Roman"/>
                <w:b w:val="0"/>
                <w:i w:val="0"/>
                <w:color w:val="333333"/>
                <w:sz w:val="16"/>
              </w:rPr>
              <w:t>Doğruluk</w:t>
            </w:r>
          </w:p>
        </w:tc>
        <w:tc>
          <w:tcPr>
            <w:tcW w:type="dxa" w:w="1814"/>
            <w:shd w:val="clear" w:color="auto" w:fill="FFFFFF"/>
          </w:tcPr>
          <w:p>
            <w:pPr>
              <w:jc w:val="center"/>
            </w:pPr>
            <w:r>
              <w:rPr>
                <w:rFonts w:ascii="Times New Roman" w:hAnsi="Times New Roman" w:cs="Times New Roman" w:eastAsia="Times New Roman"/>
                <w:b w:val="0"/>
                <w:i w:val="0"/>
                <w:color w:val="333333"/>
                <w:sz w:val="16"/>
              </w:rPr>
              <w:t>Değişken</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Sroka vd. [27]</w:t>
            </w:r>
          </w:p>
        </w:tc>
        <w:tc>
          <w:tcPr>
            <w:tcW w:type="dxa" w:w="1814"/>
            <w:shd w:val="clear" w:color="auto" w:fill="F5F0E8"/>
          </w:tcPr>
          <w:p>
            <w:pPr>
              <w:jc w:val="center"/>
            </w:pPr>
            <w:r>
              <w:rPr>
                <w:rFonts w:ascii="Times New Roman" w:hAnsi="Times New Roman" w:cs="Times New Roman" w:eastAsia="Times New Roman"/>
                <w:b w:val="0"/>
                <w:i w:val="0"/>
                <w:color w:val="333333"/>
                <w:sz w:val="16"/>
              </w:rPr>
              <w:t>Birden çok</w:t>
            </w:r>
          </w:p>
        </w:tc>
        <w:tc>
          <w:tcPr>
            <w:tcW w:type="dxa" w:w="1814"/>
            <w:shd w:val="clear" w:color="auto" w:fill="F5F0E8"/>
          </w:tcPr>
          <w:p>
            <w:pPr>
              <w:jc w:val="center"/>
            </w:pPr>
            <w:r>
              <w:rPr>
                <w:rFonts w:ascii="Times New Roman" w:hAnsi="Times New Roman" w:cs="Times New Roman" w:eastAsia="Times New Roman"/>
                <w:b w:val="0"/>
                <w:i w:val="0"/>
                <w:color w:val="333333"/>
                <w:sz w:val="16"/>
              </w:rPr>
              <w:t>Çoklu mimari</w:t>
            </w:r>
          </w:p>
        </w:tc>
        <w:tc>
          <w:tcPr>
            <w:tcW w:type="dxa" w:w="1814"/>
            <w:shd w:val="clear" w:color="auto" w:fill="F5F0E8"/>
          </w:tcPr>
          <w:p>
            <w:pPr>
              <w:jc w:val="center"/>
            </w:pPr>
            <w:r>
              <w:rPr>
                <w:rFonts w:ascii="Times New Roman" w:hAnsi="Times New Roman" w:cs="Times New Roman" w:eastAsia="Times New Roman"/>
                <w:b w:val="0"/>
                <w:i w:val="0"/>
                <w:color w:val="333333"/>
                <w:sz w:val="16"/>
              </w:rPr>
              <w:t>AUC, F1</w:t>
            </w:r>
          </w:p>
        </w:tc>
        <w:tc>
          <w:tcPr>
            <w:tcW w:type="dxa" w:w="1814"/>
            <w:shd w:val="clear" w:color="auto" w:fill="F5F0E8"/>
          </w:tcPr>
          <w:p>
            <w:pPr>
              <w:jc w:val="center"/>
            </w:pPr>
            <w:r>
              <w:rPr>
                <w:rFonts w:ascii="Times New Roman" w:hAnsi="Times New Roman" w:cs="Times New Roman" w:eastAsia="Times New Roman"/>
                <w:b w:val="0"/>
                <w:i w:val="0"/>
                <w:color w:val="333333"/>
                <w:sz w:val="16"/>
              </w:rPr>
              <w:t>Sağlamlık</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Pascu vd. [25]</w:t>
            </w:r>
          </w:p>
        </w:tc>
        <w:tc>
          <w:tcPr>
            <w:tcW w:type="dxa" w:w="1814"/>
            <w:shd w:val="clear" w:color="auto" w:fill="FFFFFF"/>
          </w:tcPr>
          <w:p>
            <w:pPr>
              <w:jc w:val="center"/>
            </w:pPr>
            <w:r>
              <w:rPr>
                <w:rFonts w:ascii="Times New Roman" w:hAnsi="Times New Roman" w:cs="Times New Roman" w:eastAsia="Times New Roman"/>
                <w:b w:val="0"/>
                <w:i w:val="0"/>
                <w:color w:val="333333"/>
                <w:sz w:val="16"/>
              </w:rPr>
              <w:t>Echoes (3577)</w:t>
            </w:r>
          </w:p>
        </w:tc>
        <w:tc>
          <w:tcPr>
            <w:tcW w:type="dxa" w:w="1814"/>
            <w:shd w:val="clear" w:color="auto" w:fill="FFFFFF"/>
          </w:tcPr>
          <w:p>
            <w:pPr>
              <w:jc w:val="center"/>
            </w:pPr>
            <w:r>
              <w:rPr>
                <w:rFonts w:ascii="Times New Roman" w:hAnsi="Times New Roman" w:cs="Times New Roman" w:eastAsia="Times New Roman"/>
                <w:b w:val="0"/>
                <w:i w:val="0"/>
                <w:color w:val="333333"/>
                <w:sz w:val="16"/>
              </w:rPr>
              <w:t>Çoklu üretici</w:t>
            </w:r>
          </w:p>
        </w:tc>
        <w:tc>
          <w:tcPr>
            <w:tcW w:type="dxa" w:w="1814"/>
            <w:shd w:val="clear" w:color="auto" w:fill="FFFFFF"/>
          </w:tcPr>
          <w:p>
            <w:pPr>
              <w:jc w:val="center"/>
            </w:pPr>
            <w:r>
              <w:rPr>
                <w:rFonts w:ascii="Times New Roman" w:hAnsi="Times New Roman" w:cs="Times New Roman" w:eastAsia="Times New Roman"/>
                <w:b w:val="0"/>
                <w:i w:val="0"/>
                <w:color w:val="333333"/>
                <w:sz w:val="16"/>
              </w:rPr>
              <w:t>Doğruluk</w:t>
            </w:r>
          </w:p>
        </w:tc>
        <w:tc>
          <w:tcPr>
            <w:tcW w:type="dxa" w:w="1814"/>
            <w:shd w:val="clear" w:color="auto" w:fill="FFFFFF"/>
          </w:tcPr>
          <w:p>
            <w:pPr>
              <w:jc w:val="center"/>
            </w:pPr>
            <w:r>
              <w:rPr>
                <w:rFonts w:ascii="Times New Roman" w:hAnsi="Times New Roman" w:cs="Times New Roman" w:eastAsia="Times New Roman"/>
                <w:b w:val="0"/>
                <w:i w:val="0"/>
                <w:color w:val="333333"/>
                <w:sz w:val="16"/>
              </w:rPr>
              <w:t>Hizalı</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AURIS (bu çalışma)</w:t>
            </w:r>
          </w:p>
        </w:tc>
        <w:tc>
          <w:tcPr>
            <w:tcW w:type="dxa" w:w="1814"/>
            <w:shd w:val="clear" w:color="auto" w:fill="F5F0E8"/>
          </w:tcPr>
          <w:p>
            <w:pPr>
              <w:jc w:val="center"/>
            </w:pPr>
            <w:r>
              <w:rPr>
                <w:rFonts w:ascii="Times New Roman" w:hAnsi="Times New Roman" w:cs="Times New Roman" w:eastAsia="Times New Roman"/>
                <w:b w:val="0"/>
                <w:i w:val="0"/>
                <w:color w:val="333333"/>
                <w:sz w:val="16"/>
              </w:rPr>
              <w:t>5.195, 12+ üretici</w:t>
            </w:r>
          </w:p>
        </w:tc>
        <w:tc>
          <w:tcPr>
            <w:tcW w:type="dxa" w:w="1814"/>
            <w:shd w:val="clear" w:color="auto" w:fill="F5F0E8"/>
          </w:tcPr>
          <w:p>
            <w:pPr>
              <w:jc w:val="center"/>
            </w:pPr>
            <w:r>
              <w:rPr>
                <w:rFonts w:ascii="Times New Roman" w:hAnsi="Times New Roman" w:cs="Times New Roman" w:eastAsia="Times New Roman"/>
                <w:b w:val="0"/>
                <w:i w:val="0"/>
                <w:color w:val="333333"/>
                <w:sz w:val="16"/>
              </w:rPr>
              <w:t>47 öznitelik + 11 model</w:t>
            </w:r>
          </w:p>
        </w:tc>
        <w:tc>
          <w:tcPr>
            <w:tcW w:type="dxa" w:w="1814"/>
            <w:shd w:val="clear" w:color="auto" w:fill="F5F0E8"/>
          </w:tcPr>
          <w:p>
            <w:pPr>
              <w:jc w:val="center"/>
            </w:pPr>
            <w:r>
              <w:rPr>
                <w:rFonts w:ascii="Times New Roman" w:hAnsi="Times New Roman" w:cs="Times New Roman" w:eastAsia="Times New Roman"/>
                <w:b w:val="0"/>
                <w:i w:val="0"/>
                <w:color w:val="333333"/>
                <w:sz w:val="16"/>
              </w:rPr>
              <w:t>AUC, F1, Brier</w:t>
            </w:r>
          </w:p>
        </w:tc>
        <w:tc>
          <w:tcPr>
            <w:tcW w:type="dxa" w:w="1814"/>
            <w:shd w:val="clear" w:color="auto" w:fill="F5F0E8"/>
          </w:tcPr>
          <w:p>
            <w:pPr>
              <w:jc w:val="center"/>
            </w:pPr>
            <w:r>
              <w:rPr>
                <w:rFonts w:ascii="Times New Roman" w:hAnsi="Times New Roman" w:cs="Times New Roman" w:eastAsia="Times New Roman"/>
                <w:b w:val="0"/>
                <w:i w:val="0"/>
                <w:color w:val="333333"/>
                <w:sz w:val="16"/>
              </w:rPr>
              <w:t>%95,48</w:t>
            </w:r>
          </w:p>
        </w:tc>
      </w:tr>
    </w:tbl>
    <w:p>
      <w:pPr>
        <w:spacing w:after="160"/>
      </w:pPr>
    </w:p>
    <w:p>
      <w:pPr>
        <w:spacing w:line="360" w:lineRule="auto" w:before="240" w:after="80"/>
        <w:keepNext/>
      </w:pPr>
      <w:r>
        <w:rPr>
          <w:rFonts w:ascii="Times New Roman" w:hAnsi="Times New Roman" w:cs="Times New Roman" w:eastAsia="Times New Roman"/>
          <w:b/>
          <w:i w:val="0"/>
          <w:color w:val="333333"/>
          <w:sz w:val="18"/>
        </w:rPr>
        <w:t>2. Materyal ve Yöntem (Material and Method)</w:t>
      </w:r>
    </w:p>
    <w:p>
      <w:pPr>
        <w:spacing w:line="360" w:lineRule="auto" w:before="0" w:after="120"/>
        <w:ind w:firstLine="283"/>
        <w:jc w:val="both"/>
      </w:pPr>
      <w:r>
        <w:rPr>
          <w:rFonts w:ascii="Times New Roman" w:hAnsi="Times New Roman" w:cs="Times New Roman" w:eastAsia="Times New Roman"/>
          <w:b w:val="0"/>
          <w:i w:val="0"/>
          <w:color w:val="333333"/>
          <w:sz w:val="18"/>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 Şekil 1'de sunulmuştur.</w:t>
      </w:r>
    </w:p>
    <w:p>
      <w:pPr>
        <w:spacing w:before="120" w:after="40"/>
        <w:jc w:val="center"/>
        <w:keepNext/>
      </w:pPr>
      <w:r>
        <w:drawing>
          <wp:inline xmlns:a="http://schemas.openxmlformats.org/drawingml/2006/main" xmlns:pic="http://schemas.openxmlformats.org/drawingml/2006/picture">
            <wp:extent cx="5400000" cy="1742967"/>
            <wp:docPr id="2" name="Picture 2"/>
            <wp:cNvGraphicFramePr>
              <a:graphicFrameLocks noChangeAspect="1"/>
            </wp:cNvGraphicFramePr>
            <a:graphic>
              <a:graphicData uri="http://schemas.openxmlformats.org/drawingml/2006/picture">
                <pic:pic>
                  <pic:nvPicPr>
                    <pic:cNvPr id="0" name="paper_pipeline_diagram.png"/>
                    <pic:cNvPicPr/>
                  </pic:nvPicPr>
                  <pic:blipFill>
                    <a:blip r:embed="rId8"/>
                    <a:stretch>
                      <a:fillRect/>
                    </a:stretch>
                  </pic:blipFill>
                  <pic:spPr>
                    <a:xfrm>
                      <a:off x="0" y="0"/>
                      <a:ext cx="5400000" cy="1742967"/>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 AURIS uçtan-uca işleyiş şeması.</w:t>
      </w:r>
    </w:p>
    <w:p>
      <w:pPr>
        <w:spacing w:after="160"/>
        <w:jc w:val="center"/>
      </w:pPr>
      <w:r>
        <w:rPr>
          <w:rFonts w:ascii="Times New Roman" w:hAnsi="Times New Roman" w:cs="Times New Roman" w:eastAsia="Times New Roman"/>
          <w:b w:val="0"/>
          <w:i/>
          <w:color w:val="333333"/>
          <w:sz w:val="16"/>
        </w:rPr>
        <w:t>(End-to-end AURIS pipeline.)</w:t>
      </w:r>
    </w:p>
    <w:p>
      <w:pPr>
        <w:spacing w:line="360" w:lineRule="auto" w:before="160" w:after="40"/>
        <w:keepNext/>
      </w:pPr>
      <w:r>
        <w:rPr>
          <w:rFonts w:ascii="Times New Roman" w:hAnsi="Times New Roman" w:cs="Times New Roman" w:eastAsia="Times New Roman"/>
          <w:b/>
          <w:i/>
          <w:color w:val="333333"/>
          <w:sz w:val="18"/>
        </w:rPr>
        <w:t>2.1. Kullanılan veri kümesi (Utilized dataset)</w:t>
      </w:r>
    </w:p>
    <w:p>
      <w:pPr>
        <w:spacing w:line="360" w:lineRule="auto" w:before="0" w:after="120"/>
        <w:ind w:firstLine="283"/>
        <w:jc w:val="both"/>
      </w:pPr>
      <w:r>
        <w:rPr>
          <w:rFonts w:ascii="Times New Roman" w:hAnsi="Times New Roman" w:cs="Times New Roman" w:eastAsia="Times New Roman"/>
          <w:b w:val="0"/>
          <w:i w:val="0"/>
          <w:color w:val="333333"/>
          <w:sz w:val="18"/>
        </w:rPr>
        <w:t>Güçlü bir ML/DL modelinin inşa edilebilmesi için altın standartta bir veri kümesine sahip olmak en önemli gereksinimlerden biridir. Bu bağlamda, bu çalışmada toplam 5.195 ses örneğinden oluşan bir veri kümesi derlenmiştir. Örneklerin 3.113 tanesi insan tarafından bestelenmiş kayıtları (sınıf 0), 2.082 tanesi ise GenAI tarafından üretilmiş örnekleri (sınıf 1) temsil etmektedir. İnsan kaynakları üç ayrı havuzdan oluşturulmuştur: GTZAN (899 örnek), FMA Small (1.000 örnek) ve SleepyJesse kapak performansı veri seti (854 örnek). GenAI kaynakları Suno (500 örnek), Udio, MusicGen [1], AudioLDM2 [2], Stable Audio, Riffusion, Mustango, JEN-1 ile 'Echoes' ve 'AImE' alt kümelerini içermektedir. Veri kümesi kompozisyonu Tablo 2'de sunulmuştur.</w:t>
      </w:r>
    </w:p>
    <w:p>
      <w:pPr>
        <w:spacing w:before="160" w:after="0"/>
        <w:jc w:val="center"/>
        <w:keepNext/>
      </w:pPr>
      <w:r>
        <w:rPr>
          <w:rFonts w:ascii="Times New Roman" w:hAnsi="Times New Roman" w:cs="Times New Roman" w:eastAsia="Times New Roman"/>
          <w:b/>
          <w:i w:val="0"/>
          <w:color w:val="333333"/>
          <w:sz w:val="18"/>
        </w:rPr>
        <w:t>Tablo 2. Veri kümesi kompozisyonu</w:t>
      </w:r>
    </w:p>
    <w:p>
      <w:pPr>
        <w:spacing w:after="40"/>
        <w:jc w:val="center"/>
        <w:keepNext/>
      </w:pPr>
      <w:r>
        <w:rPr>
          <w:rFonts w:ascii="Times New Roman" w:hAnsi="Times New Roman" w:cs="Times New Roman" w:eastAsia="Times New Roman"/>
          <w:b w:val="0"/>
          <w:i/>
          <w:color w:val="333333"/>
          <w:sz w:val="16"/>
        </w:rPr>
        <w:t>(Dataset composition)</w:t>
      </w:r>
    </w:p>
    <w:tbl>
      <w:tblPr>
        <w:tblStyle w:val="TabloKlavuzu"/>
        <w:tblW w:type="auto" w:w="0"/>
        <w:tblLook w:firstColumn="1" w:firstRow="1" w:lastColumn="0" w:lastRow="0" w:noHBand="0" w:noVBand="1" w:val="04A0"/>
      </w:tblPr>
      <w:tblGrid>
        <w:gridCol w:w="2268"/>
        <w:gridCol w:w="2268"/>
        <w:gridCol w:w="2268"/>
        <w:gridCol w:w="2268"/>
      </w:tblGrid>
      <w:tr>
        <w:tc>
          <w:tcPr>
            <w:tcW w:type="dxa" w:w="2268"/>
            <w:shd w:val="clear" w:color="auto" w:fill="C99347"/>
          </w:tcPr>
          <w:p>
            <w:pPr>
              <w:jc w:val="center"/>
            </w:pPr>
            <w:r>
              <w:rPr>
                <w:rFonts w:ascii="Times New Roman" w:hAnsi="Times New Roman" w:cs="Times New Roman" w:eastAsia="Times New Roman"/>
                <w:b/>
                <w:i w:val="0"/>
                <w:color w:val="FFFFFF"/>
                <w:sz w:val="16"/>
              </w:rPr>
              <w:t>Kaynak</w:t>
            </w:r>
          </w:p>
        </w:tc>
        <w:tc>
          <w:tcPr>
            <w:tcW w:type="dxa" w:w="2268"/>
            <w:shd w:val="clear" w:color="auto" w:fill="C99347"/>
          </w:tcPr>
          <w:p>
            <w:pPr>
              <w:jc w:val="center"/>
            </w:pPr>
            <w:r>
              <w:rPr>
                <w:rFonts w:ascii="Times New Roman" w:hAnsi="Times New Roman" w:cs="Times New Roman" w:eastAsia="Times New Roman"/>
                <w:b/>
                <w:i w:val="0"/>
                <w:color w:val="FFFFFF"/>
                <w:sz w:val="16"/>
              </w:rPr>
              <w:t>Tür</w:t>
            </w:r>
          </w:p>
        </w:tc>
        <w:tc>
          <w:tcPr>
            <w:tcW w:type="dxa" w:w="2268"/>
            <w:shd w:val="clear" w:color="auto" w:fill="C99347"/>
          </w:tcPr>
          <w:p>
            <w:pPr>
              <w:jc w:val="center"/>
            </w:pPr>
            <w:r>
              <w:rPr>
                <w:rFonts w:ascii="Times New Roman" w:hAnsi="Times New Roman" w:cs="Times New Roman" w:eastAsia="Times New Roman"/>
                <w:b/>
                <w:i w:val="0"/>
                <w:color w:val="FFFFFF"/>
                <w:sz w:val="16"/>
              </w:rPr>
              <w:t>Örnek Sayısı</w:t>
            </w:r>
          </w:p>
        </w:tc>
        <w:tc>
          <w:tcPr>
            <w:tcW w:type="dxa" w:w="2268"/>
            <w:shd w:val="clear" w:color="auto" w:fill="C99347"/>
          </w:tcPr>
          <w:p>
            <w:pPr>
              <w:jc w:val="center"/>
            </w:pPr>
            <w:r>
              <w:rPr>
                <w:rFonts w:ascii="Times New Roman" w:hAnsi="Times New Roman" w:cs="Times New Roman" w:eastAsia="Times New Roman"/>
                <w:b/>
                <w:i w:val="0"/>
                <w:color w:val="FFFFFF"/>
                <w:sz w:val="16"/>
              </w:rPr>
              <w:t>Etiket</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GTZAN</w:t>
            </w:r>
          </w:p>
        </w:tc>
        <w:tc>
          <w:tcPr>
            <w:tcW w:type="dxa" w:w="2268"/>
            <w:shd w:val="clear" w:color="auto" w:fill="FFFFFF"/>
          </w:tcPr>
          <w:p>
            <w:pPr>
              <w:jc w:val="center"/>
            </w:pPr>
            <w:r>
              <w:rPr>
                <w:rFonts w:ascii="Times New Roman" w:hAnsi="Times New Roman" w:cs="Times New Roman" w:eastAsia="Times New Roman"/>
                <w:b w:val="0"/>
                <w:i w:val="0"/>
                <w:color w:val="333333"/>
                <w:sz w:val="16"/>
              </w:rPr>
              <w:t>İnsan</w:t>
            </w:r>
          </w:p>
        </w:tc>
        <w:tc>
          <w:tcPr>
            <w:tcW w:type="dxa" w:w="2268"/>
            <w:shd w:val="clear" w:color="auto" w:fill="FFFFFF"/>
          </w:tcPr>
          <w:p>
            <w:pPr>
              <w:jc w:val="center"/>
            </w:pPr>
            <w:r>
              <w:rPr>
                <w:rFonts w:ascii="Times New Roman" w:hAnsi="Times New Roman" w:cs="Times New Roman" w:eastAsia="Times New Roman"/>
                <w:b w:val="0"/>
                <w:i w:val="0"/>
                <w:color w:val="333333"/>
                <w:sz w:val="16"/>
              </w:rPr>
              <w:t>899</w:t>
            </w:r>
          </w:p>
        </w:tc>
        <w:tc>
          <w:tcPr>
            <w:tcW w:type="dxa" w:w="2268"/>
            <w:shd w:val="clear" w:color="auto" w:fill="FFFFFF"/>
          </w:tcPr>
          <w:p>
            <w:pPr>
              <w:jc w:val="center"/>
            </w:pPr>
            <w:r>
              <w:rPr>
                <w:rFonts w:ascii="Times New Roman" w:hAnsi="Times New Roman" w:cs="Times New Roman" w:eastAsia="Times New Roman"/>
                <w:b w:val="0"/>
                <w:i w:val="0"/>
                <w:color w:val="333333"/>
                <w:sz w:val="16"/>
              </w:rPr>
              <w:t>0</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FMA Small</w:t>
            </w:r>
          </w:p>
        </w:tc>
        <w:tc>
          <w:tcPr>
            <w:tcW w:type="dxa" w:w="2268"/>
            <w:shd w:val="clear" w:color="auto" w:fill="F5F0E8"/>
          </w:tcPr>
          <w:p>
            <w:pPr>
              <w:jc w:val="center"/>
            </w:pPr>
            <w:r>
              <w:rPr>
                <w:rFonts w:ascii="Times New Roman" w:hAnsi="Times New Roman" w:cs="Times New Roman" w:eastAsia="Times New Roman"/>
                <w:b w:val="0"/>
                <w:i w:val="0"/>
                <w:color w:val="333333"/>
                <w:sz w:val="16"/>
              </w:rPr>
              <w:t>İnsan</w:t>
            </w:r>
          </w:p>
        </w:tc>
        <w:tc>
          <w:tcPr>
            <w:tcW w:type="dxa" w:w="2268"/>
            <w:shd w:val="clear" w:color="auto" w:fill="F5F0E8"/>
          </w:tcPr>
          <w:p>
            <w:pPr>
              <w:jc w:val="center"/>
            </w:pPr>
            <w:r>
              <w:rPr>
                <w:rFonts w:ascii="Times New Roman" w:hAnsi="Times New Roman" w:cs="Times New Roman" w:eastAsia="Times New Roman"/>
                <w:b w:val="0"/>
                <w:i w:val="0"/>
                <w:color w:val="333333"/>
                <w:sz w:val="16"/>
              </w:rPr>
              <w:t>1.000</w:t>
            </w:r>
          </w:p>
        </w:tc>
        <w:tc>
          <w:tcPr>
            <w:tcW w:type="dxa" w:w="2268"/>
            <w:shd w:val="clear" w:color="auto" w:fill="F5F0E8"/>
          </w:tcPr>
          <w:p>
            <w:pPr>
              <w:jc w:val="center"/>
            </w:pPr>
            <w:r>
              <w:rPr>
                <w:rFonts w:ascii="Times New Roman" w:hAnsi="Times New Roman" w:cs="Times New Roman" w:eastAsia="Times New Roman"/>
                <w:b w:val="0"/>
                <w:i w:val="0"/>
                <w:color w:val="333333"/>
                <w:sz w:val="16"/>
              </w:rPr>
              <w:t>0</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SleepyJesse</w:t>
            </w:r>
          </w:p>
        </w:tc>
        <w:tc>
          <w:tcPr>
            <w:tcW w:type="dxa" w:w="2268"/>
            <w:shd w:val="clear" w:color="auto" w:fill="FFFFFF"/>
          </w:tcPr>
          <w:p>
            <w:pPr>
              <w:jc w:val="center"/>
            </w:pPr>
            <w:r>
              <w:rPr>
                <w:rFonts w:ascii="Times New Roman" w:hAnsi="Times New Roman" w:cs="Times New Roman" w:eastAsia="Times New Roman"/>
                <w:b w:val="0"/>
                <w:i w:val="0"/>
                <w:color w:val="333333"/>
                <w:sz w:val="16"/>
              </w:rPr>
              <w:t>İnsan (kapak)</w:t>
            </w:r>
          </w:p>
        </w:tc>
        <w:tc>
          <w:tcPr>
            <w:tcW w:type="dxa" w:w="2268"/>
            <w:shd w:val="clear" w:color="auto" w:fill="FFFFFF"/>
          </w:tcPr>
          <w:p>
            <w:pPr>
              <w:jc w:val="center"/>
            </w:pPr>
            <w:r>
              <w:rPr>
                <w:rFonts w:ascii="Times New Roman" w:hAnsi="Times New Roman" w:cs="Times New Roman" w:eastAsia="Times New Roman"/>
                <w:b w:val="0"/>
                <w:i w:val="0"/>
                <w:color w:val="333333"/>
                <w:sz w:val="16"/>
              </w:rPr>
              <w:t>854</w:t>
            </w:r>
          </w:p>
        </w:tc>
        <w:tc>
          <w:tcPr>
            <w:tcW w:type="dxa" w:w="2268"/>
            <w:shd w:val="clear" w:color="auto" w:fill="FFFFFF"/>
          </w:tcPr>
          <w:p>
            <w:pPr>
              <w:jc w:val="center"/>
            </w:pPr>
            <w:r>
              <w:rPr>
                <w:rFonts w:ascii="Times New Roman" w:hAnsi="Times New Roman" w:cs="Times New Roman" w:eastAsia="Times New Roman"/>
                <w:b w:val="0"/>
                <w:i w:val="0"/>
                <w:color w:val="333333"/>
                <w:sz w:val="16"/>
              </w:rPr>
              <w:t>0</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Diğer insan</w:t>
            </w:r>
          </w:p>
        </w:tc>
        <w:tc>
          <w:tcPr>
            <w:tcW w:type="dxa" w:w="2268"/>
            <w:shd w:val="clear" w:color="auto" w:fill="F5F0E8"/>
          </w:tcPr>
          <w:p>
            <w:pPr>
              <w:jc w:val="center"/>
            </w:pPr>
            <w:r>
              <w:rPr>
                <w:rFonts w:ascii="Times New Roman" w:hAnsi="Times New Roman" w:cs="Times New Roman" w:eastAsia="Times New Roman"/>
                <w:b w:val="0"/>
                <w:i w:val="0"/>
                <w:color w:val="333333"/>
                <w:sz w:val="16"/>
              </w:rPr>
              <w:t>İnsan (çeşitli)</w:t>
            </w:r>
          </w:p>
        </w:tc>
        <w:tc>
          <w:tcPr>
            <w:tcW w:type="dxa" w:w="2268"/>
            <w:shd w:val="clear" w:color="auto" w:fill="F5F0E8"/>
          </w:tcPr>
          <w:p>
            <w:pPr>
              <w:jc w:val="center"/>
            </w:pPr>
            <w:r>
              <w:rPr>
                <w:rFonts w:ascii="Times New Roman" w:hAnsi="Times New Roman" w:cs="Times New Roman" w:eastAsia="Times New Roman"/>
                <w:b w:val="0"/>
                <w:i w:val="0"/>
                <w:color w:val="333333"/>
                <w:sz w:val="16"/>
              </w:rPr>
              <w:t>360</w:t>
            </w:r>
          </w:p>
        </w:tc>
        <w:tc>
          <w:tcPr>
            <w:tcW w:type="dxa" w:w="2268"/>
            <w:shd w:val="clear" w:color="auto" w:fill="F5F0E8"/>
          </w:tcPr>
          <w:p>
            <w:pPr>
              <w:jc w:val="center"/>
            </w:pPr>
            <w:r>
              <w:rPr>
                <w:rFonts w:ascii="Times New Roman" w:hAnsi="Times New Roman" w:cs="Times New Roman" w:eastAsia="Times New Roman"/>
                <w:b w:val="0"/>
                <w:i w:val="0"/>
                <w:color w:val="333333"/>
                <w:sz w:val="16"/>
              </w:rPr>
              <w:t>0</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Echoes</w:t>
            </w:r>
          </w:p>
        </w:tc>
        <w:tc>
          <w:tcPr>
            <w:tcW w:type="dxa" w:w="2268"/>
            <w:shd w:val="clear" w:color="auto" w:fill="FFFFFF"/>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FFFFF"/>
          </w:tcPr>
          <w:p>
            <w:pPr>
              <w:jc w:val="center"/>
            </w:pPr>
            <w:r>
              <w:rPr>
                <w:rFonts w:ascii="Times New Roman" w:hAnsi="Times New Roman" w:cs="Times New Roman" w:eastAsia="Times New Roman"/>
                <w:b w:val="0"/>
                <w:i w:val="0"/>
                <w:color w:val="333333"/>
                <w:sz w:val="16"/>
              </w:rPr>
              <w:t>1.128</w:t>
            </w:r>
          </w:p>
        </w:tc>
        <w:tc>
          <w:tcPr>
            <w:tcW w:type="dxa" w:w="2268"/>
            <w:shd w:val="clear" w:color="auto" w:fill="FFFFFF"/>
          </w:tcPr>
          <w:p>
            <w:pPr>
              <w:jc w:val="center"/>
            </w:pPr>
            <w:r>
              <w:rPr>
                <w:rFonts w:ascii="Times New Roman" w:hAnsi="Times New Roman" w:cs="Times New Roman" w:eastAsia="Times New Roman"/>
                <w:b w:val="0"/>
                <w:i w:val="0"/>
                <w:color w:val="333333"/>
                <w:sz w:val="16"/>
              </w:rPr>
              <w:t>1</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Suno (v3-v5)</w:t>
            </w:r>
          </w:p>
        </w:tc>
        <w:tc>
          <w:tcPr>
            <w:tcW w:type="dxa" w:w="2268"/>
            <w:shd w:val="clear" w:color="auto" w:fill="F5F0E8"/>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5F0E8"/>
          </w:tcPr>
          <w:p>
            <w:pPr>
              <w:jc w:val="center"/>
            </w:pPr>
            <w:r>
              <w:rPr>
                <w:rFonts w:ascii="Times New Roman" w:hAnsi="Times New Roman" w:cs="Times New Roman" w:eastAsia="Times New Roman"/>
                <w:b w:val="0"/>
                <w:i w:val="0"/>
                <w:color w:val="333333"/>
                <w:sz w:val="16"/>
              </w:rPr>
              <w:t>500</w:t>
            </w:r>
          </w:p>
        </w:tc>
        <w:tc>
          <w:tcPr>
            <w:tcW w:type="dxa" w:w="2268"/>
            <w:shd w:val="clear" w:color="auto" w:fill="F5F0E8"/>
          </w:tcPr>
          <w:p>
            <w:pPr>
              <w:jc w:val="center"/>
            </w:pPr>
            <w:r>
              <w:rPr>
                <w:rFonts w:ascii="Times New Roman" w:hAnsi="Times New Roman" w:cs="Times New Roman" w:eastAsia="Times New Roman"/>
                <w:b w:val="0"/>
                <w:i w:val="0"/>
                <w:color w:val="333333"/>
                <w:sz w:val="16"/>
              </w:rPr>
              <w:t>1</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Deepfake seti</w:t>
            </w:r>
          </w:p>
        </w:tc>
        <w:tc>
          <w:tcPr>
            <w:tcW w:type="dxa" w:w="2268"/>
            <w:shd w:val="clear" w:color="auto" w:fill="FFFFFF"/>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FFFFF"/>
          </w:tcPr>
          <w:p>
            <w:pPr>
              <w:jc w:val="center"/>
            </w:pPr>
            <w:r>
              <w:rPr>
                <w:rFonts w:ascii="Times New Roman" w:hAnsi="Times New Roman" w:cs="Times New Roman" w:eastAsia="Times New Roman"/>
                <w:b w:val="0"/>
                <w:i w:val="0"/>
                <w:color w:val="333333"/>
                <w:sz w:val="16"/>
              </w:rPr>
              <w:t>492</w:t>
            </w:r>
          </w:p>
        </w:tc>
        <w:tc>
          <w:tcPr>
            <w:tcW w:type="dxa" w:w="2268"/>
            <w:shd w:val="clear" w:color="auto" w:fill="FFFFFF"/>
          </w:tcPr>
          <w:p>
            <w:pPr>
              <w:jc w:val="center"/>
            </w:pPr>
            <w:r>
              <w:rPr>
                <w:rFonts w:ascii="Times New Roman" w:hAnsi="Times New Roman" w:cs="Times New Roman" w:eastAsia="Times New Roman"/>
                <w:b w:val="0"/>
                <w:i w:val="0"/>
                <w:color w:val="333333"/>
                <w:sz w:val="16"/>
              </w:rPr>
              <w:t>1</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AImE/Mustango/JEN-1</w:t>
            </w:r>
          </w:p>
        </w:tc>
        <w:tc>
          <w:tcPr>
            <w:tcW w:type="dxa" w:w="2268"/>
            <w:shd w:val="clear" w:color="auto" w:fill="F5F0E8"/>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5F0E8"/>
          </w:tcPr>
          <w:p>
            <w:pPr>
              <w:jc w:val="center"/>
            </w:pPr>
            <w:r>
              <w:rPr>
                <w:rFonts w:ascii="Times New Roman" w:hAnsi="Times New Roman" w:cs="Times New Roman" w:eastAsia="Times New Roman"/>
                <w:b w:val="0"/>
                <w:i w:val="0"/>
                <w:color w:val="333333"/>
                <w:sz w:val="16"/>
              </w:rPr>
              <w:t>204</w:t>
            </w:r>
          </w:p>
        </w:tc>
        <w:tc>
          <w:tcPr>
            <w:tcW w:type="dxa" w:w="2268"/>
            <w:shd w:val="clear" w:color="auto" w:fill="F5F0E8"/>
          </w:tcPr>
          <w:p>
            <w:pPr>
              <w:jc w:val="center"/>
            </w:pPr>
            <w:r>
              <w:rPr>
                <w:rFonts w:ascii="Times New Roman" w:hAnsi="Times New Roman" w:cs="Times New Roman" w:eastAsia="Times New Roman"/>
                <w:b w:val="0"/>
                <w:i w:val="0"/>
                <w:color w:val="333333"/>
                <w:sz w:val="16"/>
              </w:rPr>
              <w:t>1</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Toplam</w:t>
            </w:r>
          </w:p>
        </w:tc>
        <w:tc>
          <w:tcPr>
            <w:tcW w:type="dxa" w:w="2268"/>
            <w:shd w:val="clear" w:color="auto" w:fill="FFFFFF"/>
          </w:tcPr>
          <w:p>
            <w:pPr>
              <w:jc w:val="center"/>
            </w:pPr>
            <w:r>
              <w:rPr>
                <w:rFonts w:ascii="Times New Roman" w:hAnsi="Times New Roman" w:cs="Times New Roman" w:eastAsia="Times New Roman"/>
                <w:b w:val="0"/>
                <w:i w:val="0"/>
                <w:color w:val="333333"/>
                <w:sz w:val="16"/>
              </w:rPr>
            </w:r>
          </w:p>
        </w:tc>
        <w:tc>
          <w:tcPr>
            <w:tcW w:type="dxa" w:w="2268"/>
            <w:shd w:val="clear" w:color="auto" w:fill="FFFFFF"/>
          </w:tcPr>
          <w:p>
            <w:pPr>
              <w:jc w:val="center"/>
            </w:pPr>
            <w:r>
              <w:rPr>
                <w:rFonts w:ascii="Times New Roman" w:hAnsi="Times New Roman" w:cs="Times New Roman" w:eastAsia="Times New Roman"/>
                <w:b w:val="0"/>
                <w:i w:val="0"/>
                <w:color w:val="333333"/>
                <w:sz w:val="16"/>
              </w:rPr>
              <w:t>5.195</w:t>
            </w:r>
          </w:p>
        </w:tc>
        <w:tc>
          <w:tcPr>
            <w:tcW w:type="dxa" w:w="2268"/>
            <w:shd w:val="clear" w:color="auto" w:fill="FFFFFF"/>
          </w:tcPr>
          <w:p>
            <w:pPr>
              <w:jc w:val="center"/>
            </w:pPr>
            <w:r>
              <w:rPr>
                <w:rFonts w:ascii="Times New Roman" w:hAnsi="Times New Roman" w:cs="Times New Roman" w:eastAsia="Times New Roman"/>
                <w:b w:val="0"/>
                <w:i w:val="0"/>
                <w:color w:val="333333"/>
                <w:sz w:val="16"/>
              </w:rPr>
            </w:r>
          </w:p>
        </w:tc>
      </w:tr>
    </w:tbl>
    <w:p>
      <w:pPr>
        <w:spacing w:after="160"/>
      </w:pPr>
    </w:p>
    <w:p>
      <w:pPr>
        <w:spacing w:line="360" w:lineRule="auto" w:before="160" w:after="40"/>
        <w:keepNext/>
      </w:pPr>
      <w:r>
        <w:rPr>
          <w:rFonts w:ascii="Times New Roman" w:hAnsi="Times New Roman" w:cs="Times New Roman" w:eastAsia="Times New Roman"/>
          <w:b/>
          <w:i/>
          <w:color w:val="333333"/>
          <w:sz w:val="18"/>
        </w:rPr>
        <w:t>2.2. Öznitelik çıkarma (Feature extraction)</w:t>
      </w:r>
    </w:p>
    <w:p>
      <w:pPr>
        <w:spacing w:line="360" w:lineRule="auto" w:before="0" w:after="120"/>
        <w:ind w:firstLine="283"/>
        <w:jc w:val="both"/>
      </w:pPr>
      <w:r>
        <w:rPr>
          <w:rFonts w:ascii="Times New Roman" w:hAnsi="Times New Roman" w:cs="Times New Roman" w:eastAsia="Times New Roman"/>
          <w:b w:val="0"/>
          <w:i w:val="0"/>
          <w:color w:val="333333"/>
          <w:sz w:val="18"/>
        </w:rPr>
        <w:t>Tüm ML/DL modelleri sayısal verilerle çalışmaktadır. Bu nedenle, kullanılan veri kümesindeki ses parçalarının ayırt edici sayısal özniteliklerle temsil edilmesi gerekmektedir. Her ses parçası 22.050 Hz örnekleme hızında yeniden örneklenmiş ve librosa [28] kütüphanesi kullanılarak 47 boyutlu bir öznitelik vektörüne dönüştürülmüştür. Öznitelik vektörü beş aileden oluşmaktadır: (𝑖) spektral aile (16 öznitelik), (𝑖𝑖) zamansal aile (10 öznitelik), (𝑖𝑖𝑖) harmonik ve tonal aile (9 öznitelik), (𝑖𝑣) MFCC ailesi (3 öznitelik), (𝑣) vokal aile (9 öznitelik). İlk sekiz öznitelik için insan ve GenAI örneklerinin dağılımları Şekil 2'de karşılaştırılmıştır.</w:t>
      </w:r>
    </w:p>
    <w:p>
      <w:pPr>
        <w:spacing w:before="120" w:after="40"/>
        <w:jc w:val="center"/>
        <w:keepNext/>
      </w:pPr>
      <w:r>
        <w:drawing>
          <wp:inline xmlns:a="http://schemas.openxmlformats.org/drawingml/2006/main" xmlns:pic="http://schemas.openxmlformats.org/drawingml/2006/picture">
            <wp:extent cx="5400000" cy="2939098"/>
            <wp:docPr id="3" name="Picture 3"/>
            <wp:cNvGraphicFramePr>
              <a:graphicFrameLocks noChangeAspect="1"/>
            </wp:cNvGraphicFramePr>
            <a:graphic>
              <a:graphicData uri="http://schemas.openxmlformats.org/drawingml/2006/picture">
                <pic:pic>
                  <pic:nvPicPr>
                    <pic:cNvPr id="0" name="feature_distribution_ai_vs_human.png"/>
                    <pic:cNvPicPr/>
                  </pic:nvPicPr>
                  <pic:blipFill>
                    <a:blip r:embed="rId9"/>
                    <a:stretch>
                      <a:fillRect/>
                    </a:stretch>
                  </pic:blipFill>
                  <pic:spPr>
                    <a:xfrm>
                      <a:off x="0" y="0"/>
                      <a:ext cx="5400000" cy="2939098"/>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2. İlk sekiz özniteliğin insan-yapay zekâ dağılımları.</w:t>
      </w:r>
    </w:p>
    <w:p>
      <w:pPr>
        <w:spacing w:after="160"/>
        <w:jc w:val="center"/>
      </w:pPr>
      <w:r>
        <w:rPr>
          <w:rFonts w:ascii="Times New Roman" w:hAnsi="Times New Roman" w:cs="Times New Roman" w:eastAsia="Times New Roman"/>
          <w:b w:val="0"/>
          <w:i/>
          <w:color w:val="333333"/>
          <w:sz w:val="16"/>
        </w:rPr>
        <w:t>(Distribution of the top eight features.)</w:t>
      </w:r>
    </w:p>
    <w:p>
      <w:pPr>
        <w:spacing w:line="360" w:lineRule="auto" w:before="160" w:after="40"/>
        <w:keepNext/>
      </w:pPr>
      <w:r>
        <w:rPr>
          <w:rFonts w:ascii="Times New Roman" w:hAnsi="Times New Roman" w:cs="Times New Roman" w:eastAsia="Times New Roman"/>
          <w:b/>
          <w:i/>
          <w:color w:val="333333"/>
          <w:sz w:val="18"/>
        </w:rPr>
        <w:t>2.3. Sınıflandırma modelleri (Classification models)</w:t>
      </w:r>
    </w:p>
    <w:p>
      <w:pPr>
        <w:spacing w:line="360" w:lineRule="auto" w:before="0" w:after="120"/>
        <w:ind w:firstLine="283"/>
        <w:jc w:val="both"/>
      </w:pPr>
      <w:r>
        <w:rPr>
          <w:rFonts w:ascii="Times New Roman" w:hAnsi="Times New Roman" w:cs="Times New Roman" w:eastAsia="Times New Roman"/>
          <w:b w:val="0"/>
          <w:i w:val="0"/>
          <w:color w:val="333333"/>
          <w:sz w:val="18"/>
        </w:rPr>
        <w:t>On bir sınıflandırma modeli, ortak bir 5-katlı çapraz doğrulama protokolü altında karşılaştırılmıştır. Yedi makine öğrenmesi modeli scikit-learn [29] kütüphanesi kullanılarak uygulanmıştır: Lojistik Regresyon, Rastgele Orman, Gradyan Artırma, Destek Vektör Makineleri (SVM) (RBF), Çok Katmanlı Algılayıcı (MLP), XGBoost [9] ve LightGBM [10]. Dört derin öğrenme mimarisi PyTorch ile uygulanmıştır: Derin MLP, Tek Boyutlu Evrişimli Sinir Ağı (1B-ESA), Artık MLP ve Dikkat MLP. Modellerin hiperparametre değerleri Tablo 3'te verilmiştir.</w:t>
      </w:r>
    </w:p>
    <w:p>
      <w:pPr>
        <w:spacing w:before="160" w:after="0"/>
        <w:jc w:val="center"/>
        <w:keepNext/>
      </w:pPr>
      <w:r>
        <w:rPr>
          <w:rFonts w:ascii="Times New Roman" w:hAnsi="Times New Roman" w:cs="Times New Roman" w:eastAsia="Times New Roman"/>
          <w:b/>
          <w:i w:val="0"/>
          <w:color w:val="333333"/>
          <w:sz w:val="18"/>
        </w:rPr>
        <w:t>Tablo 3. Modellerin temel hiperparametreleri</w:t>
      </w:r>
    </w:p>
    <w:p>
      <w:pPr>
        <w:spacing w:after="40"/>
        <w:jc w:val="center"/>
        <w:keepNext/>
      </w:pPr>
      <w:r>
        <w:rPr>
          <w:rFonts w:ascii="Times New Roman" w:hAnsi="Times New Roman" w:cs="Times New Roman" w:eastAsia="Times New Roman"/>
          <w:b w:val="0"/>
          <w:i/>
          <w:color w:val="333333"/>
          <w:sz w:val="16"/>
        </w:rPr>
        <w:t>(Key hyperparameters of the models)</w:t>
      </w:r>
    </w:p>
    <w:tbl>
      <w:tblPr>
        <w:tblStyle w:val="TabloKlavuzu"/>
        <w:tblW w:type="auto" w:w="0"/>
        <w:tblLook w:firstColumn="1" w:firstRow="1" w:lastColumn="0" w:lastRow="0" w:noHBand="0" w:noVBand="1" w:val="04A0"/>
      </w:tblPr>
      <w:tblGrid>
        <w:gridCol w:w="3024"/>
        <w:gridCol w:w="3024"/>
        <w:gridCol w:w="3024"/>
      </w:tblGrid>
      <w:tr>
        <w:tc>
          <w:tcPr>
            <w:tcW w:type="dxa" w:w="3024"/>
            <w:shd w:val="clear" w:color="auto" w:fill="C99347"/>
          </w:tcPr>
          <w:p>
            <w:pPr>
              <w:jc w:val="center"/>
            </w:pPr>
            <w:r>
              <w:rPr>
                <w:rFonts w:ascii="Times New Roman" w:hAnsi="Times New Roman" w:cs="Times New Roman" w:eastAsia="Times New Roman"/>
                <w:b/>
                <w:i w:val="0"/>
                <w:color w:val="FFFFFF"/>
                <w:sz w:val="16"/>
              </w:rPr>
              <w:t>Model</w:t>
            </w:r>
          </w:p>
        </w:tc>
        <w:tc>
          <w:tcPr>
            <w:tcW w:type="dxa" w:w="3024"/>
            <w:shd w:val="clear" w:color="auto" w:fill="C99347"/>
          </w:tcPr>
          <w:p>
            <w:pPr>
              <w:jc w:val="center"/>
            </w:pPr>
            <w:r>
              <w:rPr>
                <w:rFonts w:ascii="Times New Roman" w:hAnsi="Times New Roman" w:cs="Times New Roman" w:eastAsia="Times New Roman"/>
                <w:b/>
                <w:i w:val="0"/>
                <w:color w:val="FFFFFF"/>
                <w:sz w:val="16"/>
              </w:rPr>
              <w:t>Tip</w:t>
            </w:r>
          </w:p>
        </w:tc>
        <w:tc>
          <w:tcPr>
            <w:tcW w:type="dxa" w:w="3024"/>
            <w:shd w:val="clear" w:color="auto" w:fill="C99347"/>
          </w:tcPr>
          <w:p>
            <w:pPr>
              <w:jc w:val="center"/>
            </w:pPr>
            <w:r>
              <w:rPr>
                <w:rFonts w:ascii="Times New Roman" w:hAnsi="Times New Roman" w:cs="Times New Roman" w:eastAsia="Times New Roman"/>
                <w:b/>
                <w:i w:val="0"/>
                <w:color w:val="FFFFFF"/>
                <w:sz w:val="16"/>
              </w:rPr>
              <w:t>Temel Hiperparametreler</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Lojistik Regresyon</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C=2,0; max_iter=2500; balanced</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Rastgele Orman</w:t>
            </w:r>
          </w:p>
        </w:tc>
        <w:tc>
          <w:tcPr>
            <w:tcW w:type="dxa" w:w="3024"/>
            <w:shd w:val="clear" w:color="auto" w:fill="F5F0E8"/>
          </w:tcPr>
          <w:p>
            <w:pPr>
              <w:jc w:val="center"/>
            </w:pPr>
            <w:r>
              <w:rPr>
                <w:rFonts w:ascii="Times New Roman" w:hAnsi="Times New Roman" w:cs="Times New Roman" w:eastAsia="Times New Roman"/>
                <w:b w:val="0"/>
                <w:i w:val="0"/>
                <w:color w:val="333333"/>
                <w:sz w:val="16"/>
              </w:rPr>
              <w:t>ML</w:t>
            </w:r>
          </w:p>
        </w:tc>
        <w:tc>
          <w:tcPr>
            <w:tcW w:type="dxa" w:w="3024"/>
            <w:shd w:val="clear" w:color="auto" w:fill="F5F0E8"/>
          </w:tcPr>
          <w:p>
            <w:pPr>
              <w:jc w:val="center"/>
            </w:pPr>
            <w:r>
              <w:rPr>
                <w:rFonts w:ascii="Times New Roman" w:hAnsi="Times New Roman" w:cs="Times New Roman" w:eastAsia="Times New Roman"/>
                <w:b w:val="0"/>
                <w:i w:val="0"/>
                <w:color w:val="333333"/>
                <w:sz w:val="16"/>
              </w:rPr>
              <w:t>n_estimators=500; max_features=log2</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Gradyan Artırma</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n_estimators=180; max_depth=4; lr=0,07</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SVM (RBF)</w:t>
            </w:r>
          </w:p>
        </w:tc>
        <w:tc>
          <w:tcPr>
            <w:tcW w:type="dxa" w:w="3024"/>
            <w:shd w:val="clear" w:color="auto" w:fill="F5F0E8"/>
          </w:tcPr>
          <w:p>
            <w:pPr>
              <w:jc w:val="center"/>
            </w:pPr>
            <w:r>
              <w:rPr>
                <w:rFonts w:ascii="Times New Roman" w:hAnsi="Times New Roman" w:cs="Times New Roman" w:eastAsia="Times New Roman"/>
                <w:b w:val="0"/>
                <w:i w:val="0"/>
                <w:color w:val="333333"/>
                <w:sz w:val="16"/>
              </w:rPr>
              <w:t>ML</w:t>
            </w:r>
          </w:p>
        </w:tc>
        <w:tc>
          <w:tcPr>
            <w:tcW w:type="dxa" w:w="3024"/>
            <w:shd w:val="clear" w:color="auto" w:fill="F5F0E8"/>
          </w:tcPr>
          <w:p>
            <w:pPr>
              <w:jc w:val="center"/>
            </w:pPr>
            <w:r>
              <w:rPr>
                <w:rFonts w:ascii="Times New Roman" w:hAnsi="Times New Roman" w:cs="Times New Roman" w:eastAsia="Times New Roman"/>
                <w:b w:val="0"/>
                <w:i w:val="0"/>
                <w:color w:val="333333"/>
                <w:sz w:val="16"/>
              </w:rPr>
              <w:t>C=10,0; gamma=0,05</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ÇKA Sinir Ağı</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128-64; relu; adam</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XGBoost</w:t>
            </w:r>
          </w:p>
        </w:tc>
        <w:tc>
          <w:tcPr>
            <w:tcW w:type="dxa" w:w="3024"/>
            <w:shd w:val="clear" w:color="auto" w:fill="F5F0E8"/>
          </w:tcPr>
          <w:p>
            <w:pPr>
              <w:jc w:val="center"/>
            </w:pPr>
            <w:r>
              <w:rPr>
                <w:rFonts w:ascii="Times New Roman" w:hAnsi="Times New Roman" w:cs="Times New Roman" w:eastAsia="Times New Roman"/>
                <w:b w:val="0"/>
                <w:i w:val="0"/>
                <w:color w:val="333333"/>
                <w:sz w:val="16"/>
              </w:rPr>
              <w:t>ML</w:t>
            </w:r>
          </w:p>
        </w:tc>
        <w:tc>
          <w:tcPr>
            <w:tcW w:type="dxa" w:w="3024"/>
            <w:shd w:val="clear" w:color="auto" w:fill="F5F0E8"/>
          </w:tcPr>
          <w:p>
            <w:pPr>
              <w:jc w:val="center"/>
            </w:pPr>
            <w:r>
              <w:rPr>
                <w:rFonts w:ascii="Times New Roman" w:hAnsi="Times New Roman" w:cs="Times New Roman" w:eastAsia="Times New Roman"/>
                <w:b w:val="0"/>
                <w:i w:val="0"/>
                <w:color w:val="333333"/>
                <w:sz w:val="16"/>
              </w:rPr>
              <w:t>n_estimators=400; lr=0,05</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LightGBM</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n_estimators=400; lr=0,05; num_leaves=31</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Derin MLP</w:t>
            </w:r>
          </w:p>
        </w:tc>
        <w:tc>
          <w:tcPr>
            <w:tcW w:type="dxa" w:w="3024"/>
            <w:shd w:val="clear" w:color="auto" w:fill="F5F0E8"/>
          </w:tcPr>
          <w:p>
            <w:pPr>
              <w:jc w:val="center"/>
            </w:pPr>
            <w:r>
              <w:rPr>
                <w:rFonts w:ascii="Times New Roman" w:hAnsi="Times New Roman" w:cs="Times New Roman" w:eastAsia="Times New Roman"/>
                <w:b w:val="0"/>
                <w:i w:val="0"/>
                <w:color w:val="333333"/>
                <w:sz w:val="16"/>
              </w:rPr>
              <w:t>DL</w:t>
            </w:r>
          </w:p>
        </w:tc>
        <w:tc>
          <w:tcPr>
            <w:tcW w:type="dxa" w:w="3024"/>
            <w:shd w:val="clear" w:color="auto" w:fill="F5F0E8"/>
          </w:tcPr>
          <w:p>
            <w:pPr>
              <w:jc w:val="center"/>
            </w:pPr>
            <w:r>
              <w:rPr>
                <w:rFonts w:ascii="Times New Roman" w:hAnsi="Times New Roman" w:cs="Times New Roman" w:eastAsia="Times New Roman"/>
                <w:b w:val="0"/>
                <w:i w:val="0"/>
                <w:color w:val="333333"/>
                <w:sz w:val="16"/>
              </w:rPr>
              <w:t>512-256-128-64; BatchNorm; Dropout</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1B-ESA</w:t>
            </w:r>
          </w:p>
        </w:tc>
        <w:tc>
          <w:tcPr>
            <w:tcW w:type="dxa" w:w="3024"/>
            <w:shd w:val="clear" w:color="auto" w:fill="FFFFFF"/>
          </w:tcPr>
          <w:p>
            <w:pPr>
              <w:jc w:val="center"/>
            </w:pPr>
            <w:r>
              <w:rPr>
                <w:rFonts w:ascii="Times New Roman" w:hAnsi="Times New Roman" w:cs="Times New Roman" w:eastAsia="Times New Roman"/>
                <w:b w:val="0"/>
                <w:i w:val="0"/>
                <w:color w:val="333333"/>
                <w:sz w:val="16"/>
              </w:rPr>
              <w:t>DL</w:t>
            </w:r>
          </w:p>
        </w:tc>
        <w:tc>
          <w:tcPr>
            <w:tcW w:type="dxa" w:w="3024"/>
            <w:shd w:val="clear" w:color="auto" w:fill="FFFFFF"/>
          </w:tcPr>
          <w:p>
            <w:pPr>
              <w:jc w:val="center"/>
            </w:pPr>
            <w:r>
              <w:rPr>
                <w:rFonts w:ascii="Times New Roman" w:hAnsi="Times New Roman" w:cs="Times New Roman" w:eastAsia="Times New Roman"/>
                <w:b w:val="0"/>
                <w:i w:val="0"/>
                <w:color w:val="333333"/>
                <w:sz w:val="16"/>
              </w:rPr>
              <w:t>Conv1D + max-pool</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Artık MLP</w:t>
            </w:r>
          </w:p>
        </w:tc>
        <w:tc>
          <w:tcPr>
            <w:tcW w:type="dxa" w:w="3024"/>
            <w:shd w:val="clear" w:color="auto" w:fill="F5F0E8"/>
          </w:tcPr>
          <w:p>
            <w:pPr>
              <w:jc w:val="center"/>
            </w:pPr>
            <w:r>
              <w:rPr>
                <w:rFonts w:ascii="Times New Roman" w:hAnsi="Times New Roman" w:cs="Times New Roman" w:eastAsia="Times New Roman"/>
                <w:b w:val="0"/>
                <w:i w:val="0"/>
                <w:color w:val="333333"/>
                <w:sz w:val="16"/>
              </w:rPr>
              <w:t>DL</w:t>
            </w:r>
          </w:p>
        </w:tc>
        <w:tc>
          <w:tcPr>
            <w:tcW w:type="dxa" w:w="3024"/>
            <w:shd w:val="clear" w:color="auto" w:fill="F5F0E8"/>
          </w:tcPr>
          <w:p>
            <w:pPr>
              <w:jc w:val="center"/>
            </w:pPr>
            <w:r>
              <w:rPr>
                <w:rFonts w:ascii="Times New Roman" w:hAnsi="Times New Roman" w:cs="Times New Roman" w:eastAsia="Times New Roman"/>
                <w:b w:val="0"/>
                <w:i w:val="0"/>
                <w:color w:val="333333"/>
                <w:sz w:val="16"/>
              </w:rPr>
              <w:t>3 blok; 256-256</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Dikkat MLP</w:t>
            </w:r>
          </w:p>
        </w:tc>
        <w:tc>
          <w:tcPr>
            <w:tcW w:type="dxa" w:w="3024"/>
            <w:shd w:val="clear" w:color="auto" w:fill="FFFFFF"/>
          </w:tcPr>
          <w:p>
            <w:pPr>
              <w:jc w:val="center"/>
            </w:pPr>
            <w:r>
              <w:rPr>
                <w:rFonts w:ascii="Times New Roman" w:hAnsi="Times New Roman" w:cs="Times New Roman" w:eastAsia="Times New Roman"/>
                <w:b w:val="0"/>
                <w:i w:val="0"/>
                <w:color w:val="333333"/>
                <w:sz w:val="16"/>
              </w:rPr>
              <w:t>DL</w:t>
            </w:r>
          </w:p>
        </w:tc>
        <w:tc>
          <w:tcPr>
            <w:tcW w:type="dxa" w:w="3024"/>
            <w:shd w:val="clear" w:color="auto" w:fill="FFFFFF"/>
          </w:tcPr>
          <w:p>
            <w:pPr>
              <w:jc w:val="center"/>
            </w:pPr>
            <w:r>
              <w:rPr>
                <w:rFonts w:ascii="Times New Roman" w:hAnsi="Times New Roman" w:cs="Times New Roman" w:eastAsia="Times New Roman"/>
                <w:b w:val="0"/>
                <w:i w:val="0"/>
                <w:color w:val="333333"/>
                <w:sz w:val="16"/>
              </w:rPr>
              <w:t>Öz-dikkat; 4 baş</w:t>
            </w:r>
          </w:p>
        </w:tc>
      </w:tr>
    </w:tbl>
    <w:p>
      <w:pPr>
        <w:spacing w:after="160"/>
      </w:pPr>
    </w:p>
    <w:p>
      <w:pPr>
        <w:spacing w:line="360" w:lineRule="auto" w:before="160" w:after="40"/>
        <w:keepNext/>
      </w:pPr>
      <w:r>
        <w:rPr>
          <w:rFonts w:ascii="Times New Roman" w:hAnsi="Times New Roman" w:cs="Times New Roman" w:eastAsia="Times New Roman"/>
          <w:b/>
          <w:i/>
          <w:color w:val="333333"/>
          <w:sz w:val="18"/>
        </w:rPr>
        <w:t>2.4. Eğitim protokolü ve eşik optimizasyonu (Training protocol and threshold optimisation)</w:t>
      </w:r>
    </w:p>
    <w:p>
      <w:pPr>
        <w:spacing w:line="360" w:lineRule="auto" w:before="0" w:after="120"/>
        <w:ind w:firstLine="283"/>
        <w:jc w:val="both"/>
      </w:pPr>
      <w:r>
        <w:rPr>
          <w:rFonts w:ascii="Times New Roman" w:hAnsi="Times New Roman" w:cs="Times New Roman" w:eastAsia="Times New Roman"/>
          <w:b w:val="0"/>
          <w:i w:val="0"/>
          <w:color w:val="333333"/>
          <w:sz w:val="18"/>
        </w:rPr>
        <w:t>Tüm modeller stratifiye edilmiş 5-katlı çapraz doğrulama (random_state=42)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Brier skoru ile değerlendirilmiştir (Eş. 2). Modelin yorumlanabilirliği TreeSHAP [11] algoritması kullanılarak analiz edilmiştir.</w:t>
      </w:r>
    </w:p>
    <w:p>
      <w:pPr>
        <w:spacing w:line="360" w:lineRule="auto" w:before="240" w:after="80"/>
        <w:keepNext/>
      </w:pPr>
      <w:r>
        <w:rPr>
          <w:rFonts w:ascii="Times New Roman" w:hAnsi="Times New Roman" w:cs="Times New Roman" w:eastAsia="Times New Roman"/>
          <w:b/>
          <w:i w:val="0"/>
          <w:color w:val="333333"/>
          <w:sz w:val="18"/>
        </w:rPr>
        <w:t>3. Sonuçlar ve Tartışmalar (Results and Discussions)</w:t>
      </w:r>
    </w:p>
    <w:p>
      <w:pPr>
        <w:spacing w:line="360" w:lineRule="auto" w:before="0" w:after="120"/>
        <w:ind w:firstLine="283"/>
        <w:jc w:val="both"/>
      </w:pPr>
      <w:r>
        <w:rPr>
          <w:rFonts w:ascii="Times New Roman" w:hAnsi="Times New Roman" w:cs="Times New Roman" w:eastAsia="Times New Roman"/>
          <w:b w:val="0"/>
          <w:i w:val="0"/>
          <w:color w:val="333333"/>
          <w:sz w:val="18"/>
        </w:rPr>
        <w:t>Tablo 4, on bir modelin 5-katlı çapraz doğrulama sonuçlarını ROC-AUC'a göre sıralı sunmaktadır. LightGBM modeli, %95,48 ortalama ROC-AUC değeri ile ilk sırada yer almakta; Derin MLP %95,42 ile çok yakın bir ikinci sıra elde etmektedir. 1B-ESA modeli %85,43 ile en düşük performansı sergilemiştir.</w:t>
      </w:r>
    </w:p>
    <w:p>
      <w:pPr>
        <w:spacing w:before="160" w:after="0"/>
        <w:jc w:val="center"/>
        <w:keepNext/>
      </w:pPr>
      <w:r>
        <w:rPr>
          <w:rFonts w:ascii="Times New Roman" w:hAnsi="Times New Roman" w:cs="Times New Roman" w:eastAsia="Times New Roman"/>
          <w:b/>
          <w:i w:val="0"/>
          <w:color w:val="333333"/>
          <w:sz w:val="18"/>
        </w:rPr>
        <w:t>Tablo 4. 5-katlı çapraz doğrulama sonuçları</w:t>
      </w:r>
    </w:p>
    <w:p>
      <w:pPr>
        <w:spacing w:after="40"/>
        <w:jc w:val="center"/>
        <w:keepNext/>
      </w:pPr>
      <w:r>
        <w:rPr>
          <w:rFonts w:ascii="Times New Roman" w:hAnsi="Times New Roman" w:cs="Times New Roman" w:eastAsia="Times New Roman"/>
          <w:b w:val="0"/>
          <w:i/>
          <w:color w:val="333333"/>
          <w:sz w:val="16"/>
        </w:rPr>
        <w:t>(5-fold cross-validation results)</w:t>
      </w:r>
    </w:p>
    <w:tbl>
      <w:tblPr>
        <w:tblStyle w:val="TabloKlavuzu"/>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C99347"/>
          </w:tcPr>
          <w:p>
            <w:pPr>
              <w:jc w:val="center"/>
            </w:pPr>
            <w:r>
              <w:rPr>
                <w:rFonts w:ascii="Times New Roman" w:hAnsi="Times New Roman" w:cs="Times New Roman" w:eastAsia="Times New Roman"/>
                <w:b/>
                <w:i w:val="0"/>
                <w:color w:val="FFFFFF"/>
                <w:sz w:val="16"/>
              </w:rPr>
              <w:t>Sıra</w:t>
            </w:r>
          </w:p>
        </w:tc>
        <w:tc>
          <w:tcPr>
            <w:tcW w:type="dxa" w:w="1296"/>
            <w:shd w:val="clear" w:color="auto" w:fill="C99347"/>
          </w:tcPr>
          <w:p>
            <w:pPr>
              <w:jc w:val="center"/>
            </w:pPr>
            <w:r>
              <w:rPr>
                <w:rFonts w:ascii="Times New Roman" w:hAnsi="Times New Roman" w:cs="Times New Roman" w:eastAsia="Times New Roman"/>
                <w:b/>
                <w:i w:val="0"/>
                <w:color w:val="FFFFFF"/>
                <w:sz w:val="16"/>
              </w:rPr>
              <w:t>Model</w:t>
            </w:r>
          </w:p>
        </w:tc>
        <w:tc>
          <w:tcPr>
            <w:tcW w:type="dxa" w:w="1296"/>
            <w:shd w:val="clear" w:color="auto" w:fill="C99347"/>
          </w:tcPr>
          <w:p>
            <w:pPr>
              <w:jc w:val="center"/>
            </w:pPr>
            <w:r>
              <w:rPr>
                <w:rFonts w:ascii="Times New Roman" w:hAnsi="Times New Roman" w:cs="Times New Roman" w:eastAsia="Times New Roman"/>
                <w:b/>
                <w:i w:val="0"/>
                <w:color w:val="FFFFFF"/>
                <w:sz w:val="16"/>
              </w:rPr>
              <w:t>Tip</w:t>
            </w:r>
          </w:p>
        </w:tc>
        <w:tc>
          <w:tcPr>
            <w:tcW w:type="dxa" w:w="1296"/>
            <w:shd w:val="clear" w:color="auto" w:fill="C99347"/>
          </w:tcPr>
          <w:p>
            <w:pPr>
              <w:jc w:val="center"/>
            </w:pPr>
            <w:r>
              <w:rPr>
                <w:rFonts w:ascii="Times New Roman" w:hAnsi="Times New Roman" w:cs="Times New Roman" w:eastAsia="Times New Roman"/>
                <w:b/>
                <w:i w:val="0"/>
                <w:color w:val="FFFFFF"/>
                <w:sz w:val="16"/>
              </w:rPr>
              <w:t>Doğruluk</w:t>
            </w:r>
          </w:p>
        </w:tc>
        <w:tc>
          <w:tcPr>
            <w:tcW w:type="dxa" w:w="1296"/>
            <w:shd w:val="clear" w:color="auto" w:fill="C99347"/>
          </w:tcPr>
          <w:p>
            <w:pPr>
              <w:jc w:val="center"/>
            </w:pPr>
            <w:r>
              <w:rPr>
                <w:rFonts w:ascii="Times New Roman" w:hAnsi="Times New Roman" w:cs="Times New Roman" w:eastAsia="Times New Roman"/>
                <w:b/>
                <w:i w:val="0"/>
                <w:color w:val="FFFFFF"/>
                <w:sz w:val="16"/>
              </w:rPr>
              <w:t>F1</w:t>
            </w:r>
          </w:p>
        </w:tc>
        <w:tc>
          <w:tcPr>
            <w:tcW w:type="dxa" w:w="1296"/>
            <w:shd w:val="clear" w:color="auto" w:fill="C99347"/>
          </w:tcPr>
          <w:p>
            <w:pPr>
              <w:jc w:val="center"/>
            </w:pPr>
            <w:r>
              <w:rPr>
                <w:rFonts w:ascii="Times New Roman" w:hAnsi="Times New Roman" w:cs="Times New Roman" w:eastAsia="Times New Roman"/>
                <w:b/>
                <w:i w:val="0"/>
                <w:color w:val="FFFFFF"/>
                <w:sz w:val="16"/>
              </w:rPr>
              <w:t>ROC-AUC</w:t>
            </w:r>
          </w:p>
        </w:tc>
        <w:tc>
          <w:tcPr>
            <w:tcW w:type="dxa" w:w="1296"/>
            <w:shd w:val="clear" w:color="auto" w:fill="C99347"/>
          </w:tcPr>
          <w:p>
            <w:pPr>
              <w:jc w:val="center"/>
            </w:pPr>
            <w:r>
              <w:rPr>
                <w:rFonts w:ascii="Times New Roman" w:hAnsi="Times New Roman" w:cs="Times New Roman" w:eastAsia="Times New Roman"/>
                <w:b/>
                <w:i w:val="0"/>
                <w:color w:val="FFFFFF"/>
                <w:sz w:val="16"/>
              </w:rPr>
              <w:t>θ*</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1</w:t>
            </w:r>
          </w:p>
        </w:tc>
        <w:tc>
          <w:tcPr>
            <w:tcW w:type="dxa" w:w="1296"/>
            <w:shd w:val="clear" w:color="auto" w:fill="FFFFFF"/>
          </w:tcPr>
          <w:p>
            <w:pPr>
              <w:jc w:val="center"/>
            </w:pPr>
            <w:r>
              <w:rPr>
                <w:rFonts w:ascii="Times New Roman" w:hAnsi="Times New Roman" w:cs="Times New Roman" w:eastAsia="Times New Roman"/>
                <w:b w:val="0"/>
                <w:i w:val="0"/>
                <w:color w:val="333333"/>
                <w:sz w:val="16"/>
              </w:rPr>
              <w:t>LightGBM</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0,8839</w:t>
            </w:r>
          </w:p>
        </w:tc>
        <w:tc>
          <w:tcPr>
            <w:tcW w:type="dxa" w:w="1296"/>
            <w:shd w:val="clear" w:color="auto" w:fill="FFFFFF"/>
          </w:tcPr>
          <w:p>
            <w:pPr>
              <w:jc w:val="center"/>
            </w:pPr>
            <w:r>
              <w:rPr>
                <w:rFonts w:ascii="Times New Roman" w:hAnsi="Times New Roman" w:cs="Times New Roman" w:eastAsia="Times New Roman"/>
                <w:b w:val="0"/>
                <w:i w:val="0"/>
                <w:color w:val="333333"/>
                <w:sz w:val="16"/>
              </w:rPr>
              <w:t>0,8575</w:t>
            </w:r>
          </w:p>
        </w:tc>
        <w:tc>
          <w:tcPr>
            <w:tcW w:type="dxa" w:w="1296"/>
            <w:shd w:val="clear" w:color="auto" w:fill="FFFFFF"/>
          </w:tcPr>
          <w:p>
            <w:pPr>
              <w:jc w:val="center"/>
            </w:pPr>
            <w:r>
              <w:rPr>
                <w:rFonts w:ascii="Times New Roman" w:hAnsi="Times New Roman" w:cs="Times New Roman" w:eastAsia="Times New Roman"/>
                <w:b w:val="0"/>
                <w:i w:val="0"/>
                <w:color w:val="333333"/>
                <w:sz w:val="16"/>
              </w:rPr>
              <w:t>0,9548</w:t>
            </w:r>
          </w:p>
        </w:tc>
        <w:tc>
          <w:tcPr>
            <w:tcW w:type="dxa" w:w="1296"/>
            <w:shd w:val="clear" w:color="auto" w:fill="FFFFFF"/>
          </w:tcPr>
          <w:p>
            <w:pPr>
              <w:jc w:val="center"/>
            </w:pPr>
            <w:r>
              <w:rPr>
                <w:rFonts w:ascii="Times New Roman" w:hAnsi="Times New Roman" w:cs="Times New Roman" w:eastAsia="Times New Roman"/>
                <w:b w:val="0"/>
                <w:i w:val="0"/>
                <w:color w:val="333333"/>
                <w:sz w:val="16"/>
              </w:rPr>
              <w:t>0,4316</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2</w:t>
            </w:r>
          </w:p>
        </w:tc>
        <w:tc>
          <w:tcPr>
            <w:tcW w:type="dxa" w:w="1296"/>
            <w:shd w:val="clear" w:color="auto" w:fill="F5F0E8"/>
          </w:tcPr>
          <w:p>
            <w:pPr>
              <w:jc w:val="center"/>
            </w:pPr>
            <w:r>
              <w:rPr>
                <w:rFonts w:ascii="Times New Roman" w:hAnsi="Times New Roman" w:cs="Times New Roman" w:eastAsia="Times New Roman"/>
                <w:b w:val="0"/>
                <w:i w:val="0"/>
                <w:color w:val="333333"/>
                <w:sz w:val="16"/>
              </w:rPr>
              <w:t>Derin MLP</w:t>
            </w:r>
          </w:p>
        </w:tc>
        <w:tc>
          <w:tcPr>
            <w:tcW w:type="dxa" w:w="1296"/>
            <w:shd w:val="clear" w:color="auto" w:fill="F5F0E8"/>
          </w:tcPr>
          <w:p>
            <w:pPr>
              <w:jc w:val="center"/>
            </w:pPr>
            <w:r>
              <w:rPr>
                <w:rFonts w:ascii="Times New Roman" w:hAnsi="Times New Roman" w:cs="Times New Roman" w:eastAsia="Times New Roman"/>
                <w:b w:val="0"/>
                <w:i w:val="0"/>
                <w:color w:val="333333"/>
                <w:sz w:val="16"/>
              </w:rPr>
              <w:t>DL</w:t>
            </w:r>
          </w:p>
        </w:tc>
        <w:tc>
          <w:tcPr>
            <w:tcW w:type="dxa" w:w="1296"/>
            <w:shd w:val="clear" w:color="auto" w:fill="F5F0E8"/>
          </w:tcPr>
          <w:p>
            <w:pPr>
              <w:jc w:val="center"/>
            </w:pPr>
            <w:r>
              <w:rPr>
                <w:rFonts w:ascii="Times New Roman" w:hAnsi="Times New Roman" w:cs="Times New Roman" w:eastAsia="Times New Roman"/>
                <w:b w:val="0"/>
                <w:i w:val="0"/>
                <w:color w:val="333333"/>
                <w:sz w:val="16"/>
              </w:rPr>
              <w:t>0,8849</w:t>
            </w:r>
          </w:p>
        </w:tc>
        <w:tc>
          <w:tcPr>
            <w:tcW w:type="dxa" w:w="1296"/>
            <w:shd w:val="clear" w:color="auto" w:fill="F5F0E8"/>
          </w:tcPr>
          <w:p>
            <w:pPr>
              <w:jc w:val="center"/>
            </w:pPr>
            <w:r>
              <w:rPr>
                <w:rFonts w:ascii="Times New Roman" w:hAnsi="Times New Roman" w:cs="Times New Roman" w:eastAsia="Times New Roman"/>
                <w:b w:val="0"/>
                <w:i w:val="0"/>
                <w:color w:val="333333"/>
                <w:sz w:val="16"/>
              </w:rPr>
              <w:t>0,8596</w:t>
            </w:r>
          </w:p>
        </w:tc>
        <w:tc>
          <w:tcPr>
            <w:tcW w:type="dxa" w:w="1296"/>
            <w:shd w:val="clear" w:color="auto" w:fill="F5F0E8"/>
          </w:tcPr>
          <w:p>
            <w:pPr>
              <w:jc w:val="center"/>
            </w:pPr>
            <w:r>
              <w:rPr>
                <w:rFonts w:ascii="Times New Roman" w:hAnsi="Times New Roman" w:cs="Times New Roman" w:eastAsia="Times New Roman"/>
                <w:b w:val="0"/>
                <w:i w:val="0"/>
                <w:color w:val="333333"/>
                <w:sz w:val="16"/>
              </w:rPr>
              <w:t>0,9542</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3</w:t>
            </w:r>
          </w:p>
        </w:tc>
        <w:tc>
          <w:tcPr>
            <w:tcW w:type="dxa" w:w="1296"/>
            <w:shd w:val="clear" w:color="auto" w:fill="FFFFFF"/>
          </w:tcPr>
          <w:p>
            <w:pPr>
              <w:jc w:val="center"/>
            </w:pPr>
            <w:r>
              <w:rPr>
                <w:rFonts w:ascii="Times New Roman" w:hAnsi="Times New Roman" w:cs="Times New Roman" w:eastAsia="Times New Roman"/>
                <w:b w:val="0"/>
                <w:i w:val="0"/>
                <w:color w:val="333333"/>
                <w:sz w:val="16"/>
              </w:rPr>
              <w:t>Artık MLP</w:t>
            </w:r>
          </w:p>
        </w:tc>
        <w:tc>
          <w:tcPr>
            <w:tcW w:type="dxa" w:w="1296"/>
            <w:shd w:val="clear" w:color="auto" w:fill="FFFFFF"/>
          </w:tcPr>
          <w:p>
            <w:pPr>
              <w:jc w:val="center"/>
            </w:pPr>
            <w:r>
              <w:rPr>
                <w:rFonts w:ascii="Times New Roman" w:hAnsi="Times New Roman" w:cs="Times New Roman" w:eastAsia="Times New Roman"/>
                <w:b w:val="0"/>
                <w:i w:val="0"/>
                <w:color w:val="333333"/>
                <w:sz w:val="16"/>
              </w:rPr>
              <w:t>DL</w:t>
            </w:r>
          </w:p>
        </w:tc>
        <w:tc>
          <w:tcPr>
            <w:tcW w:type="dxa" w:w="1296"/>
            <w:shd w:val="clear" w:color="auto" w:fill="FFFFFF"/>
          </w:tcPr>
          <w:p>
            <w:pPr>
              <w:jc w:val="center"/>
            </w:pPr>
            <w:r>
              <w:rPr>
                <w:rFonts w:ascii="Times New Roman" w:hAnsi="Times New Roman" w:cs="Times New Roman" w:eastAsia="Times New Roman"/>
                <w:b w:val="0"/>
                <w:i w:val="0"/>
                <w:color w:val="333333"/>
                <w:sz w:val="16"/>
              </w:rPr>
              <w:t>0,8756</w:t>
            </w:r>
          </w:p>
        </w:tc>
        <w:tc>
          <w:tcPr>
            <w:tcW w:type="dxa" w:w="1296"/>
            <w:shd w:val="clear" w:color="auto" w:fill="FFFFFF"/>
          </w:tcPr>
          <w:p>
            <w:pPr>
              <w:jc w:val="center"/>
            </w:pPr>
            <w:r>
              <w:rPr>
                <w:rFonts w:ascii="Times New Roman" w:hAnsi="Times New Roman" w:cs="Times New Roman" w:eastAsia="Times New Roman"/>
                <w:b w:val="0"/>
                <w:i w:val="0"/>
                <w:color w:val="333333"/>
                <w:sz w:val="16"/>
              </w:rPr>
              <w:t>0,8476</w:t>
            </w:r>
          </w:p>
        </w:tc>
        <w:tc>
          <w:tcPr>
            <w:tcW w:type="dxa" w:w="1296"/>
            <w:shd w:val="clear" w:color="auto" w:fill="FFFFFF"/>
          </w:tcPr>
          <w:p>
            <w:pPr>
              <w:jc w:val="center"/>
            </w:pPr>
            <w:r>
              <w:rPr>
                <w:rFonts w:ascii="Times New Roman" w:hAnsi="Times New Roman" w:cs="Times New Roman" w:eastAsia="Times New Roman"/>
                <w:b w:val="0"/>
                <w:i w:val="0"/>
                <w:color w:val="333333"/>
                <w:sz w:val="16"/>
              </w:rPr>
              <w:t>0,9485</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4</w:t>
            </w:r>
          </w:p>
        </w:tc>
        <w:tc>
          <w:tcPr>
            <w:tcW w:type="dxa" w:w="1296"/>
            <w:shd w:val="clear" w:color="auto" w:fill="F5F0E8"/>
          </w:tcPr>
          <w:p>
            <w:pPr>
              <w:jc w:val="center"/>
            </w:pPr>
            <w:r>
              <w:rPr>
                <w:rFonts w:ascii="Times New Roman" w:hAnsi="Times New Roman" w:cs="Times New Roman" w:eastAsia="Times New Roman"/>
                <w:b w:val="0"/>
                <w:i w:val="0"/>
                <w:color w:val="333333"/>
                <w:sz w:val="16"/>
              </w:rPr>
              <w:t>XGBoost</w:t>
            </w:r>
          </w:p>
        </w:tc>
        <w:tc>
          <w:tcPr>
            <w:tcW w:type="dxa" w:w="1296"/>
            <w:shd w:val="clear" w:color="auto" w:fill="F5F0E8"/>
          </w:tcPr>
          <w:p>
            <w:pPr>
              <w:jc w:val="center"/>
            </w:pPr>
            <w:r>
              <w:rPr>
                <w:rFonts w:ascii="Times New Roman" w:hAnsi="Times New Roman" w:cs="Times New Roman" w:eastAsia="Times New Roman"/>
                <w:b w:val="0"/>
                <w:i w:val="0"/>
                <w:color w:val="333333"/>
                <w:sz w:val="16"/>
              </w:rPr>
              <w:t>ML</w:t>
            </w:r>
          </w:p>
        </w:tc>
        <w:tc>
          <w:tcPr>
            <w:tcW w:type="dxa" w:w="1296"/>
            <w:shd w:val="clear" w:color="auto" w:fill="F5F0E8"/>
          </w:tcPr>
          <w:p>
            <w:pPr>
              <w:jc w:val="center"/>
            </w:pPr>
            <w:r>
              <w:rPr>
                <w:rFonts w:ascii="Times New Roman" w:hAnsi="Times New Roman" w:cs="Times New Roman" w:eastAsia="Times New Roman"/>
                <w:b w:val="0"/>
                <w:i w:val="0"/>
                <w:color w:val="333333"/>
                <w:sz w:val="16"/>
              </w:rPr>
              <w:t>0,8751</w:t>
            </w:r>
          </w:p>
        </w:tc>
        <w:tc>
          <w:tcPr>
            <w:tcW w:type="dxa" w:w="1296"/>
            <w:shd w:val="clear" w:color="auto" w:fill="F5F0E8"/>
          </w:tcPr>
          <w:p>
            <w:pPr>
              <w:jc w:val="center"/>
            </w:pPr>
            <w:r>
              <w:rPr>
                <w:rFonts w:ascii="Times New Roman" w:hAnsi="Times New Roman" w:cs="Times New Roman" w:eastAsia="Times New Roman"/>
                <w:b w:val="0"/>
                <w:i w:val="0"/>
                <w:color w:val="333333"/>
                <w:sz w:val="16"/>
              </w:rPr>
              <w:t>0,8408</w:t>
            </w:r>
          </w:p>
        </w:tc>
        <w:tc>
          <w:tcPr>
            <w:tcW w:type="dxa" w:w="1296"/>
            <w:shd w:val="clear" w:color="auto" w:fill="F5F0E8"/>
          </w:tcPr>
          <w:p>
            <w:pPr>
              <w:jc w:val="center"/>
            </w:pPr>
            <w:r>
              <w:rPr>
                <w:rFonts w:ascii="Times New Roman" w:hAnsi="Times New Roman" w:cs="Times New Roman" w:eastAsia="Times New Roman"/>
                <w:b w:val="0"/>
                <w:i w:val="0"/>
                <w:color w:val="333333"/>
                <w:sz w:val="16"/>
              </w:rPr>
              <w:t>0,9465</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5</w:t>
            </w:r>
          </w:p>
        </w:tc>
        <w:tc>
          <w:tcPr>
            <w:tcW w:type="dxa" w:w="1296"/>
            <w:shd w:val="clear" w:color="auto" w:fill="FFFFFF"/>
          </w:tcPr>
          <w:p>
            <w:pPr>
              <w:jc w:val="center"/>
            </w:pPr>
            <w:r>
              <w:rPr>
                <w:rFonts w:ascii="Times New Roman" w:hAnsi="Times New Roman" w:cs="Times New Roman" w:eastAsia="Times New Roman"/>
                <w:b w:val="0"/>
                <w:i w:val="0"/>
                <w:color w:val="333333"/>
                <w:sz w:val="16"/>
              </w:rPr>
              <w:t>Gradyan Artırma</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0,8685</w:t>
            </w:r>
          </w:p>
        </w:tc>
        <w:tc>
          <w:tcPr>
            <w:tcW w:type="dxa" w:w="1296"/>
            <w:shd w:val="clear" w:color="auto" w:fill="FFFFFF"/>
          </w:tcPr>
          <w:p>
            <w:pPr>
              <w:jc w:val="center"/>
            </w:pPr>
            <w:r>
              <w:rPr>
                <w:rFonts w:ascii="Times New Roman" w:hAnsi="Times New Roman" w:cs="Times New Roman" w:eastAsia="Times New Roman"/>
                <w:b w:val="0"/>
                <w:i w:val="0"/>
                <w:color w:val="333333"/>
                <w:sz w:val="16"/>
              </w:rPr>
              <w:t>0,8337</w:t>
            </w:r>
          </w:p>
        </w:tc>
        <w:tc>
          <w:tcPr>
            <w:tcW w:type="dxa" w:w="1296"/>
            <w:shd w:val="clear" w:color="auto" w:fill="FFFFFF"/>
          </w:tcPr>
          <w:p>
            <w:pPr>
              <w:jc w:val="center"/>
            </w:pPr>
            <w:r>
              <w:rPr>
                <w:rFonts w:ascii="Times New Roman" w:hAnsi="Times New Roman" w:cs="Times New Roman" w:eastAsia="Times New Roman"/>
                <w:b w:val="0"/>
                <w:i w:val="0"/>
                <w:color w:val="333333"/>
                <w:sz w:val="16"/>
              </w:rPr>
              <w:t>0,9397</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6</w:t>
            </w:r>
          </w:p>
        </w:tc>
        <w:tc>
          <w:tcPr>
            <w:tcW w:type="dxa" w:w="1296"/>
            <w:shd w:val="clear" w:color="auto" w:fill="F5F0E8"/>
          </w:tcPr>
          <w:p>
            <w:pPr>
              <w:jc w:val="center"/>
            </w:pPr>
            <w:r>
              <w:rPr>
                <w:rFonts w:ascii="Times New Roman" w:hAnsi="Times New Roman" w:cs="Times New Roman" w:eastAsia="Times New Roman"/>
                <w:b w:val="0"/>
                <w:i w:val="0"/>
                <w:color w:val="333333"/>
                <w:sz w:val="16"/>
              </w:rPr>
              <w:t>Rastgele Orman</w:t>
            </w:r>
          </w:p>
        </w:tc>
        <w:tc>
          <w:tcPr>
            <w:tcW w:type="dxa" w:w="1296"/>
            <w:shd w:val="clear" w:color="auto" w:fill="F5F0E8"/>
          </w:tcPr>
          <w:p>
            <w:pPr>
              <w:jc w:val="center"/>
            </w:pPr>
            <w:r>
              <w:rPr>
                <w:rFonts w:ascii="Times New Roman" w:hAnsi="Times New Roman" w:cs="Times New Roman" w:eastAsia="Times New Roman"/>
                <w:b w:val="0"/>
                <w:i w:val="0"/>
                <w:color w:val="333333"/>
                <w:sz w:val="16"/>
              </w:rPr>
              <w:t>ML</w:t>
            </w:r>
          </w:p>
        </w:tc>
        <w:tc>
          <w:tcPr>
            <w:tcW w:type="dxa" w:w="1296"/>
            <w:shd w:val="clear" w:color="auto" w:fill="F5F0E8"/>
          </w:tcPr>
          <w:p>
            <w:pPr>
              <w:jc w:val="center"/>
            </w:pPr>
            <w:r>
              <w:rPr>
                <w:rFonts w:ascii="Times New Roman" w:hAnsi="Times New Roman" w:cs="Times New Roman" w:eastAsia="Times New Roman"/>
                <w:b w:val="0"/>
                <w:i w:val="0"/>
                <w:color w:val="333333"/>
                <w:sz w:val="16"/>
              </w:rPr>
              <w:t>0,8606</w:t>
            </w:r>
          </w:p>
        </w:tc>
        <w:tc>
          <w:tcPr>
            <w:tcW w:type="dxa" w:w="1296"/>
            <w:shd w:val="clear" w:color="auto" w:fill="F5F0E8"/>
          </w:tcPr>
          <w:p>
            <w:pPr>
              <w:jc w:val="center"/>
            </w:pPr>
            <w:r>
              <w:rPr>
                <w:rFonts w:ascii="Times New Roman" w:hAnsi="Times New Roman" w:cs="Times New Roman" w:eastAsia="Times New Roman"/>
                <w:b w:val="0"/>
                <w:i w:val="0"/>
                <w:color w:val="333333"/>
                <w:sz w:val="16"/>
              </w:rPr>
              <w:t>0,8183</w:t>
            </w:r>
          </w:p>
        </w:tc>
        <w:tc>
          <w:tcPr>
            <w:tcW w:type="dxa" w:w="1296"/>
            <w:shd w:val="clear" w:color="auto" w:fill="F5F0E8"/>
          </w:tcPr>
          <w:p>
            <w:pPr>
              <w:jc w:val="center"/>
            </w:pPr>
            <w:r>
              <w:rPr>
                <w:rFonts w:ascii="Times New Roman" w:hAnsi="Times New Roman" w:cs="Times New Roman" w:eastAsia="Times New Roman"/>
                <w:b w:val="0"/>
                <w:i w:val="0"/>
                <w:color w:val="333333"/>
                <w:sz w:val="16"/>
              </w:rPr>
              <w:t>0,9394</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7</w:t>
            </w:r>
          </w:p>
        </w:tc>
        <w:tc>
          <w:tcPr>
            <w:tcW w:type="dxa" w:w="1296"/>
            <w:shd w:val="clear" w:color="auto" w:fill="FFFFFF"/>
          </w:tcPr>
          <w:p>
            <w:pPr>
              <w:jc w:val="center"/>
            </w:pPr>
            <w:r>
              <w:rPr>
                <w:rFonts w:ascii="Times New Roman" w:hAnsi="Times New Roman" w:cs="Times New Roman" w:eastAsia="Times New Roman"/>
                <w:b w:val="0"/>
                <w:i w:val="0"/>
                <w:color w:val="333333"/>
                <w:sz w:val="16"/>
              </w:rPr>
              <w:t>Dikkat MLP</w:t>
            </w:r>
          </w:p>
        </w:tc>
        <w:tc>
          <w:tcPr>
            <w:tcW w:type="dxa" w:w="1296"/>
            <w:shd w:val="clear" w:color="auto" w:fill="FFFFFF"/>
          </w:tcPr>
          <w:p>
            <w:pPr>
              <w:jc w:val="center"/>
            </w:pPr>
            <w:r>
              <w:rPr>
                <w:rFonts w:ascii="Times New Roman" w:hAnsi="Times New Roman" w:cs="Times New Roman" w:eastAsia="Times New Roman"/>
                <w:b w:val="0"/>
                <w:i w:val="0"/>
                <w:color w:val="333333"/>
                <w:sz w:val="16"/>
              </w:rPr>
              <w:t>DL</w:t>
            </w:r>
          </w:p>
        </w:tc>
        <w:tc>
          <w:tcPr>
            <w:tcW w:type="dxa" w:w="1296"/>
            <w:shd w:val="clear" w:color="auto" w:fill="FFFFFF"/>
          </w:tcPr>
          <w:p>
            <w:pPr>
              <w:jc w:val="center"/>
            </w:pPr>
            <w:r>
              <w:rPr>
                <w:rFonts w:ascii="Times New Roman" w:hAnsi="Times New Roman" w:cs="Times New Roman" w:eastAsia="Times New Roman"/>
                <w:b w:val="0"/>
                <w:i w:val="0"/>
                <w:color w:val="333333"/>
                <w:sz w:val="16"/>
              </w:rPr>
              <w:t>0,8628</w:t>
            </w:r>
          </w:p>
        </w:tc>
        <w:tc>
          <w:tcPr>
            <w:tcW w:type="dxa" w:w="1296"/>
            <w:shd w:val="clear" w:color="auto" w:fill="FFFFFF"/>
          </w:tcPr>
          <w:p>
            <w:pPr>
              <w:jc w:val="center"/>
            </w:pPr>
            <w:r>
              <w:rPr>
                <w:rFonts w:ascii="Times New Roman" w:hAnsi="Times New Roman" w:cs="Times New Roman" w:eastAsia="Times New Roman"/>
                <w:b w:val="0"/>
                <w:i w:val="0"/>
                <w:color w:val="333333"/>
                <w:sz w:val="16"/>
              </w:rPr>
              <w:t>0,8293</w:t>
            </w:r>
          </w:p>
        </w:tc>
        <w:tc>
          <w:tcPr>
            <w:tcW w:type="dxa" w:w="1296"/>
            <w:shd w:val="clear" w:color="auto" w:fill="FFFFFF"/>
          </w:tcPr>
          <w:p>
            <w:pPr>
              <w:jc w:val="center"/>
            </w:pPr>
            <w:r>
              <w:rPr>
                <w:rFonts w:ascii="Times New Roman" w:hAnsi="Times New Roman" w:cs="Times New Roman" w:eastAsia="Times New Roman"/>
                <w:b w:val="0"/>
                <w:i w:val="0"/>
                <w:color w:val="333333"/>
                <w:sz w:val="16"/>
              </w:rPr>
              <w:t>0,9359</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8</w:t>
            </w:r>
          </w:p>
        </w:tc>
        <w:tc>
          <w:tcPr>
            <w:tcW w:type="dxa" w:w="1296"/>
            <w:shd w:val="clear" w:color="auto" w:fill="F5F0E8"/>
          </w:tcPr>
          <w:p>
            <w:pPr>
              <w:jc w:val="center"/>
            </w:pPr>
            <w:r>
              <w:rPr>
                <w:rFonts w:ascii="Times New Roman" w:hAnsi="Times New Roman" w:cs="Times New Roman" w:eastAsia="Times New Roman"/>
                <w:b w:val="0"/>
                <w:i w:val="0"/>
                <w:color w:val="333333"/>
                <w:sz w:val="16"/>
              </w:rPr>
              <w:t>SVM (RBF)</w:t>
            </w:r>
          </w:p>
        </w:tc>
        <w:tc>
          <w:tcPr>
            <w:tcW w:type="dxa" w:w="1296"/>
            <w:shd w:val="clear" w:color="auto" w:fill="F5F0E8"/>
          </w:tcPr>
          <w:p>
            <w:pPr>
              <w:jc w:val="center"/>
            </w:pPr>
            <w:r>
              <w:rPr>
                <w:rFonts w:ascii="Times New Roman" w:hAnsi="Times New Roman" w:cs="Times New Roman" w:eastAsia="Times New Roman"/>
                <w:b w:val="0"/>
                <w:i w:val="0"/>
                <w:color w:val="333333"/>
                <w:sz w:val="16"/>
              </w:rPr>
              <w:t>ML</w:t>
            </w:r>
          </w:p>
        </w:tc>
        <w:tc>
          <w:tcPr>
            <w:tcW w:type="dxa" w:w="1296"/>
            <w:shd w:val="clear" w:color="auto" w:fill="F5F0E8"/>
          </w:tcPr>
          <w:p>
            <w:pPr>
              <w:jc w:val="center"/>
            </w:pPr>
            <w:r>
              <w:rPr>
                <w:rFonts w:ascii="Times New Roman" w:hAnsi="Times New Roman" w:cs="Times New Roman" w:eastAsia="Times New Roman"/>
                <w:b w:val="0"/>
                <w:i w:val="0"/>
                <w:color w:val="333333"/>
                <w:sz w:val="16"/>
              </w:rPr>
              <w:t>0,8612</w:t>
            </w:r>
          </w:p>
        </w:tc>
        <w:tc>
          <w:tcPr>
            <w:tcW w:type="dxa" w:w="1296"/>
            <w:shd w:val="clear" w:color="auto" w:fill="F5F0E8"/>
          </w:tcPr>
          <w:p>
            <w:pPr>
              <w:jc w:val="center"/>
            </w:pPr>
            <w:r>
              <w:rPr>
                <w:rFonts w:ascii="Times New Roman" w:hAnsi="Times New Roman" w:cs="Times New Roman" w:eastAsia="Times New Roman"/>
                <w:b w:val="0"/>
                <w:i w:val="0"/>
                <w:color w:val="333333"/>
                <w:sz w:val="16"/>
              </w:rPr>
              <w:t>0,8252</w:t>
            </w:r>
          </w:p>
        </w:tc>
        <w:tc>
          <w:tcPr>
            <w:tcW w:type="dxa" w:w="1296"/>
            <w:shd w:val="clear" w:color="auto" w:fill="F5F0E8"/>
          </w:tcPr>
          <w:p>
            <w:pPr>
              <w:jc w:val="center"/>
            </w:pPr>
            <w:r>
              <w:rPr>
                <w:rFonts w:ascii="Times New Roman" w:hAnsi="Times New Roman" w:cs="Times New Roman" w:eastAsia="Times New Roman"/>
                <w:b w:val="0"/>
                <w:i w:val="0"/>
                <w:color w:val="333333"/>
                <w:sz w:val="16"/>
              </w:rPr>
              <w:t>0,9346</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9</w:t>
            </w:r>
          </w:p>
        </w:tc>
        <w:tc>
          <w:tcPr>
            <w:tcW w:type="dxa" w:w="1296"/>
            <w:shd w:val="clear" w:color="auto" w:fill="FFFFFF"/>
          </w:tcPr>
          <w:p>
            <w:pPr>
              <w:jc w:val="center"/>
            </w:pPr>
            <w:r>
              <w:rPr>
                <w:rFonts w:ascii="Times New Roman" w:hAnsi="Times New Roman" w:cs="Times New Roman" w:eastAsia="Times New Roman"/>
                <w:b w:val="0"/>
                <w:i w:val="0"/>
                <w:color w:val="333333"/>
                <w:sz w:val="16"/>
              </w:rPr>
              <w:t>ÇKA Sinir Ağı</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0,8566</w:t>
            </w:r>
          </w:p>
        </w:tc>
        <w:tc>
          <w:tcPr>
            <w:tcW w:type="dxa" w:w="1296"/>
            <w:shd w:val="clear" w:color="auto" w:fill="FFFFFF"/>
          </w:tcPr>
          <w:p>
            <w:pPr>
              <w:jc w:val="center"/>
            </w:pPr>
            <w:r>
              <w:rPr>
                <w:rFonts w:ascii="Times New Roman" w:hAnsi="Times New Roman" w:cs="Times New Roman" w:eastAsia="Times New Roman"/>
                <w:b w:val="0"/>
                <w:i w:val="0"/>
                <w:color w:val="333333"/>
                <w:sz w:val="16"/>
              </w:rPr>
              <w:t>0,8189</w:t>
            </w:r>
          </w:p>
        </w:tc>
        <w:tc>
          <w:tcPr>
            <w:tcW w:type="dxa" w:w="1296"/>
            <w:shd w:val="clear" w:color="auto" w:fill="FFFFFF"/>
          </w:tcPr>
          <w:p>
            <w:pPr>
              <w:jc w:val="center"/>
            </w:pPr>
            <w:r>
              <w:rPr>
                <w:rFonts w:ascii="Times New Roman" w:hAnsi="Times New Roman" w:cs="Times New Roman" w:eastAsia="Times New Roman"/>
                <w:b w:val="0"/>
                <w:i w:val="0"/>
                <w:color w:val="333333"/>
                <w:sz w:val="16"/>
              </w:rPr>
              <w:t>0,9276</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10</w:t>
            </w:r>
          </w:p>
        </w:tc>
        <w:tc>
          <w:tcPr>
            <w:tcW w:type="dxa" w:w="1296"/>
            <w:shd w:val="clear" w:color="auto" w:fill="F5F0E8"/>
          </w:tcPr>
          <w:p>
            <w:pPr>
              <w:jc w:val="center"/>
            </w:pPr>
            <w:r>
              <w:rPr>
                <w:rFonts w:ascii="Times New Roman" w:hAnsi="Times New Roman" w:cs="Times New Roman" w:eastAsia="Times New Roman"/>
                <w:b w:val="0"/>
                <w:i w:val="0"/>
                <w:color w:val="333333"/>
                <w:sz w:val="16"/>
              </w:rPr>
              <w:t>1B-ESA</w:t>
            </w:r>
          </w:p>
        </w:tc>
        <w:tc>
          <w:tcPr>
            <w:tcW w:type="dxa" w:w="1296"/>
            <w:shd w:val="clear" w:color="auto" w:fill="F5F0E8"/>
          </w:tcPr>
          <w:p>
            <w:pPr>
              <w:jc w:val="center"/>
            </w:pPr>
            <w:r>
              <w:rPr>
                <w:rFonts w:ascii="Times New Roman" w:hAnsi="Times New Roman" w:cs="Times New Roman" w:eastAsia="Times New Roman"/>
                <w:b w:val="0"/>
                <w:i w:val="0"/>
                <w:color w:val="333333"/>
                <w:sz w:val="16"/>
              </w:rPr>
              <w:t>DL</w:t>
            </w:r>
          </w:p>
        </w:tc>
        <w:tc>
          <w:tcPr>
            <w:tcW w:type="dxa" w:w="1296"/>
            <w:shd w:val="clear" w:color="auto" w:fill="F5F0E8"/>
          </w:tcPr>
          <w:p>
            <w:pPr>
              <w:jc w:val="center"/>
            </w:pPr>
            <w:r>
              <w:rPr>
                <w:rFonts w:ascii="Times New Roman" w:hAnsi="Times New Roman" w:cs="Times New Roman" w:eastAsia="Times New Roman"/>
                <w:b w:val="0"/>
                <w:i w:val="0"/>
                <w:color w:val="333333"/>
                <w:sz w:val="16"/>
              </w:rPr>
              <w:t>0,7665</w:t>
            </w:r>
          </w:p>
        </w:tc>
        <w:tc>
          <w:tcPr>
            <w:tcW w:type="dxa" w:w="1296"/>
            <w:shd w:val="clear" w:color="auto" w:fill="F5F0E8"/>
          </w:tcPr>
          <w:p>
            <w:pPr>
              <w:jc w:val="center"/>
            </w:pPr>
            <w:r>
              <w:rPr>
                <w:rFonts w:ascii="Times New Roman" w:hAnsi="Times New Roman" w:cs="Times New Roman" w:eastAsia="Times New Roman"/>
                <w:b w:val="0"/>
                <w:i w:val="0"/>
                <w:color w:val="333333"/>
                <w:sz w:val="16"/>
              </w:rPr>
              <w:t>0,7159</w:t>
            </w:r>
          </w:p>
        </w:tc>
        <w:tc>
          <w:tcPr>
            <w:tcW w:type="dxa" w:w="1296"/>
            <w:shd w:val="clear" w:color="auto" w:fill="F5F0E8"/>
          </w:tcPr>
          <w:p>
            <w:pPr>
              <w:jc w:val="center"/>
            </w:pPr>
            <w:r>
              <w:rPr>
                <w:rFonts w:ascii="Times New Roman" w:hAnsi="Times New Roman" w:cs="Times New Roman" w:eastAsia="Times New Roman"/>
                <w:b w:val="0"/>
                <w:i w:val="0"/>
                <w:color w:val="333333"/>
                <w:sz w:val="16"/>
              </w:rPr>
              <w:t>0,8543</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11</w:t>
            </w:r>
          </w:p>
        </w:tc>
        <w:tc>
          <w:tcPr>
            <w:tcW w:type="dxa" w:w="1296"/>
            <w:shd w:val="clear" w:color="auto" w:fill="FFFFFF"/>
          </w:tcPr>
          <w:p>
            <w:pPr>
              <w:jc w:val="center"/>
            </w:pPr>
            <w:r>
              <w:rPr>
                <w:rFonts w:ascii="Times New Roman" w:hAnsi="Times New Roman" w:cs="Times New Roman" w:eastAsia="Times New Roman"/>
                <w:b w:val="0"/>
                <w:i w:val="0"/>
                <w:color w:val="333333"/>
                <w:sz w:val="16"/>
              </w:rPr>
              <w:t>Lojistik Reg.</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0,7779</w:t>
            </w:r>
          </w:p>
        </w:tc>
        <w:tc>
          <w:tcPr>
            <w:tcW w:type="dxa" w:w="1296"/>
            <w:shd w:val="clear" w:color="auto" w:fill="FFFFFF"/>
          </w:tcPr>
          <w:p>
            <w:pPr>
              <w:jc w:val="center"/>
            </w:pPr>
            <w:r>
              <w:rPr>
                <w:rFonts w:ascii="Times New Roman" w:hAnsi="Times New Roman" w:cs="Times New Roman" w:eastAsia="Times New Roman"/>
                <w:b w:val="0"/>
                <w:i w:val="0"/>
                <w:color w:val="333333"/>
                <w:sz w:val="16"/>
              </w:rPr>
              <w:t>0,7390</w:t>
            </w:r>
          </w:p>
        </w:tc>
        <w:tc>
          <w:tcPr>
            <w:tcW w:type="dxa" w:w="1296"/>
            <w:shd w:val="clear" w:color="auto" w:fill="FFFFFF"/>
          </w:tcPr>
          <w:p>
            <w:pPr>
              <w:jc w:val="center"/>
            </w:pPr>
            <w:r>
              <w:rPr>
                <w:rFonts w:ascii="Times New Roman" w:hAnsi="Times New Roman" w:cs="Times New Roman" w:eastAsia="Times New Roman"/>
                <w:b w:val="0"/>
                <w:i w:val="0"/>
                <w:color w:val="333333"/>
                <w:sz w:val="16"/>
              </w:rPr>
              <w:t>0,8515</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bl>
    <w:p>
      <w:pPr>
        <w:spacing w:after="160"/>
      </w:pPr>
    </w:p>
    <w:p>
      <w:pPr>
        <w:spacing w:before="120" w:after="40"/>
        <w:jc w:val="center"/>
        <w:keepNext/>
      </w:pPr>
      <w:r>
        <w:drawing>
          <wp:inline xmlns:a="http://schemas.openxmlformats.org/drawingml/2006/main" xmlns:pic="http://schemas.openxmlformats.org/drawingml/2006/picture">
            <wp:extent cx="3060000" cy="1513639"/>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0"/>
                    <a:stretch>
                      <a:fillRect/>
                    </a:stretch>
                  </pic:blipFill>
                  <pic:spPr>
                    <a:xfrm>
                      <a:off x="0" y="0"/>
                      <a:ext cx="3060000" cy="1513639"/>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3. On bir modelin performans karşılaştırması.</w:t>
      </w:r>
    </w:p>
    <w:p>
      <w:pPr>
        <w:spacing w:after="160"/>
        <w:jc w:val="center"/>
      </w:pPr>
      <w:r>
        <w:rPr>
          <w:rFonts w:ascii="Times New Roman" w:hAnsi="Times New Roman" w:cs="Times New Roman" w:eastAsia="Times New Roman"/>
          <w:b w:val="0"/>
          <w:i/>
          <w:color w:val="333333"/>
          <w:sz w:val="16"/>
        </w:rPr>
        <w:t>(Performance comparison of the eleven models.)</w:t>
      </w:r>
    </w:p>
    <w:p>
      <w:pPr>
        <w:spacing w:before="120" w:after="40"/>
        <w:jc w:val="center"/>
        <w:keepNext/>
      </w:pPr>
      <w:r>
        <w:drawing>
          <wp:inline xmlns:a="http://schemas.openxmlformats.org/drawingml/2006/main" xmlns:pic="http://schemas.openxmlformats.org/drawingml/2006/picture">
            <wp:extent cx="3060000" cy="2558528"/>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1"/>
                    <a:stretch>
                      <a:fillRect/>
                    </a:stretch>
                  </pic:blipFill>
                  <pic:spPr>
                    <a:xfrm>
                      <a:off x="0" y="0"/>
                      <a:ext cx="3060000" cy="2558528"/>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4. Yedi ML modelinin ROC eğrileri.</w:t>
      </w:r>
    </w:p>
    <w:p>
      <w:pPr>
        <w:spacing w:after="160"/>
        <w:jc w:val="center"/>
      </w:pPr>
      <w:r>
        <w:rPr>
          <w:rFonts w:ascii="Times New Roman" w:hAnsi="Times New Roman" w:cs="Times New Roman" w:eastAsia="Times New Roman"/>
          <w:b w:val="0"/>
          <w:i/>
          <w:color w:val="333333"/>
          <w:sz w:val="16"/>
        </w:rPr>
        <w:t>(ROC curves of the seven ML models.)</w:t>
      </w:r>
    </w:p>
    <w:p>
      <w:pPr>
        <w:spacing w:before="120" w:after="40"/>
        <w:jc w:val="center"/>
        <w:keepNext/>
      </w:pPr>
      <w:r>
        <w:drawing>
          <wp:inline xmlns:a="http://schemas.openxmlformats.org/drawingml/2006/main" xmlns:pic="http://schemas.openxmlformats.org/drawingml/2006/picture">
            <wp:extent cx="3060000" cy="1833653"/>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2"/>
                    <a:stretch>
                      <a:fillRect/>
                    </a:stretch>
                  </pic:blipFill>
                  <pic:spPr>
                    <a:xfrm>
                      <a:off x="0" y="0"/>
                      <a:ext cx="3060000" cy="1833653"/>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5. Tüm modeller performans ısı haritası.</w:t>
      </w:r>
    </w:p>
    <w:p>
      <w:pPr>
        <w:spacing w:after="160"/>
        <w:jc w:val="center"/>
      </w:pPr>
      <w:r>
        <w:rPr>
          <w:rFonts w:ascii="Times New Roman" w:hAnsi="Times New Roman" w:cs="Times New Roman" w:eastAsia="Times New Roman"/>
          <w:b w:val="0"/>
          <w:i/>
          <w:color w:val="333333"/>
          <w:sz w:val="16"/>
        </w:rPr>
        <w:t>(Performance heatmap of all models.)</w:t>
      </w:r>
    </w:p>
    <w:p>
      <w:pPr>
        <w:spacing w:line="360" w:lineRule="auto" w:before="0" w:after="120"/>
        <w:ind w:firstLine="283"/>
        <w:jc w:val="both"/>
      </w:pPr>
      <w:r>
        <w:rPr>
          <w:rFonts w:ascii="Times New Roman" w:hAnsi="Times New Roman" w:cs="Times New Roman" w:eastAsia="Times New Roman"/>
          <w:b w:val="0"/>
          <w:i w:val="0"/>
          <w:color w:val="333333"/>
          <w:sz w:val="18"/>
        </w:rPr>
        <w:t>ML ve DL aileleri karşılaştırıldığında, yedi ML sınıflandırıcısı %92,75 ortalama ROC-AUC değerine ulaşırken dört DL mimarisi %92,32'de kalmaktadır. 1B-ESA dışlandığında, kalan üç DL mimarisi %94,62 ortalama elde etmektedir. Bu bulgu, 47 boyutlu öznitelik vektörünün ayırt edici bilginin büyük kısmını kodladığını göstermektedir.</w:t>
      </w:r>
    </w:p>
    <w:p>
      <w:pPr>
        <w:spacing w:before="120" w:after="40"/>
        <w:jc w:val="center"/>
        <w:keepNext/>
      </w:pPr>
      <w:r>
        <w:drawing>
          <wp:inline xmlns:a="http://schemas.openxmlformats.org/drawingml/2006/main" xmlns:pic="http://schemas.openxmlformats.org/drawingml/2006/picture">
            <wp:extent cx="3060000" cy="1099060"/>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3"/>
                    <a:stretch>
                      <a:fillRect/>
                    </a:stretch>
                  </pic:blipFill>
                  <pic:spPr>
                    <a:xfrm>
                      <a:off x="0" y="0"/>
                      <a:ext cx="3060000" cy="1099060"/>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6. ML ve DL ailelerinin karşılaştırması.</w:t>
      </w:r>
    </w:p>
    <w:p>
      <w:pPr>
        <w:spacing w:after="160"/>
        <w:jc w:val="center"/>
      </w:pPr>
      <w:r>
        <w:rPr>
          <w:rFonts w:ascii="Times New Roman" w:hAnsi="Times New Roman" w:cs="Times New Roman" w:eastAsia="Times New Roman"/>
          <w:b w:val="0"/>
          <w:i/>
          <w:color w:val="333333"/>
          <w:sz w:val="16"/>
        </w:rPr>
        <w:t>(Comparison of ML and DL families.)</w:t>
      </w:r>
    </w:p>
    <w:p>
      <w:pPr>
        <w:spacing w:before="120" w:after="40"/>
        <w:jc w:val="center"/>
        <w:keepNext/>
      </w:pPr>
      <w:r>
        <w:drawing>
          <wp:inline xmlns:a="http://schemas.openxmlformats.org/drawingml/2006/main" xmlns:pic="http://schemas.openxmlformats.org/drawingml/2006/picture">
            <wp:extent cx="5400000" cy="1408323"/>
            <wp:docPr id="8" name="Picture 8"/>
            <wp:cNvGraphicFramePr>
              <a:graphicFrameLocks noChangeAspect="1"/>
            </wp:cNvGraphicFramePr>
            <a:graphic>
              <a:graphicData uri="http://schemas.openxmlformats.org/drawingml/2006/picture">
                <pic:pic>
                  <pic:nvPicPr>
                    <pic:cNvPr id="0" name="training_history.png"/>
                    <pic:cNvPicPr/>
                  </pic:nvPicPr>
                  <pic:blipFill>
                    <a:blip r:embed="rId14"/>
                    <a:stretch>
                      <a:fillRect/>
                    </a:stretch>
                  </pic:blipFill>
                  <pic:spPr>
                    <a:xfrm>
                      <a:off x="0" y="0"/>
                      <a:ext cx="5400000" cy="1408323"/>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7. DL mimarileri için epok bazlı eğitim eğrileri.</w:t>
      </w:r>
    </w:p>
    <w:p>
      <w:pPr>
        <w:spacing w:after="160"/>
        <w:jc w:val="center"/>
      </w:pPr>
      <w:r>
        <w:rPr>
          <w:rFonts w:ascii="Times New Roman" w:hAnsi="Times New Roman" w:cs="Times New Roman" w:eastAsia="Times New Roman"/>
          <w:b w:val="0"/>
          <w:i/>
          <w:color w:val="333333"/>
          <w:sz w:val="16"/>
        </w:rPr>
        <w:t>(Per-epoch training curves.)</w:t>
      </w:r>
    </w:p>
    <w:p>
      <w:pPr>
        <w:spacing w:line="360" w:lineRule="auto" w:before="0" w:after="120"/>
        <w:ind w:firstLine="283"/>
        <w:jc w:val="both"/>
      </w:pPr>
      <w:r>
        <w:rPr>
          <w:rFonts w:ascii="Times New Roman" w:hAnsi="Times New Roman" w:cs="Times New Roman" w:eastAsia="Times New Roman"/>
          <w:b w:val="0"/>
          <w:i w:val="0"/>
          <w:color w:val="333333"/>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w:t>
      </w:r>
    </w:p>
    <w:p>
      <w:pPr>
        <w:spacing w:before="120" w:after="40"/>
        <w:jc w:val="center"/>
        <w:keepNext/>
      </w:pPr>
      <w:r>
        <w:drawing>
          <wp:inline xmlns:a="http://schemas.openxmlformats.org/drawingml/2006/main" xmlns:pic="http://schemas.openxmlformats.org/drawingml/2006/picture">
            <wp:extent cx="5400000" cy="3059182"/>
            <wp:docPr id="9" name="Picture 9"/>
            <wp:cNvGraphicFramePr>
              <a:graphicFrameLocks noChangeAspect="1"/>
            </wp:cNvGraphicFramePr>
            <a:graphic>
              <a:graphicData uri="http://schemas.openxmlformats.org/drawingml/2006/picture">
                <pic:pic>
                  <pic:nvPicPr>
                    <pic:cNvPr id="0" name="paper_fold_std_table.png"/>
                    <pic:cNvPicPr/>
                  </pic:nvPicPr>
                  <pic:blipFill>
                    <a:blip r:embed="rId15"/>
                    <a:stretch>
                      <a:fillRect/>
                    </a:stretch>
                  </pic:blipFill>
                  <pic:spPr>
                    <a:xfrm>
                      <a:off x="0" y="0"/>
                      <a:ext cx="5400000" cy="305918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8. On bir modelin kat bazlı ROC-AUC değerleri.</w:t>
      </w:r>
    </w:p>
    <w:p>
      <w:pPr>
        <w:spacing w:after="160"/>
        <w:jc w:val="center"/>
      </w:pPr>
      <w:r>
        <w:rPr>
          <w:rFonts w:ascii="Times New Roman" w:hAnsi="Times New Roman" w:cs="Times New Roman" w:eastAsia="Times New Roman"/>
          <w:b w:val="0"/>
          <w:i/>
          <w:color w:val="333333"/>
          <w:sz w:val="16"/>
        </w:rPr>
        <w:t>(Per-fold ROC-AUC values.)</w:t>
      </w:r>
    </w:p>
    <w:p>
      <w:pPr>
        <w:spacing w:line="360" w:lineRule="auto" w:before="0" w:after="120"/>
        <w:ind w:firstLine="283"/>
        <w:jc w:val="both"/>
      </w:pPr>
      <w:r>
        <w:rPr>
          <w:rFonts w:ascii="Times New Roman" w:hAnsi="Times New Roman" w:cs="Times New Roman" w:eastAsia="Times New Roman"/>
          <w:b w:val="0"/>
          <w:i w:val="0"/>
          <w:color w:val="333333"/>
          <w:sz w:val="18"/>
        </w:rPr>
        <w:t>Öznitelik önemi analizi sonuçları, spektral düzlük standart sapması özniteliğinin yapay zekâ-insan ayrımı için en bilgilendirici öznitelik olduğunu açıkça ortaya koymuştur. Tablo 5, ilk on özniteliği listelemektedir. Şekil 9 ilk yirmi özniteliği, Şekil 10 ise TreeSHAP tabanlı global etki dağılımını sunmaktadır.</w:t>
      </w:r>
    </w:p>
    <w:p>
      <w:pPr>
        <w:spacing w:before="160" w:after="0"/>
        <w:jc w:val="center"/>
        <w:keepNext/>
      </w:pPr>
      <w:r>
        <w:rPr>
          <w:rFonts w:ascii="Times New Roman" w:hAnsi="Times New Roman" w:cs="Times New Roman" w:eastAsia="Times New Roman"/>
          <w:b/>
          <w:i w:val="0"/>
          <w:color w:val="333333"/>
          <w:sz w:val="18"/>
        </w:rPr>
        <w:t>Tablo 5. LightGBM'in ilk on özniteliği</w:t>
      </w:r>
    </w:p>
    <w:p>
      <w:pPr>
        <w:spacing w:after="40"/>
        <w:jc w:val="center"/>
        <w:keepNext/>
      </w:pPr>
      <w:r>
        <w:rPr>
          <w:rFonts w:ascii="Times New Roman" w:hAnsi="Times New Roman" w:cs="Times New Roman" w:eastAsia="Times New Roman"/>
          <w:b w:val="0"/>
          <w:i/>
          <w:color w:val="333333"/>
          <w:sz w:val="16"/>
        </w:rPr>
        <w:t>(Top ten features of LightGBM)</w:t>
      </w:r>
    </w:p>
    <w:tbl>
      <w:tblPr>
        <w:tblStyle w:val="TabloKlavuzu"/>
        <w:tblW w:type="auto" w:w="0"/>
        <w:tblLook w:firstColumn="1" w:firstRow="1" w:lastColumn="0" w:lastRow="0" w:noHBand="0" w:noVBand="1" w:val="04A0"/>
      </w:tblPr>
      <w:tblGrid>
        <w:gridCol w:w="3024"/>
        <w:gridCol w:w="3024"/>
        <w:gridCol w:w="3024"/>
      </w:tblGrid>
      <w:tr>
        <w:tc>
          <w:tcPr>
            <w:tcW w:type="dxa" w:w="3024"/>
            <w:shd w:val="clear" w:color="auto" w:fill="C99347"/>
          </w:tcPr>
          <w:p>
            <w:pPr>
              <w:jc w:val="center"/>
            </w:pPr>
            <w:r>
              <w:rPr>
                <w:rFonts w:ascii="Times New Roman" w:hAnsi="Times New Roman" w:cs="Times New Roman" w:eastAsia="Times New Roman"/>
                <w:b/>
                <w:i w:val="0"/>
                <w:color w:val="FFFFFF"/>
                <w:sz w:val="16"/>
              </w:rPr>
              <w:t>Sıra</w:t>
            </w:r>
          </w:p>
        </w:tc>
        <w:tc>
          <w:tcPr>
            <w:tcW w:type="dxa" w:w="3024"/>
            <w:shd w:val="clear" w:color="auto" w:fill="C99347"/>
          </w:tcPr>
          <w:p>
            <w:pPr>
              <w:jc w:val="center"/>
            </w:pPr>
            <w:r>
              <w:rPr>
                <w:rFonts w:ascii="Times New Roman" w:hAnsi="Times New Roman" w:cs="Times New Roman" w:eastAsia="Times New Roman"/>
                <w:b/>
                <w:i w:val="0"/>
                <w:color w:val="FFFFFF"/>
                <w:sz w:val="16"/>
              </w:rPr>
              <w:t>Öznitelik</w:t>
            </w:r>
          </w:p>
        </w:tc>
        <w:tc>
          <w:tcPr>
            <w:tcW w:type="dxa" w:w="3024"/>
            <w:shd w:val="clear" w:color="auto" w:fill="C99347"/>
          </w:tcPr>
          <w:p>
            <w:pPr>
              <w:jc w:val="center"/>
            </w:pPr>
            <w:r>
              <w:rPr>
                <w:rFonts w:ascii="Times New Roman" w:hAnsi="Times New Roman" w:cs="Times New Roman" w:eastAsia="Times New Roman"/>
                <w:b/>
                <w:i w:val="0"/>
                <w:color w:val="FFFFFF"/>
                <w:sz w:val="16"/>
              </w:rPr>
              <w:t>Önem</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1</w:t>
            </w:r>
          </w:p>
        </w:tc>
        <w:tc>
          <w:tcPr>
            <w:tcW w:type="dxa" w:w="3024"/>
            <w:shd w:val="clear" w:color="auto" w:fill="FFFFFF"/>
          </w:tcPr>
          <w:p>
            <w:pPr>
              <w:jc w:val="center"/>
            </w:pPr>
            <w:r>
              <w:rPr>
                <w:rFonts w:ascii="Times New Roman" w:hAnsi="Times New Roman" w:cs="Times New Roman" w:eastAsia="Times New Roman"/>
                <w:b w:val="0"/>
                <w:i w:val="0"/>
                <w:color w:val="333333"/>
                <w:sz w:val="16"/>
              </w:rPr>
              <w:t>spectral_flatness_std</w:t>
            </w:r>
          </w:p>
        </w:tc>
        <w:tc>
          <w:tcPr>
            <w:tcW w:type="dxa" w:w="3024"/>
            <w:shd w:val="clear" w:color="auto" w:fill="FFFFFF"/>
          </w:tcPr>
          <w:p>
            <w:pPr>
              <w:jc w:val="center"/>
            </w:pPr>
            <w:r>
              <w:rPr>
                <w:rFonts w:ascii="Times New Roman" w:hAnsi="Times New Roman" w:cs="Times New Roman" w:eastAsia="Times New Roman"/>
                <w:b w:val="0"/>
                <w:i w:val="0"/>
                <w:color w:val="333333"/>
                <w:sz w:val="16"/>
              </w:rPr>
              <w:t>0,0619</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2</w:t>
            </w:r>
          </w:p>
        </w:tc>
        <w:tc>
          <w:tcPr>
            <w:tcW w:type="dxa" w:w="3024"/>
            <w:shd w:val="clear" w:color="auto" w:fill="F5F0E8"/>
          </w:tcPr>
          <w:p>
            <w:pPr>
              <w:jc w:val="center"/>
            </w:pPr>
            <w:r>
              <w:rPr>
                <w:rFonts w:ascii="Times New Roman" w:hAnsi="Times New Roman" w:cs="Times New Roman" w:eastAsia="Times New Roman"/>
                <w:b w:val="0"/>
                <w:i w:val="0"/>
                <w:color w:val="333333"/>
                <w:sz w:val="16"/>
              </w:rPr>
              <w:t>spectral_contrast_mean</w:t>
            </w:r>
          </w:p>
        </w:tc>
        <w:tc>
          <w:tcPr>
            <w:tcW w:type="dxa" w:w="3024"/>
            <w:shd w:val="clear" w:color="auto" w:fill="F5F0E8"/>
          </w:tcPr>
          <w:p>
            <w:pPr>
              <w:jc w:val="center"/>
            </w:pPr>
            <w:r>
              <w:rPr>
                <w:rFonts w:ascii="Times New Roman" w:hAnsi="Times New Roman" w:cs="Times New Roman" w:eastAsia="Times New Roman"/>
                <w:b w:val="0"/>
                <w:i w:val="0"/>
                <w:color w:val="333333"/>
                <w:sz w:val="16"/>
              </w:rPr>
              <w:t>0,0467</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3</w:t>
            </w:r>
          </w:p>
        </w:tc>
        <w:tc>
          <w:tcPr>
            <w:tcW w:type="dxa" w:w="3024"/>
            <w:shd w:val="clear" w:color="auto" w:fill="FFFFFF"/>
          </w:tcPr>
          <w:p>
            <w:pPr>
              <w:jc w:val="center"/>
            </w:pPr>
            <w:r>
              <w:rPr>
                <w:rFonts w:ascii="Times New Roman" w:hAnsi="Times New Roman" w:cs="Times New Roman" w:eastAsia="Times New Roman"/>
                <w:b w:val="0"/>
                <w:i w:val="0"/>
                <w:color w:val="333333"/>
                <w:sz w:val="16"/>
              </w:rPr>
              <w:t>rms_energy</w:t>
            </w:r>
          </w:p>
        </w:tc>
        <w:tc>
          <w:tcPr>
            <w:tcW w:type="dxa" w:w="3024"/>
            <w:shd w:val="clear" w:color="auto" w:fill="FFFFFF"/>
          </w:tcPr>
          <w:p>
            <w:pPr>
              <w:jc w:val="center"/>
            </w:pPr>
            <w:r>
              <w:rPr>
                <w:rFonts w:ascii="Times New Roman" w:hAnsi="Times New Roman" w:cs="Times New Roman" w:eastAsia="Times New Roman"/>
                <w:b w:val="0"/>
                <w:i w:val="0"/>
                <w:color w:val="333333"/>
                <w:sz w:val="16"/>
              </w:rPr>
              <w:t>0,0456</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4</w:t>
            </w:r>
          </w:p>
        </w:tc>
        <w:tc>
          <w:tcPr>
            <w:tcW w:type="dxa" w:w="3024"/>
            <w:shd w:val="clear" w:color="auto" w:fill="F5F0E8"/>
          </w:tcPr>
          <w:p>
            <w:pPr>
              <w:jc w:val="center"/>
            </w:pPr>
            <w:r>
              <w:rPr>
                <w:rFonts w:ascii="Times New Roman" w:hAnsi="Times New Roman" w:cs="Times New Roman" w:eastAsia="Times New Roman"/>
                <w:b w:val="0"/>
                <w:i w:val="0"/>
                <w:color w:val="333333"/>
                <w:sz w:val="16"/>
              </w:rPr>
              <w:t>onset_strength_std</w:t>
            </w:r>
          </w:p>
        </w:tc>
        <w:tc>
          <w:tcPr>
            <w:tcW w:type="dxa" w:w="3024"/>
            <w:shd w:val="clear" w:color="auto" w:fill="F5F0E8"/>
          </w:tcPr>
          <w:p>
            <w:pPr>
              <w:jc w:val="center"/>
            </w:pPr>
            <w:r>
              <w:rPr>
                <w:rFonts w:ascii="Times New Roman" w:hAnsi="Times New Roman" w:cs="Times New Roman" w:eastAsia="Times New Roman"/>
                <w:b w:val="0"/>
                <w:i w:val="0"/>
                <w:color w:val="333333"/>
                <w:sz w:val="16"/>
              </w:rPr>
              <w:t>0,0388</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5</w:t>
            </w:r>
          </w:p>
        </w:tc>
        <w:tc>
          <w:tcPr>
            <w:tcW w:type="dxa" w:w="3024"/>
            <w:shd w:val="clear" w:color="auto" w:fill="FFFFFF"/>
          </w:tcPr>
          <w:p>
            <w:pPr>
              <w:jc w:val="center"/>
            </w:pPr>
            <w:r>
              <w:rPr>
                <w:rFonts w:ascii="Times New Roman" w:hAnsi="Times New Roman" w:cs="Times New Roman" w:eastAsia="Times New Roman"/>
                <w:b w:val="0"/>
                <w:i w:val="0"/>
                <w:color w:val="333333"/>
                <w:sz w:val="16"/>
              </w:rPr>
              <w:t>spectral_flatness_mean</w:t>
            </w:r>
          </w:p>
        </w:tc>
        <w:tc>
          <w:tcPr>
            <w:tcW w:type="dxa" w:w="3024"/>
            <w:shd w:val="clear" w:color="auto" w:fill="FFFFFF"/>
          </w:tcPr>
          <w:p>
            <w:pPr>
              <w:jc w:val="center"/>
            </w:pPr>
            <w:r>
              <w:rPr>
                <w:rFonts w:ascii="Times New Roman" w:hAnsi="Times New Roman" w:cs="Times New Roman" w:eastAsia="Times New Roman"/>
                <w:b w:val="0"/>
                <w:i w:val="0"/>
                <w:color w:val="333333"/>
                <w:sz w:val="16"/>
              </w:rPr>
              <w:t>0,0370</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6</w:t>
            </w:r>
          </w:p>
        </w:tc>
        <w:tc>
          <w:tcPr>
            <w:tcW w:type="dxa" w:w="3024"/>
            <w:shd w:val="clear" w:color="auto" w:fill="F5F0E8"/>
          </w:tcPr>
          <w:p>
            <w:pPr>
              <w:jc w:val="center"/>
            </w:pPr>
            <w:r>
              <w:rPr>
                <w:rFonts w:ascii="Times New Roman" w:hAnsi="Times New Roman" w:cs="Times New Roman" w:eastAsia="Times New Roman"/>
                <w:b w:val="0"/>
                <w:i w:val="0"/>
                <w:color w:val="333333"/>
                <w:sz w:val="16"/>
              </w:rPr>
              <w:t>rms_dynamic_range</w:t>
            </w:r>
          </w:p>
        </w:tc>
        <w:tc>
          <w:tcPr>
            <w:tcW w:type="dxa" w:w="3024"/>
            <w:shd w:val="clear" w:color="auto" w:fill="F5F0E8"/>
          </w:tcPr>
          <w:p>
            <w:pPr>
              <w:jc w:val="center"/>
            </w:pPr>
            <w:r>
              <w:rPr>
                <w:rFonts w:ascii="Times New Roman" w:hAnsi="Times New Roman" w:cs="Times New Roman" w:eastAsia="Times New Roman"/>
                <w:b w:val="0"/>
                <w:i w:val="0"/>
                <w:color w:val="333333"/>
                <w:sz w:val="16"/>
              </w:rPr>
              <w:t>0,0346</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7</w:t>
            </w:r>
          </w:p>
        </w:tc>
        <w:tc>
          <w:tcPr>
            <w:tcW w:type="dxa" w:w="3024"/>
            <w:shd w:val="clear" w:color="auto" w:fill="FFFFFF"/>
          </w:tcPr>
          <w:p>
            <w:pPr>
              <w:jc w:val="center"/>
            </w:pPr>
            <w:r>
              <w:rPr>
                <w:rFonts w:ascii="Times New Roman" w:hAnsi="Times New Roman" w:cs="Times New Roman" w:eastAsia="Times New Roman"/>
                <w:b w:val="0"/>
                <w:i w:val="0"/>
                <w:color w:val="333333"/>
                <w:sz w:val="16"/>
              </w:rPr>
              <w:t>onset_strength_mean</w:t>
            </w:r>
          </w:p>
        </w:tc>
        <w:tc>
          <w:tcPr>
            <w:tcW w:type="dxa" w:w="3024"/>
            <w:shd w:val="clear" w:color="auto" w:fill="FFFFFF"/>
          </w:tcPr>
          <w:p>
            <w:pPr>
              <w:jc w:val="center"/>
            </w:pPr>
            <w:r>
              <w:rPr>
                <w:rFonts w:ascii="Times New Roman" w:hAnsi="Times New Roman" w:cs="Times New Roman" w:eastAsia="Times New Roman"/>
                <w:b w:val="0"/>
                <w:i w:val="0"/>
                <w:color w:val="333333"/>
                <w:sz w:val="16"/>
              </w:rPr>
              <w:t>0,0332</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8</w:t>
            </w:r>
          </w:p>
        </w:tc>
        <w:tc>
          <w:tcPr>
            <w:tcW w:type="dxa" w:w="3024"/>
            <w:shd w:val="clear" w:color="auto" w:fill="F5F0E8"/>
          </w:tcPr>
          <w:p>
            <w:pPr>
              <w:jc w:val="center"/>
            </w:pPr>
            <w:r>
              <w:rPr>
                <w:rFonts w:ascii="Times New Roman" w:hAnsi="Times New Roman" w:cs="Times New Roman" w:eastAsia="Times New Roman"/>
                <w:b w:val="0"/>
                <w:i w:val="0"/>
                <w:color w:val="333333"/>
                <w:sz w:val="16"/>
              </w:rPr>
              <w:t>rms_std</w:t>
            </w:r>
          </w:p>
        </w:tc>
        <w:tc>
          <w:tcPr>
            <w:tcW w:type="dxa" w:w="3024"/>
            <w:shd w:val="clear" w:color="auto" w:fill="F5F0E8"/>
          </w:tcPr>
          <w:p>
            <w:pPr>
              <w:jc w:val="center"/>
            </w:pPr>
            <w:r>
              <w:rPr>
                <w:rFonts w:ascii="Times New Roman" w:hAnsi="Times New Roman" w:cs="Times New Roman" w:eastAsia="Times New Roman"/>
                <w:b w:val="0"/>
                <w:i w:val="0"/>
                <w:color w:val="333333"/>
                <w:sz w:val="16"/>
              </w:rPr>
              <w:t>0,0298</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9</w:t>
            </w:r>
          </w:p>
        </w:tc>
        <w:tc>
          <w:tcPr>
            <w:tcW w:type="dxa" w:w="3024"/>
            <w:shd w:val="clear" w:color="auto" w:fill="FFFFFF"/>
          </w:tcPr>
          <w:p>
            <w:pPr>
              <w:jc w:val="center"/>
            </w:pPr>
            <w:r>
              <w:rPr>
                <w:rFonts w:ascii="Times New Roman" w:hAnsi="Times New Roman" w:cs="Times New Roman" w:eastAsia="Times New Roman"/>
                <w:b w:val="0"/>
                <w:i w:val="0"/>
                <w:color w:val="333333"/>
                <w:sz w:val="16"/>
              </w:rPr>
              <w:t>beat_count</w:t>
            </w:r>
          </w:p>
        </w:tc>
        <w:tc>
          <w:tcPr>
            <w:tcW w:type="dxa" w:w="3024"/>
            <w:shd w:val="clear" w:color="auto" w:fill="FFFFFF"/>
          </w:tcPr>
          <w:p>
            <w:pPr>
              <w:jc w:val="center"/>
            </w:pPr>
            <w:r>
              <w:rPr>
                <w:rFonts w:ascii="Times New Roman" w:hAnsi="Times New Roman" w:cs="Times New Roman" w:eastAsia="Times New Roman"/>
                <w:b w:val="0"/>
                <w:i w:val="0"/>
                <w:color w:val="333333"/>
                <w:sz w:val="16"/>
              </w:rPr>
              <w:t>0,0298</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10</w:t>
            </w:r>
          </w:p>
        </w:tc>
        <w:tc>
          <w:tcPr>
            <w:tcW w:type="dxa" w:w="3024"/>
            <w:shd w:val="clear" w:color="auto" w:fill="F5F0E8"/>
          </w:tcPr>
          <w:p>
            <w:pPr>
              <w:jc w:val="center"/>
            </w:pPr>
            <w:r>
              <w:rPr>
                <w:rFonts w:ascii="Times New Roman" w:hAnsi="Times New Roman" w:cs="Times New Roman" w:eastAsia="Times New Roman"/>
                <w:b w:val="0"/>
                <w:i w:val="0"/>
                <w:color w:val="333333"/>
                <w:sz w:val="16"/>
              </w:rPr>
              <w:t>mfcc_delta_var</w:t>
            </w:r>
          </w:p>
        </w:tc>
        <w:tc>
          <w:tcPr>
            <w:tcW w:type="dxa" w:w="3024"/>
            <w:shd w:val="clear" w:color="auto" w:fill="F5F0E8"/>
          </w:tcPr>
          <w:p>
            <w:pPr>
              <w:jc w:val="center"/>
            </w:pPr>
            <w:r>
              <w:rPr>
                <w:rFonts w:ascii="Times New Roman" w:hAnsi="Times New Roman" w:cs="Times New Roman" w:eastAsia="Times New Roman"/>
                <w:b w:val="0"/>
                <w:i w:val="0"/>
                <w:color w:val="333333"/>
                <w:sz w:val="16"/>
              </w:rPr>
              <w:t>0,0289</w:t>
            </w:r>
          </w:p>
        </w:tc>
      </w:tr>
    </w:tbl>
    <w:p>
      <w:pPr>
        <w:spacing w:after="160"/>
      </w:pPr>
    </w:p>
    <w:p>
      <w:pPr>
        <w:spacing w:before="120" w:after="40"/>
        <w:jc w:val="center"/>
        <w:keepNext/>
      </w:pPr>
      <w:r>
        <w:drawing>
          <wp:inline xmlns:a="http://schemas.openxmlformats.org/drawingml/2006/main" xmlns:pic="http://schemas.openxmlformats.org/drawingml/2006/picture">
            <wp:extent cx="3060000" cy="2440530"/>
            <wp:docPr id="10" name="Picture 10"/>
            <wp:cNvGraphicFramePr>
              <a:graphicFrameLocks noChangeAspect="1"/>
            </wp:cNvGraphicFramePr>
            <a:graphic>
              <a:graphicData uri="http://schemas.openxmlformats.org/drawingml/2006/picture">
                <pic:pic>
                  <pic:nvPicPr>
                    <pic:cNvPr id="0" name="paper_feature_importance.png"/>
                    <pic:cNvPicPr/>
                  </pic:nvPicPr>
                  <pic:blipFill>
                    <a:blip r:embed="rId16"/>
                    <a:stretch>
                      <a:fillRect/>
                    </a:stretch>
                  </pic:blipFill>
                  <pic:spPr>
                    <a:xfrm>
                      <a:off x="0" y="0"/>
                      <a:ext cx="3060000" cy="2440530"/>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9. İlk yirmi öznitelik önem skorları.</w:t>
      </w:r>
    </w:p>
    <w:p>
      <w:pPr>
        <w:spacing w:after="160"/>
        <w:jc w:val="center"/>
      </w:pPr>
      <w:r>
        <w:rPr>
          <w:rFonts w:ascii="Times New Roman" w:hAnsi="Times New Roman" w:cs="Times New Roman" w:eastAsia="Times New Roman"/>
          <w:b w:val="0"/>
          <w:i/>
          <w:color w:val="333333"/>
          <w:sz w:val="16"/>
        </w:rPr>
        <w:t>(Top-twenty feature importance scores.)</w:t>
      </w:r>
    </w:p>
    <w:p>
      <w:pPr>
        <w:spacing w:before="120" w:after="40"/>
        <w:jc w:val="center"/>
        <w:keepNext/>
      </w:pPr>
      <w:r>
        <w:drawing>
          <wp:inline xmlns:a="http://schemas.openxmlformats.org/drawingml/2006/main" xmlns:pic="http://schemas.openxmlformats.org/drawingml/2006/picture">
            <wp:extent cx="3060000" cy="3242127"/>
            <wp:docPr id="11" name="Picture 11"/>
            <wp:cNvGraphicFramePr>
              <a:graphicFrameLocks noChangeAspect="1"/>
            </wp:cNvGraphicFramePr>
            <a:graphic>
              <a:graphicData uri="http://schemas.openxmlformats.org/drawingml/2006/picture">
                <pic:pic>
                  <pic:nvPicPr>
                    <pic:cNvPr id="0" name="shap_summary.png"/>
                    <pic:cNvPicPr/>
                  </pic:nvPicPr>
                  <pic:blipFill>
                    <a:blip r:embed="rId17"/>
                    <a:stretch>
                      <a:fillRect/>
                    </a:stretch>
                  </pic:blipFill>
                  <pic:spPr>
                    <a:xfrm>
                      <a:off x="0" y="0"/>
                      <a:ext cx="3060000" cy="3242127"/>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10. TreeSHAP global etki diyagramı.</w:t>
      </w:r>
    </w:p>
    <w:p>
      <w:pPr>
        <w:spacing w:after="160"/>
        <w:jc w:val="center"/>
      </w:pPr>
      <w:r>
        <w:rPr>
          <w:rFonts w:ascii="Times New Roman" w:hAnsi="Times New Roman" w:cs="Times New Roman" w:eastAsia="Times New Roman"/>
          <w:b w:val="0"/>
          <w:i/>
          <w:color w:val="333333"/>
          <w:sz w:val="16"/>
        </w:rPr>
        <w:t>(TreeSHAP global effect plot.)</w:t>
      </w:r>
    </w:p>
    <w:p>
      <w:pPr>
        <w:spacing w:line="360" w:lineRule="auto" w:before="0" w:after="120"/>
        <w:ind w:firstLine="283"/>
        <w:jc w:val="both"/>
      </w:pPr>
      <w:r>
        <w:rPr>
          <w:rFonts w:ascii="Times New Roman" w:hAnsi="Times New Roman" w:cs="Times New Roman" w:eastAsia="Times New Roman"/>
          <w:b w:val="0"/>
          <w:i w:val="0"/>
          <w:color w:val="333333"/>
          <w:sz w:val="18"/>
        </w:rPr>
        <w:t>Şekil 11, LightGBM'in Youden-optimal eşik θ* = 0,4316 ile elde edilen karmaşıklık matrisini göstermektedir: 2.721 doğru negatif (%87,4), 1.862 doğru pozitif (%89,4), 392 yanlış pozitif (%12,6) ve 220 yanlış negatif (%10,6). Şekil 12 P(AI) tahmin olasılık dağılımlarını, Şekil 13 kalibrasyon eğrisini (Brier = 0,083), Şekil 14 ise kesinlik-duyarlılık eğrisini (ortalama kesinlik 0,934) sunmaktadır.</w:t>
      </w:r>
    </w:p>
    <w:p>
      <w:pPr>
        <w:spacing w:before="120" w:after="40"/>
        <w:jc w:val="center"/>
        <w:keepNext/>
      </w:pPr>
      <w:r>
        <w:drawing>
          <wp:inline xmlns:a="http://schemas.openxmlformats.org/drawingml/2006/main" xmlns:pic="http://schemas.openxmlformats.org/drawingml/2006/picture">
            <wp:extent cx="3060000" cy="2696274"/>
            <wp:docPr id="12" name="Picture 12"/>
            <wp:cNvGraphicFramePr>
              <a:graphicFrameLocks noChangeAspect="1"/>
            </wp:cNvGraphicFramePr>
            <a:graphic>
              <a:graphicData uri="http://schemas.openxmlformats.org/drawingml/2006/picture">
                <pic:pic>
                  <pic:nvPicPr>
                    <pic:cNvPr id="0" name="paper_confusion_matrix_lightgbm.png"/>
                    <pic:cNvPicPr/>
                  </pic:nvPicPr>
                  <pic:blipFill>
                    <a:blip r:embed="rId18"/>
                    <a:stretch>
                      <a:fillRect/>
                    </a:stretch>
                  </pic:blipFill>
                  <pic:spPr>
                    <a:xfrm>
                      <a:off x="0" y="0"/>
                      <a:ext cx="3060000" cy="2696274"/>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11. LightGBM karmaşıklık matrisi.</w:t>
      </w:r>
    </w:p>
    <w:p>
      <w:pPr>
        <w:spacing w:after="160"/>
        <w:jc w:val="center"/>
      </w:pPr>
      <w:r>
        <w:rPr>
          <w:rFonts w:ascii="Times New Roman" w:hAnsi="Times New Roman" w:cs="Times New Roman" w:eastAsia="Times New Roman"/>
          <w:b w:val="0"/>
          <w:i/>
          <w:color w:val="333333"/>
          <w:sz w:val="16"/>
        </w:rPr>
        <w:t>(LightGBM confusion matrix.)</w:t>
      </w:r>
    </w:p>
    <w:p>
      <w:pPr>
        <w:spacing w:before="120" w:after="40"/>
        <w:jc w:val="center"/>
        <w:keepNext/>
      </w:pPr>
      <w:r>
        <w:drawing>
          <wp:inline xmlns:a="http://schemas.openxmlformats.org/drawingml/2006/main" xmlns:pic="http://schemas.openxmlformats.org/drawingml/2006/picture">
            <wp:extent cx="3060000" cy="1956102"/>
            <wp:docPr id="13" name="Picture 13"/>
            <wp:cNvGraphicFramePr>
              <a:graphicFrameLocks noChangeAspect="1"/>
            </wp:cNvGraphicFramePr>
            <a:graphic>
              <a:graphicData uri="http://schemas.openxmlformats.org/drawingml/2006/picture">
                <pic:pic>
                  <pic:nvPicPr>
                    <pic:cNvPr id="0" name="paper_score_distribution.png"/>
                    <pic:cNvPicPr/>
                  </pic:nvPicPr>
                  <pic:blipFill>
                    <a:blip r:embed="rId19"/>
                    <a:stretch>
                      <a:fillRect/>
                    </a:stretch>
                  </pic:blipFill>
                  <pic:spPr>
                    <a:xfrm>
                      <a:off x="0" y="0"/>
                      <a:ext cx="3060000" cy="195610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12. P(AI) tahmin olasılık dağılımı.</w:t>
      </w:r>
    </w:p>
    <w:p>
      <w:pPr>
        <w:spacing w:after="160"/>
        <w:jc w:val="center"/>
      </w:pPr>
      <w:r>
        <w:rPr>
          <w:rFonts w:ascii="Times New Roman" w:hAnsi="Times New Roman" w:cs="Times New Roman" w:eastAsia="Times New Roman"/>
          <w:b w:val="0"/>
          <w:i/>
          <w:color w:val="333333"/>
          <w:sz w:val="16"/>
        </w:rPr>
        <w:t>(P(AI) probability distribution.)</w:t>
      </w:r>
    </w:p>
    <w:p>
      <w:pPr>
        <w:spacing w:before="12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calibration.png"/>
                    <pic:cNvPicPr/>
                  </pic:nvPicPr>
                  <pic:blipFill>
                    <a:blip r:embed="rId20"/>
                    <a:stretch>
                      <a:fillRect/>
                    </a:stretch>
                  </pic:blipFill>
                  <pic:spPr>
                    <a:xfrm>
                      <a:off x="0" y="0"/>
                      <a:ext cx="3060000" cy="290781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13. Kalibrasyon eğrisi (Brier = 0,083).</w:t>
      </w:r>
    </w:p>
    <w:p>
      <w:pPr>
        <w:spacing w:after="160"/>
        <w:jc w:val="center"/>
      </w:pPr>
      <w:r>
        <w:rPr>
          <w:rFonts w:ascii="Times New Roman" w:hAnsi="Times New Roman" w:cs="Times New Roman" w:eastAsia="Times New Roman"/>
          <w:b w:val="0"/>
          <w:i/>
          <w:color w:val="333333"/>
          <w:sz w:val="16"/>
        </w:rPr>
        <w:t>(Calibration curve.)</w:t>
      </w:r>
    </w:p>
    <w:p>
      <w:pPr>
        <w:spacing w:before="120" w:after="40"/>
        <w:jc w:val="center"/>
        <w:keepNext/>
      </w:pPr>
      <w:r>
        <w:drawing>
          <wp:inline xmlns:a="http://schemas.openxmlformats.org/drawingml/2006/main" xmlns:pic="http://schemas.openxmlformats.org/drawingml/2006/picture">
            <wp:extent cx="3060000" cy="2907812"/>
            <wp:docPr id="15" name="Picture 15"/>
            <wp:cNvGraphicFramePr>
              <a:graphicFrameLocks noChangeAspect="1"/>
            </wp:cNvGraphicFramePr>
            <a:graphic>
              <a:graphicData uri="http://schemas.openxmlformats.org/drawingml/2006/picture">
                <pic:pic>
                  <pic:nvPicPr>
                    <pic:cNvPr id="0" name="paper_precision_recall.png"/>
                    <pic:cNvPicPr/>
                  </pic:nvPicPr>
                  <pic:blipFill>
                    <a:blip r:embed="rId21"/>
                    <a:stretch>
                      <a:fillRect/>
                    </a:stretch>
                  </pic:blipFill>
                  <pic:spPr>
                    <a:xfrm>
                      <a:off x="0" y="0"/>
                      <a:ext cx="3060000" cy="290781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14. Kesinlik-duyarlılık eğrisi.</w:t>
      </w:r>
    </w:p>
    <w:p>
      <w:pPr>
        <w:spacing w:after="160"/>
        <w:jc w:val="center"/>
      </w:pPr>
      <w:r>
        <w:rPr>
          <w:rFonts w:ascii="Times New Roman" w:hAnsi="Times New Roman" w:cs="Times New Roman" w:eastAsia="Times New Roman"/>
          <w:b w:val="0"/>
          <w:i/>
          <w:color w:val="333333"/>
          <w:sz w:val="16"/>
        </w:rPr>
        <w:t>(Precision-recall curve.)</w:t>
      </w:r>
    </w:p>
    <w:p>
      <w:pPr>
        <w:spacing w:line="360" w:lineRule="auto" w:before="0" w:after="120"/>
        <w:ind w:firstLine="283"/>
        <w:jc w:val="both"/>
      </w:pPr>
      <w:r>
        <w:rPr>
          <w:rFonts w:ascii="Times New Roman" w:hAnsi="Times New Roman" w:cs="Times New Roman" w:eastAsia="Times New Roman"/>
          <w:b w:val="0"/>
          <w:i w:val="0"/>
          <w:color w:val="333333"/>
          <w:sz w:val="18"/>
        </w:rPr>
        <w:t>Eşik taraması analizi (Şekil 15), F1 skorunun 0,40-0,50 aralığında bir plato oluşturduğunu ve Youden-optimal eşiğin bu platonun sol kenarında konumlandığını göstermektedir. Üretici bazlı performans (Şekil 16) Suno parçalarında %93,0 duyarlılık, Echoes'ta %88,6 elde edildiğini; buna karşın deepfake alt kümesinde performansın %50,0'da kaldığını ortaya koymaktadır. Şekil 17 sınıf bazlı performansı sunmaktadır.</w:t>
      </w:r>
    </w:p>
    <w:p>
      <w:pPr>
        <w:spacing w:before="120" w:after="40"/>
        <w:jc w:val="center"/>
        <w:keepNext/>
      </w:pPr>
      <w:r>
        <w:drawing>
          <wp:inline xmlns:a="http://schemas.openxmlformats.org/drawingml/2006/main" xmlns:pic="http://schemas.openxmlformats.org/drawingml/2006/picture">
            <wp:extent cx="3060000" cy="2144497"/>
            <wp:docPr id="16" name="Picture 16"/>
            <wp:cNvGraphicFramePr>
              <a:graphicFrameLocks noChangeAspect="1"/>
            </wp:cNvGraphicFramePr>
            <a:graphic>
              <a:graphicData uri="http://schemas.openxmlformats.org/drawingml/2006/picture">
                <pic:pic>
                  <pic:nvPicPr>
                    <pic:cNvPr id="0" name="threshold_sweep.png"/>
                    <pic:cNvPicPr/>
                  </pic:nvPicPr>
                  <pic:blipFill>
                    <a:blip r:embed="rId22"/>
                    <a:stretch>
                      <a:fillRect/>
                    </a:stretch>
                  </pic:blipFill>
                  <pic:spPr>
                    <a:xfrm>
                      <a:off x="0" y="0"/>
                      <a:ext cx="3060000" cy="2144497"/>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15. Karar eşiği taraması.</w:t>
      </w:r>
    </w:p>
    <w:p>
      <w:pPr>
        <w:spacing w:after="160"/>
        <w:jc w:val="center"/>
      </w:pPr>
      <w:r>
        <w:rPr>
          <w:rFonts w:ascii="Times New Roman" w:hAnsi="Times New Roman" w:cs="Times New Roman" w:eastAsia="Times New Roman"/>
          <w:b w:val="0"/>
          <w:i/>
          <w:color w:val="333333"/>
          <w:sz w:val="16"/>
        </w:rPr>
        <w:t>(Decision-threshold sweep.)</w:t>
      </w:r>
    </w:p>
    <w:p>
      <w:pPr>
        <w:spacing w:before="120" w:after="40"/>
        <w:jc w:val="center"/>
        <w:keepNext/>
      </w:pPr>
      <w:r>
        <w:drawing>
          <wp:inline xmlns:a="http://schemas.openxmlformats.org/drawingml/2006/main" xmlns:pic="http://schemas.openxmlformats.org/drawingml/2006/picture">
            <wp:extent cx="3060000" cy="1548793"/>
            <wp:docPr id="17" name="Picture 17"/>
            <wp:cNvGraphicFramePr>
              <a:graphicFrameLocks noChangeAspect="1"/>
            </wp:cNvGraphicFramePr>
            <a:graphic>
              <a:graphicData uri="http://schemas.openxmlformats.org/drawingml/2006/picture">
                <pic:pic>
                  <pic:nvPicPr>
                    <pic:cNvPr id="0" name="per_source_performance.png"/>
                    <pic:cNvPicPr/>
                  </pic:nvPicPr>
                  <pic:blipFill>
                    <a:blip r:embed="rId23"/>
                    <a:stretch>
                      <a:fillRect/>
                    </a:stretch>
                  </pic:blipFill>
                  <pic:spPr>
                    <a:xfrm>
                      <a:off x="0" y="0"/>
                      <a:ext cx="3060000" cy="1548793"/>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16. Kaynak bazlı performans.</w:t>
      </w:r>
    </w:p>
    <w:p>
      <w:pPr>
        <w:spacing w:after="160"/>
        <w:jc w:val="center"/>
      </w:pPr>
      <w:r>
        <w:rPr>
          <w:rFonts w:ascii="Times New Roman" w:hAnsi="Times New Roman" w:cs="Times New Roman" w:eastAsia="Times New Roman"/>
          <w:b w:val="0"/>
          <w:i/>
          <w:color w:val="333333"/>
          <w:sz w:val="16"/>
        </w:rPr>
        <w:t>(Per-source performance.)</w:t>
      </w:r>
    </w:p>
    <w:p>
      <w:pPr>
        <w:spacing w:before="120" w:after="40"/>
        <w:jc w:val="center"/>
        <w:keepNext/>
      </w:pPr>
      <w:r>
        <w:drawing>
          <wp:inline xmlns:a="http://schemas.openxmlformats.org/drawingml/2006/main" xmlns:pic="http://schemas.openxmlformats.org/drawingml/2006/picture">
            <wp:extent cx="3060000" cy="2123234"/>
            <wp:docPr id="18" name="Picture 18"/>
            <wp:cNvGraphicFramePr>
              <a:graphicFrameLocks noChangeAspect="1"/>
            </wp:cNvGraphicFramePr>
            <a:graphic>
              <a:graphicData uri="http://schemas.openxmlformats.org/drawingml/2006/picture">
                <pic:pic>
                  <pic:nvPicPr>
                    <pic:cNvPr id="0" name="per_class_metrics.png"/>
                    <pic:cNvPicPr/>
                  </pic:nvPicPr>
                  <pic:blipFill>
                    <a:blip r:embed="rId24"/>
                    <a:stretch>
                      <a:fillRect/>
                    </a:stretch>
                  </pic:blipFill>
                  <pic:spPr>
                    <a:xfrm>
                      <a:off x="0" y="0"/>
                      <a:ext cx="3060000" cy="2123234"/>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17. Sınıf bazlı performans.</w:t>
      </w:r>
    </w:p>
    <w:p>
      <w:pPr>
        <w:spacing w:after="160"/>
        <w:jc w:val="center"/>
      </w:pPr>
      <w:r>
        <w:rPr>
          <w:rFonts w:ascii="Times New Roman" w:hAnsi="Times New Roman" w:cs="Times New Roman" w:eastAsia="Times New Roman"/>
          <w:b w:val="0"/>
          <w:i/>
          <w:color w:val="333333"/>
          <w:sz w:val="16"/>
        </w:rPr>
        <w:t>(Per-class performance.)</w:t>
      </w:r>
    </w:p>
    <w:p>
      <w:pPr>
        <w:spacing w:line="360" w:lineRule="auto" w:before="160" w:after="40"/>
        <w:keepNext/>
      </w:pPr>
      <w:r>
        <w:rPr>
          <w:rFonts w:ascii="Times New Roman" w:hAnsi="Times New Roman" w:cs="Times New Roman" w:eastAsia="Times New Roman"/>
          <w:b/>
          <w:i/>
          <w:color w:val="333333"/>
          <w:sz w:val="18"/>
        </w:rPr>
        <w:t>3.1. Tartışma (Discussion)</w:t>
      </w:r>
    </w:p>
    <w:p>
      <w:pPr>
        <w:spacing w:line="360" w:lineRule="auto" w:before="0" w:after="120"/>
        <w:ind w:firstLine="283"/>
        <w:jc w:val="both"/>
      </w:pPr>
      <w:r>
        <w:rPr>
          <w:rFonts w:ascii="Times New Roman" w:hAnsi="Times New Roman" w:cs="Times New Roman" w:eastAsia="Times New Roman"/>
          <w:b w:val="0"/>
          <w:i w:val="0"/>
          <w:color w:val="333333"/>
          <w:sz w:val="18"/>
        </w:rPr>
        <w:t>Spektral düzlüğün öznitelik önem sıralamasındaki baskın konumu, daha geniş ses derin sahte literatürüyle [6] tutarlı ve yorumlanabilir bir bulgudur. Spektral düzlük, bir sinyalin güç spektrumunun geometrik ve aritmetik ortalamaları arasındaki oranı ölçmektedir. Güncel GenAI üretim sistemleri, algısal kalite ölçütlerini optimize etme eğilimindedir ve bunun yan etkisi olarak insan kayıtlarınınkinden sistematik biçimde daha temiz spektrumlar ortaya çıkmaktadır.</w:t>
      </w:r>
    </w:p>
    <w:p>
      <w:pPr>
        <w:spacing w:line="360" w:lineRule="auto" w:before="0" w:after="120"/>
        <w:ind w:firstLine="283"/>
        <w:jc w:val="both"/>
      </w:pPr>
      <w:r>
        <w:rPr>
          <w:rFonts w:ascii="Times New Roman" w:hAnsi="Times New Roman" w:cs="Times New Roman" w:eastAsia="Times New Roman"/>
          <w:b w:val="0"/>
          <w:i w:val="0"/>
          <w:color w:val="333333"/>
          <w:sz w:val="18"/>
        </w:rPr>
        <w:t>1B-ESA modelinin diğer mimarilere kıyasla belirgin biçimde düşük performansı, mimari bir uyumsuzluğun sonucu olarak değerlendirilmektedir. Tek boyutlu evrişim, bir dizi boyunca yerel korelasyonları kullanmak üzere tasarlanmıştır; ancak önerilen sistemde giriş, sıralanmamış 47 boyutlu düz bir öznitelik vektörüdür.</w:t>
      </w:r>
    </w:p>
    <w:p>
      <w:pPr>
        <w:spacing w:line="360" w:lineRule="auto" w:before="0" w:after="120"/>
        <w:ind w:firstLine="283"/>
        <w:jc w:val="both"/>
      </w:pPr>
      <w:r>
        <w:rPr>
          <w:rFonts w:ascii="Times New Roman" w:hAnsi="Times New Roman" w:cs="Times New Roman" w:eastAsia="Times New Roman"/>
          <w:b w:val="0"/>
          <w:i w:val="0"/>
          <w:color w:val="333333"/>
          <w:sz w:val="18"/>
        </w:rPr>
        <w:t>Aşırı öğrenme tanılayıcı analizi (Şekil 18), tüm ağaç tabanlı modellerin eğitim ve çapraz doğrulama doğruluğu arasında belirgin bir fark sergilediğini göstermektedir. Rastgele Orman %100,0 eğitim doğruluğuna karşı çapraz doğrulama altında %86,1 doğruluk elde etmiştir. LightGBM ve SVM sırasıyla 12,0 ve 13,4 puanlık farklarla bu eğilimi takip etmektedir. Eğitim ve çapraz doğrulama doğruluklarının esasen örtüştüğü tek model, yalnızca 0,6 puanlık fark ile Lojistik Regresyon olmuştur.</w:t>
      </w:r>
    </w:p>
    <w:p>
      <w:pPr>
        <w:spacing w:before="120" w:after="40"/>
        <w:jc w:val="center"/>
        <w:keepNext/>
      </w:pPr>
      <w:r>
        <w:drawing>
          <wp:inline xmlns:a="http://schemas.openxmlformats.org/drawingml/2006/main" xmlns:pic="http://schemas.openxmlformats.org/drawingml/2006/picture">
            <wp:extent cx="3060000" cy="1952069"/>
            <wp:docPr id="19" name="Picture 19"/>
            <wp:cNvGraphicFramePr>
              <a:graphicFrameLocks noChangeAspect="1"/>
            </wp:cNvGraphicFramePr>
            <a:graphic>
              <a:graphicData uri="http://schemas.openxmlformats.org/drawingml/2006/picture">
                <pic:pic>
                  <pic:nvPicPr>
                    <pic:cNvPr id="0" name="train_val_gap.png"/>
                    <pic:cNvPicPr/>
                  </pic:nvPicPr>
                  <pic:blipFill>
                    <a:blip r:embed="rId25"/>
                    <a:stretch>
                      <a:fillRect/>
                    </a:stretch>
                  </pic:blipFill>
                  <pic:spPr>
                    <a:xfrm>
                      <a:off x="0" y="0"/>
                      <a:ext cx="3060000" cy="1952069"/>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18. Eğitim ve çapraz doğrulama doğruluk farkı.</w:t>
      </w:r>
    </w:p>
    <w:p>
      <w:pPr>
        <w:spacing w:after="160"/>
        <w:jc w:val="center"/>
      </w:pPr>
      <w:r>
        <w:rPr>
          <w:rFonts w:ascii="Times New Roman" w:hAnsi="Times New Roman" w:cs="Times New Roman" w:eastAsia="Times New Roman"/>
          <w:b w:val="0"/>
          <w:i/>
          <w:color w:val="333333"/>
          <w:sz w:val="16"/>
        </w:rPr>
        <w:t>(Train vs cross-validation accuracy gap.)</w:t>
      </w:r>
    </w:p>
    <w:p>
      <w:pPr>
        <w:spacing w:line="360" w:lineRule="auto" w:before="0" w:after="120"/>
        <w:ind w:firstLine="283"/>
        <w:jc w:val="both"/>
      </w:pPr>
      <w:r>
        <w:rPr>
          <w:rFonts w:ascii="Times New Roman" w:hAnsi="Times New Roman" w:cs="Times New Roman" w:eastAsia="Times New Roman"/>
          <w:b w:val="0"/>
          <w:i w:val="0"/>
          <w:color w:val="333333"/>
          <w:sz w:val="18"/>
        </w:rPr>
        <w:t>Öznitelik fazlalığı açısından, 47 özniteliğin tasarım gereği fazlalıklı bir yapıya sahip olduğu tespit edilmiştir. Yirmi öznitelik çiftinin |Pearson r| değeri 0,85'in üzerinde ölçülmüştür (Şekil 19). Öznitelik çıkarma deneyi (Şekil 20), öznitelik sayısı N = 30'a ulaştığında doğruluğun plato yaptığını ortaya koymuş; sondaki 17 özniteliğin ölçülebilir bir ek doğruluk sağlamadığı görülmüştür.</w:t>
      </w:r>
    </w:p>
    <w:p>
      <w:pPr>
        <w:spacing w:before="120" w:after="40"/>
        <w:jc w:val="center"/>
        <w:keepNext/>
      </w:pPr>
      <w:r>
        <w:drawing>
          <wp:inline xmlns:a="http://schemas.openxmlformats.org/drawingml/2006/main" xmlns:pic="http://schemas.openxmlformats.org/drawingml/2006/picture">
            <wp:extent cx="5400000" cy="4960590"/>
            <wp:docPr id="20" name="Picture 20"/>
            <wp:cNvGraphicFramePr>
              <a:graphicFrameLocks noChangeAspect="1"/>
            </wp:cNvGraphicFramePr>
            <a:graphic>
              <a:graphicData uri="http://schemas.openxmlformats.org/drawingml/2006/picture">
                <pic:pic>
                  <pic:nvPicPr>
                    <pic:cNvPr id="0" name="feature_correlation_heatmap.png"/>
                    <pic:cNvPicPr/>
                  </pic:nvPicPr>
                  <pic:blipFill>
                    <a:blip r:embed="rId26"/>
                    <a:stretch>
                      <a:fillRect/>
                    </a:stretch>
                  </pic:blipFill>
                  <pic:spPr>
                    <a:xfrm>
                      <a:off x="0" y="0"/>
                      <a:ext cx="5400000" cy="4960590"/>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19. 47 öznitelik korelasyon ısı haritası.</w:t>
      </w:r>
    </w:p>
    <w:p>
      <w:pPr>
        <w:spacing w:after="160"/>
        <w:jc w:val="center"/>
      </w:pPr>
      <w:r>
        <w:rPr>
          <w:rFonts w:ascii="Times New Roman" w:hAnsi="Times New Roman" w:cs="Times New Roman" w:eastAsia="Times New Roman"/>
          <w:b w:val="0"/>
          <w:i/>
          <w:color w:val="333333"/>
          <w:sz w:val="16"/>
        </w:rPr>
        <w:t>(47-feature correlation heatmap.)</w:t>
      </w:r>
    </w:p>
    <w:p>
      <w:pPr>
        <w:spacing w:before="120" w:after="40"/>
        <w:jc w:val="center"/>
        <w:keepNext/>
      </w:pPr>
      <w:r>
        <w:drawing>
          <wp:inline xmlns:a="http://schemas.openxmlformats.org/drawingml/2006/main" xmlns:pic="http://schemas.openxmlformats.org/drawingml/2006/picture">
            <wp:extent cx="3060000" cy="2057586"/>
            <wp:docPr id="21" name="Picture 21"/>
            <wp:cNvGraphicFramePr>
              <a:graphicFrameLocks noChangeAspect="1"/>
            </wp:cNvGraphicFramePr>
            <a:graphic>
              <a:graphicData uri="http://schemas.openxmlformats.org/drawingml/2006/picture">
                <pic:pic>
                  <pic:nvPicPr>
                    <pic:cNvPr id="0" name="feature_ablation_curve.png"/>
                    <pic:cNvPicPr/>
                  </pic:nvPicPr>
                  <pic:blipFill>
                    <a:blip r:embed="rId27"/>
                    <a:stretch>
                      <a:fillRect/>
                    </a:stretch>
                  </pic:blipFill>
                  <pic:spPr>
                    <a:xfrm>
                      <a:off x="0" y="0"/>
                      <a:ext cx="3060000" cy="2057586"/>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20. Öznitelik sayısı vs doğruluk.</w:t>
      </w:r>
    </w:p>
    <w:p>
      <w:pPr>
        <w:spacing w:after="160"/>
        <w:jc w:val="center"/>
      </w:pPr>
      <w:r>
        <w:rPr>
          <w:rFonts w:ascii="Times New Roman" w:hAnsi="Times New Roman" w:cs="Times New Roman" w:eastAsia="Times New Roman"/>
          <w:b w:val="0"/>
          <w:i/>
          <w:color w:val="333333"/>
          <w:sz w:val="16"/>
        </w:rPr>
        <w:t>(Number of features vs accuracy.)</w:t>
      </w:r>
    </w:p>
    <w:p>
      <w:pPr>
        <w:spacing w:line="360" w:lineRule="auto" w:before="160" w:after="40"/>
        <w:keepNext/>
      </w:pPr>
      <w:r>
        <w:rPr>
          <w:rFonts w:ascii="Times New Roman" w:hAnsi="Times New Roman" w:cs="Times New Roman" w:eastAsia="Times New Roman"/>
          <w:b/>
          <w:i/>
          <w:color w:val="333333"/>
          <w:sz w:val="18"/>
        </w:rPr>
        <w:t>3.2. Sınırlamalar (Limitations)</w:t>
      </w:r>
    </w:p>
    <w:p>
      <w:pPr>
        <w:spacing w:line="360" w:lineRule="auto" w:before="0" w:after="120"/>
        <w:ind w:firstLine="283"/>
        <w:jc w:val="both"/>
      </w:pPr>
      <w:r>
        <w:rPr>
          <w:rFonts w:ascii="Times New Roman" w:hAnsi="Times New Roman" w:cs="Times New Roman" w:eastAsia="Times New Roman"/>
          <w:b w:val="0"/>
          <w:i w:val="0"/>
          <w:color w:val="333333"/>
          <w:sz w:val="18"/>
        </w:rPr>
        <w:t>Önerilen sistemin sınırlamaları açık biçimde değerlendirildiğinde dört temel husus öne çıkmaktadır: (𝑖) öznitelikler 15-30 saniye uzunluğundaki tam ses kliplerinden çıkarılmakta olup daha kısa klipler için tempo ve vibrato istatistikleri daha az güvenilir olabilir; (𝑖𝑖) bazı türlerin GenAI tarafında aşırı temsil edildiği gözlemlenmiştir; (𝑖𝑖𝑖) düşmanca sağlamlık açıkça test edilmemiştir; (𝑖𝑣) eğitim ile çapraz doğrulama doğrulukları arasındaki fark, modelin dağılım kayışına karşı duyarlı olduğunu göstermektedir.</w:t>
      </w:r>
    </w:p>
    <w:p>
      <w:pPr>
        <w:spacing w:line="360" w:lineRule="auto" w:before="240" w:after="80"/>
        <w:keepNext/>
      </w:pPr>
      <w:r>
        <w:rPr>
          <w:rFonts w:ascii="Times New Roman" w:hAnsi="Times New Roman" w:cs="Times New Roman" w:eastAsia="Times New Roman"/>
          <w:b/>
          <w:i w:val="0"/>
          <w:color w:val="333333"/>
          <w:sz w:val="18"/>
        </w:rPr>
        <w:t>Sonuçlar (Conclusions)</w:t>
      </w:r>
    </w:p>
    <w:p>
      <w:pPr>
        <w:spacing w:line="360" w:lineRule="auto" w:before="0" w:after="120"/>
        <w:ind w:firstLine="283"/>
        <w:jc w:val="both"/>
      </w:pPr>
      <w:r>
        <w:rPr>
          <w:rFonts w:ascii="Times New Roman" w:hAnsi="Times New Roman" w:cs="Times New Roman" w:eastAsia="Times New Roman"/>
          <w:b w:val="0"/>
          <w:i w:val="0"/>
          <w:color w:val="333333"/>
          <w:sz w:val="18"/>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bulgular şu şekilde özetlenebilir: LightGBM modeli %95,48 ortalama ROC-AUC ve ±0,0023 standart sapma ile havuzdaki en başarılı modeli oluşturmuştur. Derin MLP %95,42 ile çok yakın bir ikinci sırayı almıştır. Spektral düzlük özniteliği yapay zekâ-insan ayrımı için en bilgilendirici tek öznitelik olarak öne çıkmıştır. Tanılayıcı analiz iki önemli sınırlamayı açık biçimde ortaya koymuştur: tüm ağaç tabanlı modeller eğitim ile çapraz doğrulama doğrulukları arasında 8-14 puanlık bir fark sergilemekte ve 47 özniteliğin sondaki yaklaşık on yedisi ölçülebilir bir ek doğruluk sağlamamaktadır.</w:t>
      </w:r>
    </w:p>
    <w:p>
      <w:pPr>
        <w:spacing w:line="360" w:lineRule="auto" w:before="0" w:after="120"/>
        <w:ind w:firstLine="283"/>
        <w:jc w:val="both"/>
      </w:pPr>
      <w:r>
        <w:rPr>
          <w:rFonts w:ascii="Times New Roman" w:hAnsi="Times New Roman" w:cs="Times New Roman" w:eastAsia="Times New Roman"/>
          <w:b w:val="0"/>
          <w:i w:val="0"/>
          <w:color w:val="333333"/>
          <w:sz w:val="18"/>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SONICS [23] ve FakeMusicCaps [24] gibi gelişmekte olan halka açık kıyaslamalar üzerinde resmi bir üretici-modeller arası tutulan değerlendirme gerçekleştirilecektir; ince ayar yapılmış wav2vec2 [13] modeli protokole entegre edilecektir; düşmanca sağlamlık açıkça değerlendirilecektir; veri kümesi on bin örneğe doğru genişletilecektir.</w:t>
      </w:r>
    </w:p>
    <w:p>
      <w:pPr>
        <w:spacing w:line="360" w:lineRule="auto" w:before="240" w:after="80"/>
        <w:keepNext/>
      </w:pPr>
      <w:r>
        <w:rPr>
          <w:rFonts w:ascii="Times New Roman" w:hAnsi="Times New Roman" w:cs="Times New Roman" w:eastAsia="Times New Roman"/>
          <w:b/>
          <w:i w:val="0"/>
          <w:color w:val="333333"/>
          <w:sz w:val="18"/>
        </w:rPr>
        <w:t>Kaynaklar (References)</w:t>
      </w:r>
    </w:p>
    <w:p>
      <w:pPr>
        <w:spacing w:line="240" w:lineRule="auto" w:after="40"/>
        <w:ind w:left="340" w:hanging="340"/>
        <w:jc w:val="both"/>
      </w:pPr>
      <w:r>
        <w:rPr>
          <w:rFonts w:ascii="Times New Roman" w:hAnsi="Times New Roman" w:cs="Times New Roman" w:eastAsia="Times New Roman"/>
          <w:b w:val="0"/>
          <w:i w:val="0"/>
          <w:color w:val="333333"/>
          <w:sz w:val="16"/>
        </w:rPr>
        <w:t>1. Copet J. vd., Simple and Controllable Music Generation, Advances in Neural Information Processing Systems, 36, 2023.</w:t>
      </w:r>
    </w:p>
    <w:p>
      <w:pPr>
        <w:spacing w:line="240" w:lineRule="auto" w:after="40"/>
        <w:ind w:left="340" w:hanging="340"/>
        <w:jc w:val="both"/>
      </w:pPr>
      <w:r>
        <w:rPr>
          <w:rFonts w:ascii="Times New Roman" w:hAnsi="Times New Roman" w:cs="Times New Roman" w:eastAsia="Times New Roman"/>
          <w:b w:val="0"/>
          <w:i w:val="0"/>
          <w:color w:val="333333"/>
          <w:sz w:val="16"/>
        </w:rPr>
        <w:t>2. Liu H. vd., AudioLDM: Text-to-Audio Generation with Latent Diffusion Models, Proceedings of the International Conference on Machine Learning (ICML 2023), 21450-21474, Honolulu, Hawaii, A.B.D., 23-29 Temmuz, 2023.</w:t>
      </w:r>
    </w:p>
    <w:p>
      <w:pPr>
        <w:spacing w:line="240" w:lineRule="auto" w:after="40"/>
        <w:ind w:left="340" w:hanging="340"/>
        <w:jc w:val="both"/>
      </w:pPr>
      <w:r>
        <w:rPr>
          <w:rFonts w:ascii="Times New Roman" w:hAnsi="Times New Roman" w:cs="Times New Roman" w:eastAsia="Times New Roman"/>
          <w:b w:val="0"/>
          <w:i w:val="0"/>
          <w:color w:val="333333"/>
          <w:sz w:val="16"/>
        </w:rPr>
        <w:t>3. Yi J. vd., ADD 2022: The First Audio Deep Synthesis Detection Challenge, Proceedings of the IEEE International Conference on Acoustics, Speech and Signal Processing (ICASSP 2022), 9216-9220, Singapur, 22-27 Mayıs, 2022.</w:t>
      </w:r>
    </w:p>
    <w:p>
      <w:pPr>
        <w:spacing w:line="240" w:lineRule="auto" w:after="40"/>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Datasets and Benchmarks Track, 2021.</w:t>
      </w:r>
    </w:p>
    <w:p>
      <w:pPr>
        <w:spacing w:line="240" w:lineRule="auto" w:after="40"/>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w:t>
      </w:r>
    </w:p>
    <w:p>
      <w:pPr>
        <w:spacing w:line="240" w:lineRule="auto" w:after="40"/>
        <w:ind w:left="340" w:hanging="340"/>
        <w:jc w:val="both"/>
      </w:pPr>
      <w:r>
        <w:rPr>
          <w:rFonts w:ascii="Times New Roman" w:hAnsi="Times New Roman" w:cs="Times New Roman" w:eastAsia="Times New Roman"/>
          <w:b w:val="0"/>
          <w:i w:val="0"/>
          <w:color w:val="333333"/>
          <w:sz w:val="16"/>
        </w:rPr>
        <w:t>6. Yi J. vd., Audio Deepfake Detection: A Survey, arXiv preprint arXiv:2308.14970, 2023.</w:t>
      </w:r>
    </w:p>
    <w:p>
      <w:pPr>
        <w:spacing w:line="240" w:lineRule="auto" w:after="40"/>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w:t>
      </w:r>
    </w:p>
    <w:p>
      <w:pPr>
        <w:spacing w:line="240" w:lineRule="auto" w:after="40"/>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w:t>
      </w:r>
    </w:p>
    <w:p>
      <w:pPr>
        <w:spacing w:line="240" w:lineRule="auto" w:after="40"/>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w:t>
      </w:r>
    </w:p>
    <w:p>
      <w:pPr>
        <w:spacing w:line="240" w:lineRule="auto" w:after="40"/>
        <w:ind w:left="340" w:hanging="340"/>
        <w:jc w:val="both"/>
      </w:pPr>
      <w:r>
        <w:rPr>
          <w:rFonts w:ascii="Times New Roman" w:hAnsi="Times New Roman" w:cs="Times New Roman" w:eastAsia="Times New Roman"/>
          <w:b w:val="0"/>
          <w:i w:val="0"/>
          <w:color w:val="333333"/>
          <w:sz w:val="16"/>
        </w:rPr>
        <w:t>10. Ke G. vd., LightGBM: A Highly Efficient Gradient Boosting Decision Tree, Advances in Neural Information Processing Systems 30 (NIPS 2017), 3149-3157, Long Beach, California, A.B.D., 4-9 Aralık, 2017.</w:t>
      </w:r>
    </w:p>
    <w:p>
      <w:pPr>
        <w:spacing w:line="240" w:lineRule="auto" w:after="40"/>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w:t>
      </w:r>
    </w:p>
    <w:p>
      <w:pPr>
        <w:spacing w:line="240" w:lineRule="auto" w:after="40"/>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pPr>
        <w:spacing w:line="240" w:lineRule="auto" w:after="40"/>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w:t>
      </w:r>
    </w:p>
    <w:p>
      <w:pPr>
        <w:spacing w:line="240" w:lineRule="auto" w:after="40"/>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w:t>
      </w:r>
    </w:p>
    <w:p>
      <w:pPr>
        <w:spacing w:line="240" w:lineRule="auto" w:after="40"/>
        <w:ind w:left="340" w:hanging="340"/>
        <w:jc w:val="both"/>
      </w:pPr>
      <w:r>
        <w:rPr>
          <w:rFonts w:ascii="Times New Roman" w:hAnsi="Times New Roman" w:cs="Times New Roman" w:eastAsia="Times New Roman"/>
          <w:b w:val="0"/>
          <w:i w:val="0"/>
          <w:color w:val="333333"/>
          <w:sz w:val="16"/>
        </w:rPr>
        <w:t>15. Wu Y. vd., Large-Scale Contrastive Language-Audio Pretraining with Feature Fusion and Keyword-to-Caption Augmentation, Proceedings of the IEEE International Conference on Acoustics, Speech and Signal Processing (ICASSP 2023), 1-5, Rhodes, Yunanistan, 4-10 Haziran, 2023.</w:t>
      </w:r>
    </w:p>
    <w:p>
      <w:pPr>
        <w:spacing w:line="240" w:lineRule="auto" w:after="40"/>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w:t>
      </w:r>
    </w:p>
    <w:p>
      <w:pPr>
        <w:spacing w:line="240" w:lineRule="auto" w:after="40"/>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w:t>
      </w:r>
    </w:p>
    <w:p>
      <w:pPr>
        <w:spacing w:line="240" w:lineRule="auto" w:after="40"/>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w:t>
      </w:r>
    </w:p>
    <w:p>
      <w:pPr>
        <w:spacing w:line="240" w:lineRule="auto" w:after="40"/>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line="240" w:lineRule="auto" w:after="40"/>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w:t>
      </w:r>
    </w:p>
    <w:p>
      <w:pPr>
        <w:spacing w:line="240" w:lineRule="auto" w:after="40"/>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w:t>
      </w:r>
    </w:p>
    <w:p>
      <w:pPr>
        <w:spacing w:line="240" w:lineRule="auto" w:after="40"/>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w:t>
      </w:r>
    </w:p>
    <w:p>
      <w:pPr>
        <w:spacing w:line="240" w:lineRule="auto" w:after="40"/>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w:t>
      </w:r>
    </w:p>
    <w:p>
      <w:pPr>
        <w:spacing w:line="240" w:lineRule="auto" w:after="40"/>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w:t>
      </w:r>
    </w:p>
    <w:p>
      <w:pPr>
        <w:spacing w:line="240" w:lineRule="auto" w:after="40"/>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w:t>
      </w:r>
    </w:p>
    <w:p>
      <w:pPr>
        <w:spacing w:line="240" w:lineRule="auto" w:after="40"/>
        <w:ind w:left="340" w:hanging="340"/>
        <w:jc w:val="both"/>
      </w:pPr>
      <w:r>
        <w:rPr>
          <w:rFonts w:ascii="Times New Roman" w:hAnsi="Times New Roman" w:cs="Times New Roman" w:eastAsia="Times New Roman"/>
          <w:b w:val="0"/>
          <w:i w:val="0"/>
          <w:color w:val="333333"/>
          <w:sz w:val="16"/>
        </w:rPr>
        <w:t>26. Sunday N., Detecting Musical Deepfakes, arXiv preprint arXiv:2505.09633, 2025.</w:t>
      </w:r>
    </w:p>
    <w:p>
      <w:pPr>
        <w:spacing w:line="240" w:lineRule="auto" w:after="40"/>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w:t>
      </w:r>
    </w:p>
    <w:p>
      <w:pPr>
        <w:spacing w:line="240" w:lineRule="auto" w:after="40"/>
        <w:ind w:left="340" w:hanging="340"/>
        <w:jc w:val="both"/>
      </w:pPr>
      <w:r>
        <w:rPr>
          <w:rFonts w:ascii="Times New Roman" w:hAnsi="Times New Roman" w:cs="Times New Roman" w:eastAsia="Times New Roman"/>
          <w:b w:val="0"/>
          <w:i w:val="0"/>
          <w:color w:val="333333"/>
          <w:sz w:val="16"/>
        </w:rPr>
        <w:t>28. McFee B. vd., librosa: Audio and Music Signal Analysis in Python, Proceedings of the 14th Python in Science Conference (SciPy 2015), 18-24, Austin, Texas, A.B.D., 6-12 Temmuz, 2015.</w:t>
      </w:r>
    </w:p>
    <w:p>
      <w:pPr>
        <w:spacing w:line="240" w:lineRule="auto" w:after="40"/>
        <w:ind w:left="340" w:hanging="340"/>
        <w:jc w:val="both"/>
      </w:pPr>
      <w:r>
        <w:rPr>
          <w:rFonts w:ascii="Times New Roman" w:hAnsi="Times New Roman" w:cs="Times New Roman" w:eastAsia="Times New Roman"/>
          <w:b w:val="0"/>
          <w:i w:val="0"/>
          <w:color w:val="333333"/>
          <w:sz w:val="16"/>
        </w:rPr>
        <w:t>29. Pedregosa F. vd., Scikit-learn: Machine Learning in Python, Journal of Machine Learning Research, 12, 2825-2830, 2011.</w:t>
      </w:r>
    </w:p>
    <w:p>
      <w:pPr>
        <w:spacing w:line="240" w:lineRule="auto" w:after="40"/>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w:t>
      </w:r>
    </w:p>
    <w:sectPr w:rsidR="00914C1C" w:rsidRPr="00680767" w:rsidSect="00C676F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35F78"/>
    <w:rsid w:val="000371A7"/>
    <w:rsid w:val="0007430F"/>
    <w:rsid w:val="0008129D"/>
    <w:rsid w:val="000C2219"/>
    <w:rsid w:val="00140C38"/>
    <w:rsid w:val="001F30AF"/>
    <w:rsid w:val="00210F45"/>
    <w:rsid w:val="00293E1D"/>
    <w:rsid w:val="00384834"/>
    <w:rsid w:val="003B5D01"/>
    <w:rsid w:val="003D02B7"/>
    <w:rsid w:val="003D63F5"/>
    <w:rsid w:val="003D7927"/>
    <w:rsid w:val="003E776A"/>
    <w:rsid w:val="00425168"/>
    <w:rsid w:val="00493A29"/>
    <w:rsid w:val="004A53F7"/>
    <w:rsid w:val="00563347"/>
    <w:rsid w:val="005A1FAC"/>
    <w:rsid w:val="006716CF"/>
    <w:rsid w:val="00680767"/>
    <w:rsid w:val="006E026B"/>
    <w:rsid w:val="007562BD"/>
    <w:rsid w:val="007859A5"/>
    <w:rsid w:val="007D50AD"/>
    <w:rsid w:val="007D520C"/>
    <w:rsid w:val="00884205"/>
    <w:rsid w:val="008845CD"/>
    <w:rsid w:val="008B0A0A"/>
    <w:rsid w:val="008C0A80"/>
    <w:rsid w:val="008E7EC0"/>
    <w:rsid w:val="00914C1C"/>
    <w:rsid w:val="00927BA3"/>
    <w:rsid w:val="00A554E9"/>
    <w:rsid w:val="00A85EA3"/>
    <w:rsid w:val="00BA3458"/>
    <w:rsid w:val="00C676F9"/>
    <w:rsid w:val="00D05329"/>
    <w:rsid w:val="00E250A0"/>
    <w:rsid w:val="00E55896"/>
    <w:rsid w:val="00E71418"/>
    <w:rsid w:val="00F34813"/>
    <w:rsid w:val="00F643C1"/>
    <w:rsid w:val="00FA39E1"/>
    <w:rsid w:val="00FD434A"/>
    <w:rsid w:val="00FD635D"/>
    <w:rsid w:val="00FE080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3546C"/>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859A5"/>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340</Words>
  <Characters>1944</Characters>
  <Application>Microsoft Office Word</Application>
  <DocSecurity>0</DocSecurity>
  <Lines>16</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MMFDergi</cp:lastModifiedBy>
  <cp:revision>2</cp:revision>
  <dcterms:created xsi:type="dcterms:W3CDTF">2022-06-03T08:21:00Z</dcterms:created>
  <dcterms:modified xsi:type="dcterms:W3CDTF">2022-06-03T08:21:00Z</dcterms:modified>
</cp:coreProperties>
</file>