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612D6F11" w14:textId="77777777" w:rsidR="001926EC" w:rsidRPr="001926EC" w:rsidRDefault="001926EC" w:rsidP="001926EC">
      <w:pPr>
        <w:ind w:right="129"/>
        <w:jc w:val="center"/>
        <w:rPr>
          <w:b/>
          <w:sz w:val="28"/>
          <w:szCs w:val="28"/>
        </w:rPr>
      </w:pPr>
      <w:r w:rsidRPr="001926EC">
        <w:rPr>
          <w:b/>
          <w:sz w:val="28"/>
          <w:szCs w:val="28"/>
        </w:rPr>
        <w:t>2025-2026 AKADEMİK YILI</w:t>
      </w:r>
    </w:p>
    <w:p w14:paraId="1724E23B" w14:textId="270ACDFF" w:rsidR="00811944" w:rsidRDefault="001926EC" w:rsidP="001926EC">
      <w:pPr>
        <w:ind w:right="129"/>
        <w:jc w:val="center"/>
        <w:rPr>
          <w:sz w:val="32"/>
          <w:szCs w:val="32"/>
        </w:rPr>
      </w:pPr>
      <w:r w:rsidRPr="001926EC">
        <w:rPr>
          <w:b/>
          <w:sz w:val="28"/>
          <w:szCs w:val="28"/>
        </w:rPr>
        <w:t>BAHAR DÖNEMİ</w:t>
      </w: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67FF18CB" w14:textId="3E6EC526" w:rsidR="00811944" w:rsidRDefault="001926EC" w:rsidP="00811944">
      <w:pPr>
        <w:ind w:right="129"/>
        <w:jc w:val="center"/>
        <w:rPr>
          <w:b/>
          <w:sz w:val="32"/>
          <w:szCs w:val="32"/>
        </w:rPr>
      </w:pPr>
      <w:r w:rsidRPr="001926EC">
        <w:rPr>
          <w:sz w:val="32"/>
          <w:szCs w:val="32"/>
        </w:rPr>
        <w:t>BM498 MEZUNİYET TEZİ</w:t>
      </w: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7E366C94" w14:textId="435973A4" w:rsidR="00811944" w:rsidRPr="00275007" w:rsidRDefault="001926EC" w:rsidP="00811944">
      <w:pPr>
        <w:ind w:right="129"/>
        <w:jc w:val="center"/>
        <w:rPr>
          <w:b/>
          <w:sz w:val="40"/>
          <w:szCs w:val="40"/>
        </w:rPr>
      </w:pPr>
      <w:r w:rsidRPr="001926EC">
        <w:rPr>
          <w:sz w:val="28"/>
          <w:szCs w:val="28"/>
        </w:rPr>
        <w:t>Dr. Öğr. Üyesi Büşra TAKGİL</w:t>
      </w: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03CF92F2" w14:textId="2EB321A6" w:rsidR="00811944" w:rsidRPr="00275007" w:rsidRDefault="001926EC" w:rsidP="00811944">
      <w:pPr>
        <w:ind w:right="129"/>
        <w:jc w:val="center"/>
        <w:rPr>
          <w:b/>
          <w:sz w:val="40"/>
          <w:szCs w:val="40"/>
        </w:rPr>
      </w:pPr>
      <w:r w:rsidRPr="001926EC">
        <w:rPr>
          <w:sz w:val="40"/>
          <w:szCs w:val="40"/>
        </w:rPr>
        <w:t>Yapay Zekâ Üretimli Müzik Tespitinde Topluluk Öğrenmesi: Heterojen Akustik Öznitelikler ve LightGBM Tabanlı Bir Yaklaşım</w:t>
      </w: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5252BC97" w14:textId="3417A5EE" w:rsidR="00811944" w:rsidRDefault="001926EC" w:rsidP="00811944">
      <w:pPr>
        <w:ind w:right="129"/>
        <w:jc w:val="center"/>
        <w:rPr>
          <w:sz w:val="28"/>
          <w:szCs w:val="28"/>
        </w:rPr>
      </w:pPr>
      <w:r w:rsidRPr="001926EC">
        <w:rPr>
          <w:sz w:val="28"/>
          <w:szCs w:val="28"/>
        </w:rPr>
        <w:t>Hasan Arthur ALTUNTAŞ</w:t>
      </w:r>
    </w:p>
    <w:p w14:paraId="1D00F6B3" w14:textId="77777777" w:rsidR="001926EC" w:rsidRPr="00275007" w:rsidRDefault="001926EC"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286D737" w14:textId="5B2803E7" w:rsidR="00811944" w:rsidRDefault="001926EC" w:rsidP="001926EC">
      <w:pPr>
        <w:ind w:right="129"/>
        <w:jc w:val="center"/>
        <w:sectPr w:rsidR="00811944" w:rsidSect="00745FAB">
          <w:pgSz w:w="11909" w:h="16834"/>
          <w:pgMar w:top="1418" w:right="1418" w:bottom="1418" w:left="1985" w:header="709" w:footer="709" w:gutter="0"/>
          <w:pgNumType w:fmt="lowerRoman"/>
          <w:cols w:space="60"/>
          <w:noEndnote/>
          <w:titlePg/>
          <w:docGrid w:linePitch="272"/>
        </w:sectPr>
      </w:pPr>
      <w:r w:rsidRPr="001926EC">
        <w:rPr>
          <w:sz w:val="28"/>
          <w:szCs w:val="28"/>
        </w:rPr>
        <w:t>221001047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r w:rsidRPr="00126CD7">
        <w:lastRenderedPageBreak/>
        <w:t>BEYAN</w:t>
      </w:r>
      <w:bookmarkEnd w:id="2"/>
      <w:bookmarkEnd w:id="3"/>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1452A76D" w:rsidR="0056448E" w:rsidRPr="00126CD7" w:rsidRDefault="0056448E" w:rsidP="0056448E">
      <w:pPr>
        <w:shd w:val="clear" w:color="auto" w:fill="FFFFFF"/>
        <w:spacing w:before="552" w:line="533" w:lineRule="exact"/>
        <w:jc w:val="right"/>
        <w:rPr>
          <w:color w:val="000000"/>
        </w:rPr>
      </w:pPr>
      <w:r>
        <w:rPr>
          <w:bCs/>
          <w:color w:val="000000"/>
          <w:sz w:val="24"/>
          <w:szCs w:val="24"/>
        </w:rPr>
        <w:t>0</w:t>
      </w:r>
      <w:r w:rsidR="00AF338E">
        <w:rPr>
          <w:bCs/>
          <w:color w:val="000000"/>
          <w:sz w:val="24"/>
          <w:szCs w:val="24"/>
        </w:rPr>
        <w:t>4</w:t>
      </w:r>
      <w:r w:rsidRPr="00126CD7">
        <w:rPr>
          <w:bCs/>
          <w:color w:val="000000"/>
          <w:sz w:val="24"/>
          <w:szCs w:val="24"/>
        </w:rPr>
        <w:t xml:space="preserve"> </w:t>
      </w:r>
      <w:r w:rsidR="00AF338E">
        <w:rPr>
          <w:bCs/>
          <w:color w:val="000000"/>
          <w:sz w:val="24"/>
          <w:szCs w:val="24"/>
        </w:rPr>
        <w:t>Haziran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1E26FE5E" w:rsidR="0056448E" w:rsidRPr="00126CD7" w:rsidRDefault="001926EC" w:rsidP="001C236E">
      <w:pPr>
        <w:spacing w:after="120"/>
        <w:jc w:val="right"/>
        <w:rPr>
          <w:b/>
          <w:color w:val="000000"/>
          <w:sz w:val="24"/>
          <w:szCs w:val="24"/>
        </w:rPr>
      </w:pPr>
      <w:r>
        <w:rPr>
          <w:color w:val="000000"/>
          <w:sz w:val="24"/>
          <w:szCs w:val="24"/>
        </w:rPr>
        <w:t xml:space="preserve">Hasan Arthur </w:t>
      </w:r>
      <w:r w:rsidR="00263AEB">
        <w:rPr>
          <w:color w:val="000000"/>
          <w:sz w:val="24"/>
          <w:szCs w:val="24"/>
        </w:rPr>
        <w:t>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1A7B9E1D" w:rsidR="001C236E" w:rsidRDefault="001C236E" w:rsidP="001C236E">
      <w:pPr>
        <w:pStyle w:val="PARAGRAFMETN"/>
      </w:pPr>
      <w:r>
        <w:t>Bu</w:t>
      </w:r>
      <w:r w:rsidRPr="004C36D1">
        <w:t xml:space="preserve"> </w:t>
      </w:r>
      <w:r>
        <w:t xml:space="preserve">tez çalışmasını </w:t>
      </w:r>
      <w:r w:rsidRPr="004C36D1">
        <w:t>hazırlarken</w:t>
      </w:r>
      <w:r w:rsidR="00263AEB">
        <w:t xml:space="preserve"> Claude </w:t>
      </w:r>
      <w:r w:rsidRPr="004C36D1">
        <w:t>üretken</w:t>
      </w:r>
      <w:r>
        <w:t xml:space="preserve"> yapay</w:t>
      </w:r>
      <w:r w:rsidRPr="004C36D1">
        <w:t xml:space="preserve"> </w:t>
      </w:r>
      <w:r>
        <w:t>zekâ</w:t>
      </w:r>
      <w:r w:rsidR="00263AEB">
        <w:t>dan</w:t>
      </w:r>
      <w:r w:rsidRPr="004C36D1">
        <w:t xml:space="preserve"> </w:t>
      </w:r>
      <w:r>
        <w:t>destek</w:t>
      </w:r>
      <w:r w:rsidRPr="004C36D1">
        <w:t xml:space="preserve"> </w:t>
      </w:r>
      <w:r>
        <w:t>aldığımı</w:t>
      </w:r>
      <w:r w:rsidR="00263AEB">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59E1627E" w14:textId="4906DD1C" w:rsidR="001C236E" w:rsidRPr="00263AEB" w:rsidRDefault="001C236E" w:rsidP="00263AEB">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368C61C0" w14:textId="69BCEB64" w:rsidR="001C236E" w:rsidRPr="00AC5F69" w:rsidRDefault="001C236E" w:rsidP="001C236E">
      <w:pPr>
        <w:pStyle w:val="GvdeMetni"/>
        <w:spacing w:before="140"/>
        <w:ind w:left="5673"/>
        <w:jc w:val="center"/>
        <w:rPr>
          <w:rFonts w:ascii="Times New Roman" w:hAnsi="Times New Roman"/>
          <w:lang w:val="tr-TR"/>
        </w:rPr>
      </w:pPr>
      <w:r w:rsidRPr="00AC5F69">
        <w:rPr>
          <w:rFonts w:ascii="Times New Roman" w:hAnsi="Times New Roman"/>
          <w:lang w:val="tr-TR"/>
        </w:rPr>
        <w:t xml:space="preserve"> </w:t>
      </w:r>
      <w:r w:rsidR="00263AEB" w:rsidRPr="00263AEB">
        <w:rPr>
          <w:rFonts w:ascii="Times New Roman" w:hAnsi="Times New Roman"/>
          <w:lang w:val="tr-TR"/>
        </w:rPr>
        <w:t>Hasan Arthur</w:t>
      </w:r>
      <w:r w:rsidR="00263AEB">
        <w:rPr>
          <w:rFonts w:ascii="Times New Roman" w:hAnsi="Times New Roman"/>
          <w:lang w:val="tr-TR"/>
        </w:rPr>
        <w:t xml:space="preserve"> </w:t>
      </w:r>
      <w:r w:rsidR="00263AEB" w:rsidRPr="00263AEB">
        <w:rPr>
          <w:rFonts w:ascii="Times New Roman" w:hAnsi="Times New Roman"/>
          <w:lang w:val="tr-TR"/>
        </w:rPr>
        <w:t>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2CFF2182" w14:textId="77777777" w:rsidR="00AF338E" w:rsidRPr="00AF338E" w:rsidRDefault="00AF338E" w:rsidP="00AF338E">
      <w:pPr>
        <w:shd w:val="clear" w:color="auto" w:fill="FFFFFF"/>
        <w:rPr>
          <w:color w:val="000000"/>
          <w:sz w:val="24"/>
          <w:szCs w:val="24"/>
        </w:rPr>
      </w:pPr>
      <w:r w:rsidRPr="00AF338E">
        <w:rPr>
          <w:color w:val="000000"/>
          <w:sz w:val="24"/>
          <w:szCs w:val="24"/>
        </w:rPr>
        <w:t>Bu tez çalışmasının her aşamasında değerli yönlendirmeleri ve akademik rehberliğiyle süreci şekillendiren danışman hocam Dr. Öğr. Üyesi Büşra TAKGİL'e sonsuz teşekkürlerimi sunarım.</w:t>
      </w:r>
    </w:p>
    <w:p w14:paraId="6BF71055" w14:textId="52B5561C" w:rsidR="00CD634B" w:rsidRPr="00126CD7" w:rsidRDefault="00AF338E" w:rsidP="00AF338E">
      <w:pPr>
        <w:shd w:val="clear" w:color="auto" w:fill="FFFFFF"/>
        <w:rPr>
          <w:b/>
          <w:bCs/>
          <w:color w:val="000000"/>
          <w:sz w:val="24"/>
          <w:szCs w:val="24"/>
        </w:rPr>
      </w:pPr>
      <w:r w:rsidRPr="00AF338E">
        <w:rPr>
          <w:color w:val="000000"/>
          <w:sz w:val="24"/>
          <w:szCs w:val="24"/>
        </w:rPr>
        <w:t>Tez süreci boyunca gösterdikleri anlayış ve destekten dolayı aileme ve arkadaşlarıma teşekkür ederim.</w:t>
      </w: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761489A6" w:rsidR="00CD634B" w:rsidRDefault="00CD634B" w:rsidP="00CD634B">
      <w:pPr>
        <w:shd w:val="clear" w:color="auto" w:fill="FFFFFF"/>
        <w:rPr>
          <w:b/>
          <w:bCs/>
          <w:color w:val="000000"/>
          <w:sz w:val="24"/>
          <w:szCs w:val="24"/>
        </w:rPr>
      </w:pPr>
      <w:r>
        <w:rPr>
          <w:b/>
          <w:bCs/>
          <w:color w:val="000000"/>
          <w:sz w:val="24"/>
          <w:szCs w:val="24"/>
        </w:rPr>
        <w:t>0</w:t>
      </w:r>
      <w:r w:rsidR="00AF338E">
        <w:rPr>
          <w:b/>
          <w:bCs/>
          <w:color w:val="000000"/>
          <w:sz w:val="24"/>
          <w:szCs w:val="24"/>
        </w:rPr>
        <w:t>4</w:t>
      </w:r>
      <w:r w:rsidRPr="00126CD7">
        <w:rPr>
          <w:b/>
          <w:bCs/>
          <w:color w:val="000000"/>
          <w:sz w:val="24"/>
          <w:szCs w:val="24"/>
        </w:rPr>
        <w:t xml:space="preserve"> </w:t>
      </w:r>
      <w:r w:rsidR="00AF338E">
        <w:rPr>
          <w:b/>
          <w:bCs/>
          <w:color w:val="000000"/>
          <w:sz w:val="24"/>
          <w:szCs w:val="24"/>
        </w:rPr>
        <w:t>Haziran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56503804" w14:textId="4D18DB05" w:rsidR="00AF338E" w:rsidRPr="00126CD7" w:rsidRDefault="00AF338E" w:rsidP="00CD634B">
      <w:pPr>
        <w:shd w:val="clear" w:color="auto" w:fill="FFFFFF"/>
        <w:rPr>
          <w:b/>
          <w:bCs/>
          <w:color w:val="000000"/>
          <w:sz w:val="24"/>
          <w:szCs w:val="24"/>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 xml:space="preserve">          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4"/>
      <w:r w:rsidRPr="00126CD7">
        <w:t>İÇİNDEKİLER</w:t>
      </w:r>
      <w:commentRangeEnd w:id="4"/>
      <w:r w:rsidRPr="00126CD7">
        <w:rPr>
          <w:rStyle w:val="AklamaBavurusu"/>
          <w:sz w:val="28"/>
          <w:szCs w:val="28"/>
        </w:rPr>
        <w:commentReference w:id="4"/>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3D5E1C3B" w14:textId="01EC25F5" w:rsidR="002E5F48" w:rsidRDefault="00811944">
      <w:pPr>
        <w:pStyle w:val="ekillerTablosu"/>
        <w:tabs>
          <w:tab w:val="right" w:leader="dot" w:pos="8496"/>
        </w:tabs>
        <w:rPr>
          <w:rFonts w:asciiTheme="minorHAnsi" w:eastAsiaTheme="minorEastAsia" w:hAnsiTheme="minorHAnsi" w:cstheme="minorBidi"/>
          <w:noProof/>
          <w:kern w:val="2"/>
          <w:szCs w:val="24"/>
          <w14:ligatures w14:val="standardContextual"/>
        </w:rPr>
      </w:pPr>
      <w:r>
        <w:fldChar w:fldCharType="begin"/>
      </w:r>
      <w:r>
        <w:instrText xml:space="preserve"> TOC \h \z \c "Şekil" </w:instrText>
      </w:r>
      <w:r>
        <w:fldChar w:fldCharType="separate"/>
      </w:r>
      <w:hyperlink w:anchor="_Toc231839166" w:history="1">
        <w:r w:rsidR="002E5F48" w:rsidRPr="00132E20">
          <w:rPr>
            <w:rStyle w:val="Kpr"/>
            <w:noProof/>
          </w:rPr>
          <w:t>Şekil 1.1. AURIS sistem akış diyagramı ses girişinden karar çıkışına uçtan uca işlem hattı..</w:t>
        </w:r>
        <w:r w:rsidR="002E5F48">
          <w:rPr>
            <w:noProof/>
            <w:webHidden/>
          </w:rPr>
          <w:tab/>
        </w:r>
        <w:r w:rsidR="002E5F48">
          <w:rPr>
            <w:noProof/>
            <w:webHidden/>
          </w:rPr>
          <w:fldChar w:fldCharType="begin"/>
        </w:r>
        <w:r w:rsidR="002E5F48">
          <w:rPr>
            <w:noProof/>
            <w:webHidden/>
          </w:rPr>
          <w:instrText xml:space="preserve"> PAGEREF _Toc231839166 \h </w:instrText>
        </w:r>
        <w:r w:rsidR="002E5F48">
          <w:rPr>
            <w:noProof/>
            <w:webHidden/>
          </w:rPr>
        </w:r>
        <w:r w:rsidR="002E5F48">
          <w:rPr>
            <w:noProof/>
            <w:webHidden/>
          </w:rPr>
          <w:fldChar w:fldCharType="separate"/>
        </w:r>
        <w:r w:rsidR="002E5F48">
          <w:rPr>
            <w:noProof/>
            <w:webHidden/>
          </w:rPr>
          <w:t>1</w:t>
        </w:r>
        <w:r w:rsidR="002E5F48">
          <w:rPr>
            <w:noProof/>
            <w:webHidden/>
          </w:rPr>
          <w:fldChar w:fldCharType="end"/>
        </w:r>
      </w:hyperlink>
    </w:p>
    <w:p w14:paraId="5318DA63" w14:textId="43685115"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r>
        <w:lastRenderedPageBreak/>
        <w:t>KISALTMALAR</w:t>
      </w:r>
    </w:p>
    <w:tbl>
      <w:tblPr>
        <w:tblW w:w="3915" w:type="pct"/>
        <w:tblInd w:w="-142" w:type="dxa"/>
        <w:tblLook w:val="04A0" w:firstRow="1" w:lastRow="0" w:firstColumn="1" w:lastColumn="0" w:noHBand="0" w:noVBand="1"/>
      </w:tblPr>
      <w:tblGrid>
        <w:gridCol w:w="1209"/>
        <w:gridCol w:w="1684"/>
        <w:gridCol w:w="3767"/>
      </w:tblGrid>
      <w:tr w:rsidR="00811944" w:rsidRPr="00515FD2" w14:paraId="7B3230B6" w14:textId="77777777" w:rsidTr="00C50481">
        <w:trPr>
          <w:trHeight w:val="528"/>
        </w:trPr>
        <w:tc>
          <w:tcPr>
            <w:tcW w:w="908" w:type="pct"/>
            <w:tcMar>
              <w:left w:w="0" w:type="dxa"/>
              <w:right w:w="0" w:type="dxa"/>
            </w:tcMar>
            <w:vAlign w:val="center"/>
          </w:tcPr>
          <w:p w14:paraId="7C6511D5" w14:textId="5BFA0500"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AUC</w:t>
            </w:r>
          </w:p>
        </w:tc>
        <w:tc>
          <w:tcPr>
            <w:tcW w:w="1264" w:type="pct"/>
          </w:tcPr>
          <w:p w14:paraId="4C6A1882"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D3AFE15" w14:textId="386D0E6B" w:rsidR="00811944" w:rsidRPr="00515FD2" w:rsidRDefault="00AF338E" w:rsidP="00AF338E">
            <w:pPr>
              <w:pStyle w:val="listelerstili"/>
              <w:jc w:val="left"/>
              <w:rPr>
                <w:rFonts w:ascii="Times New Roman" w:hAnsi="Times New Roman"/>
              </w:rPr>
            </w:pPr>
            <w:r w:rsidRPr="00AF338E">
              <w:rPr>
                <w:rFonts w:ascii="Times New Roman" w:hAnsi="Times New Roman"/>
                <w:szCs w:val="24"/>
              </w:rPr>
              <w:t>Alan Altındaki Alan</w:t>
            </w:r>
          </w:p>
        </w:tc>
      </w:tr>
      <w:tr w:rsidR="00811944" w:rsidRPr="00515FD2" w14:paraId="5B8FAE58" w14:textId="77777777" w:rsidTr="00C50481">
        <w:tc>
          <w:tcPr>
            <w:tcW w:w="908" w:type="pct"/>
            <w:tcMar>
              <w:left w:w="0" w:type="dxa"/>
              <w:right w:w="0" w:type="dxa"/>
            </w:tcMar>
            <w:vAlign w:val="center"/>
          </w:tcPr>
          <w:p w14:paraId="4F83A217" w14:textId="6512805D" w:rsidR="00811944" w:rsidRPr="00515FD2" w:rsidRDefault="00AF338E" w:rsidP="00AF338E">
            <w:pPr>
              <w:pStyle w:val="listelerstili"/>
              <w:jc w:val="left"/>
              <w:rPr>
                <w:rFonts w:ascii="Times New Roman" w:hAnsi="Times New Roman"/>
              </w:rPr>
            </w:pPr>
            <w:r w:rsidRPr="00AF338E">
              <w:rPr>
                <w:rFonts w:ascii="Times New Roman" w:hAnsi="Times New Roman"/>
                <w:szCs w:val="24"/>
              </w:rPr>
              <w:t>API</w:t>
            </w:r>
          </w:p>
        </w:tc>
        <w:tc>
          <w:tcPr>
            <w:tcW w:w="1264" w:type="pct"/>
          </w:tcPr>
          <w:p w14:paraId="07EE1C75"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54C66EA6" w14:textId="7FE0A07E" w:rsidR="00811944" w:rsidRPr="00515FD2" w:rsidRDefault="00AF338E" w:rsidP="00AF338E">
            <w:pPr>
              <w:pStyle w:val="listelerstili"/>
              <w:jc w:val="left"/>
              <w:rPr>
                <w:rFonts w:ascii="Times New Roman" w:hAnsi="Times New Roman"/>
              </w:rPr>
            </w:pPr>
            <w:r w:rsidRPr="00AF338E">
              <w:rPr>
                <w:rFonts w:ascii="Times New Roman" w:hAnsi="Times New Roman"/>
                <w:szCs w:val="24"/>
              </w:rPr>
              <w:t>Uygulama Programlama Arayüzü</w:t>
            </w:r>
          </w:p>
        </w:tc>
      </w:tr>
      <w:tr w:rsidR="00811944" w:rsidRPr="00515FD2" w14:paraId="208DCF0D" w14:textId="77777777" w:rsidTr="00C50481">
        <w:tc>
          <w:tcPr>
            <w:tcW w:w="908" w:type="pct"/>
            <w:tcMar>
              <w:left w:w="0" w:type="dxa"/>
              <w:right w:w="0" w:type="dxa"/>
            </w:tcMar>
            <w:vAlign w:val="center"/>
          </w:tcPr>
          <w:p w14:paraId="32205038" w14:textId="498A0F18"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AURIS</w:t>
            </w:r>
          </w:p>
        </w:tc>
        <w:tc>
          <w:tcPr>
            <w:tcW w:w="1264" w:type="pct"/>
          </w:tcPr>
          <w:p w14:paraId="1CB23D8D"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CF00F74" w14:textId="3BC4C0E6" w:rsidR="00811944" w:rsidRPr="00515FD2" w:rsidRDefault="00AF338E" w:rsidP="00AF338E">
            <w:pPr>
              <w:pStyle w:val="listelerstili"/>
              <w:jc w:val="left"/>
              <w:rPr>
                <w:rFonts w:ascii="Times New Roman" w:hAnsi="Times New Roman"/>
              </w:rPr>
            </w:pPr>
            <w:r w:rsidRPr="00AF338E">
              <w:rPr>
                <w:rFonts w:ascii="Times New Roman" w:hAnsi="Times New Roman"/>
                <w:szCs w:val="24"/>
              </w:rPr>
              <w:t>Akustik Öznitelik Tabanlı Yapay Zekâ Müzik Tespit Sistemi</w:t>
            </w:r>
          </w:p>
        </w:tc>
      </w:tr>
      <w:tr w:rsidR="00811944" w:rsidRPr="00515FD2" w14:paraId="3281487E" w14:textId="77777777" w:rsidTr="00C50481">
        <w:tc>
          <w:tcPr>
            <w:tcW w:w="908" w:type="pct"/>
            <w:tcMar>
              <w:left w:w="0" w:type="dxa"/>
              <w:right w:w="0" w:type="dxa"/>
            </w:tcMar>
            <w:vAlign w:val="center"/>
          </w:tcPr>
          <w:p w14:paraId="7B4CED93" w14:textId="06DEC998" w:rsidR="00811944" w:rsidRPr="00515FD2" w:rsidRDefault="00AF338E" w:rsidP="00AF338E">
            <w:pPr>
              <w:pStyle w:val="listelerstili"/>
              <w:jc w:val="left"/>
              <w:rPr>
                <w:rFonts w:ascii="Times New Roman" w:hAnsi="Times New Roman"/>
              </w:rPr>
            </w:pPr>
            <w:r w:rsidRPr="00AF338E">
              <w:rPr>
                <w:rFonts w:ascii="Times New Roman" w:hAnsi="Times New Roman"/>
                <w:szCs w:val="24"/>
              </w:rPr>
              <w:t>BM</w:t>
            </w:r>
          </w:p>
        </w:tc>
        <w:tc>
          <w:tcPr>
            <w:tcW w:w="1264" w:type="pct"/>
          </w:tcPr>
          <w:p w14:paraId="51432806"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8633F54" w14:textId="70B9E002" w:rsidR="00811944" w:rsidRPr="00515FD2" w:rsidRDefault="00AF338E" w:rsidP="00AF338E">
            <w:pPr>
              <w:pStyle w:val="listelerstili"/>
              <w:jc w:val="left"/>
              <w:rPr>
                <w:rFonts w:ascii="Times New Roman" w:hAnsi="Times New Roman"/>
              </w:rPr>
            </w:pPr>
            <w:r w:rsidRPr="00AF338E">
              <w:rPr>
                <w:rFonts w:ascii="Times New Roman" w:hAnsi="Times New Roman"/>
                <w:szCs w:val="24"/>
              </w:rPr>
              <w:t>Bilgisayar Mühendisliği</w:t>
            </w:r>
          </w:p>
        </w:tc>
      </w:tr>
      <w:tr w:rsidR="00811944" w:rsidRPr="00515FD2" w14:paraId="4438FC90" w14:textId="77777777" w:rsidTr="00C50481">
        <w:trPr>
          <w:trHeight w:val="80"/>
        </w:trPr>
        <w:tc>
          <w:tcPr>
            <w:tcW w:w="908" w:type="pct"/>
            <w:tcMar>
              <w:left w:w="0" w:type="dxa"/>
              <w:right w:w="0" w:type="dxa"/>
            </w:tcMar>
            <w:vAlign w:val="center"/>
          </w:tcPr>
          <w:p w14:paraId="24C6CE7C" w14:textId="6A8C8A06" w:rsidR="00811944" w:rsidRPr="00515FD2" w:rsidRDefault="00AF338E" w:rsidP="00AF338E">
            <w:pPr>
              <w:pStyle w:val="listelerstili"/>
              <w:jc w:val="left"/>
              <w:rPr>
                <w:rFonts w:ascii="Times New Roman" w:hAnsi="Times New Roman"/>
              </w:rPr>
            </w:pPr>
            <w:r w:rsidRPr="00AF338E">
              <w:rPr>
                <w:rFonts w:ascii="Times New Roman" w:hAnsi="Times New Roman"/>
                <w:szCs w:val="24"/>
              </w:rPr>
              <w:t>CDN</w:t>
            </w:r>
          </w:p>
        </w:tc>
        <w:tc>
          <w:tcPr>
            <w:tcW w:w="1264" w:type="pct"/>
          </w:tcPr>
          <w:p w14:paraId="79EC342C"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59A86F9" w14:textId="775F40A9" w:rsidR="00811944" w:rsidRPr="00515FD2" w:rsidRDefault="00AF338E" w:rsidP="00AF338E">
            <w:pPr>
              <w:pStyle w:val="listelerstili"/>
              <w:jc w:val="left"/>
              <w:rPr>
                <w:rFonts w:ascii="Times New Roman" w:hAnsi="Times New Roman"/>
              </w:rPr>
            </w:pPr>
            <w:r w:rsidRPr="00AF338E">
              <w:rPr>
                <w:rFonts w:ascii="Times New Roman" w:hAnsi="Times New Roman"/>
                <w:szCs w:val="24"/>
              </w:rPr>
              <w:t xml:space="preserve">İçerik Dağıtım Ağı </w:t>
            </w:r>
          </w:p>
        </w:tc>
      </w:tr>
      <w:tr w:rsidR="00AF338E" w:rsidRPr="00515FD2" w14:paraId="05E3AF99" w14:textId="77777777" w:rsidTr="00C50481">
        <w:trPr>
          <w:trHeight w:val="80"/>
        </w:trPr>
        <w:tc>
          <w:tcPr>
            <w:tcW w:w="908" w:type="pct"/>
            <w:tcMar>
              <w:left w:w="0" w:type="dxa"/>
              <w:right w:w="0" w:type="dxa"/>
            </w:tcMar>
            <w:vAlign w:val="center"/>
          </w:tcPr>
          <w:p w14:paraId="5F451ECD" w14:textId="1F5D79A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CLAP</w:t>
            </w:r>
          </w:p>
        </w:tc>
        <w:tc>
          <w:tcPr>
            <w:tcW w:w="1264" w:type="pct"/>
          </w:tcPr>
          <w:p w14:paraId="79BB7DDA"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8D81D2A" w14:textId="532D461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Doğal Dil Denetimli Ses Öğrenimi</w:t>
            </w:r>
          </w:p>
        </w:tc>
      </w:tr>
      <w:tr w:rsidR="00AF338E" w:rsidRPr="00515FD2" w14:paraId="4DA83F2B" w14:textId="77777777" w:rsidTr="00C50481">
        <w:trPr>
          <w:trHeight w:val="80"/>
        </w:trPr>
        <w:tc>
          <w:tcPr>
            <w:tcW w:w="908" w:type="pct"/>
            <w:tcMar>
              <w:left w:w="0" w:type="dxa"/>
              <w:right w:w="0" w:type="dxa"/>
            </w:tcMar>
            <w:vAlign w:val="center"/>
          </w:tcPr>
          <w:p w14:paraId="366E0FBC" w14:textId="7AFFDD5A"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CNN</w:t>
            </w:r>
          </w:p>
        </w:tc>
        <w:tc>
          <w:tcPr>
            <w:tcW w:w="1264" w:type="pct"/>
          </w:tcPr>
          <w:p w14:paraId="375E7F6E"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4B7A86" w14:textId="320361B4"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Evrişimli Sinir Ağı</w:t>
            </w:r>
          </w:p>
        </w:tc>
      </w:tr>
      <w:tr w:rsidR="00AF338E" w:rsidRPr="00515FD2" w14:paraId="65D7A346" w14:textId="77777777" w:rsidTr="00C50481">
        <w:trPr>
          <w:trHeight w:val="80"/>
        </w:trPr>
        <w:tc>
          <w:tcPr>
            <w:tcW w:w="908" w:type="pct"/>
            <w:tcMar>
              <w:left w:w="0" w:type="dxa"/>
              <w:right w:w="0" w:type="dxa"/>
            </w:tcMar>
            <w:vAlign w:val="center"/>
          </w:tcPr>
          <w:p w14:paraId="64068B79" w14:textId="1A00136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CPU</w:t>
            </w:r>
          </w:p>
        </w:tc>
        <w:tc>
          <w:tcPr>
            <w:tcW w:w="1264" w:type="pct"/>
          </w:tcPr>
          <w:p w14:paraId="6A218DD3"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44AD4EF" w14:textId="0044387D"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Merkezi İşlem Birimi</w:t>
            </w:r>
          </w:p>
        </w:tc>
      </w:tr>
      <w:tr w:rsidR="00AF338E" w:rsidRPr="00515FD2" w14:paraId="61BFBE8D" w14:textId="77777777" w:rsidTr="00C50481">
        <w:trPr>
          <w:trHeight w:val="363"/>
        </w:trPr>
        <w:tc>
          <w:tcPr>
            <w:tcW w:w="908" w:type="pct"/>
            <w:tcMar>
              <w:left w:w="0" w:type="dxa"/>
              <w:right w:w="0" w:type="dxa"/>
            </w:tcMar>
            <w:vAlign w:val="center"/>
          </w:tcPr>
          <w:p w14:paraId="72BCD428" w14:textId="5C1BC91F"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CV</w:t>
            </w:r>
          </w:p>
        </w:tc>
        <w:tc>
          <w:tcPr>
            <w:tcW w:w="1264" w:type="pct"/>
          </w:tcPr>
          <w:p w14:paraId="5123EE2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6A733B88" w14:textId="221E7B2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Çapraz Doğrulama</w:t>
            </w:r>
          </w:p>
        </w:tc>
      </w:tr>
      <w:tr w:rsidR="00C50481" w:rsidRPr="00515FD2" w14:paraId="76A9720D" w14:textId="77777777" w:rsidTr="00C50481">
        <w:trPr>
          <w:trHeight w:val="363"/>
        </w:trPr>
        <w:tc>
          <w:tcPr>
            <w:tcW w:w="908" w:type="pct"/>
            <w:tcMar>
              <w:left w:w="0" w:type="dxa"/>
              <w:right w:w="0" w:type="dxa"/>
            </w:tcMar>
            <w:vAlign w:val="center"/>
          </w:tcPr>
          <w:p w14:paraId="044A499D" w14:textId="098B0F46"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ÇK</w:t>
            </w:r>
            <w:r>
              <w:rPr>
                <w:rFonts w:ascii="Times New Roman" w:hAnsi="Times New Roman"/>
                <w:szCs w:val="24"/>
              </w:rPr>
              <w:t>A</w:t>
            </w:r>
          </w:p>
        </w:tc>
        <w:tc>
          <w:tcPr>
            <w:tcW w:w="1264" w:type="pct"/>
          </w:tcPr>
          <w:p w14:paraId="30F6B5B2" w14:textId="77777777" w:rsidR="00C50481" w:rsidRPr="00515FD2" w:rsidRDefault="00C50481" w:rsidP="00AF338E">
            <w:pPr>
              <w:pStyle w:val="listelerstili"/>
              <w:jc w:val="left"/>
              <w:rPr>
                <w:rFonts w:ascii="Times New Roman" w:hAnsi="Times New Roman"/>
                <w:szCs w:val="24"/>
              </w:rPr>
            </w:pPr>
          </w:p>
        </w:tc>
        <w:tc>
          <w:tcPr>
            <w:tcW w:w="2828" w:type="pct"/>
            <w:tcMar>
              <w:left w:w="0" w:type="dxa"/>
              <w:right w:w="0" w:type="dxa"/>
            </w:tcMar>
            <w:vAlign w:val="center"/>
          </w:tcPr>
          <w:p w14:paraId="03A54735" w14:textId="55C9873F"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Çok Katmanlı Algılayıcı</w:t>
            </w:r>
          </w:p>
        </w:tc>
      </w:tr>
      <w:tr w:rsidR="00AF338E" w:rsidRPr="00515FD2" w14:paraId="169B020A" w14:textId="77777777" w:rsidTr="00C50481">
        <w:trPr>
          <w:trHeight w:val="80"/>
        </w:trPr>
        <w:tc>
          <w:tcPr>
            <w:tcW w:w="908" w:type="pct"/>
            <w:tcMar>
              <w:left w:w="0" w:type="dxa"/>
              <w:right w:w="0" w:type="dxa"/>
            </w:tcMar>
            <w:vAlign w:val="center"/>
          </w:tcPr>
          <w:p w14:paraId="4A4FBDD0" w14:textId="65A043A5"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DÖ</w:t>
            </w:r>
          </w:p>
        </w:tc>
        <w:tc>
          <w:tcPr>
            <w:tcW w:w="1264" w:type="pct"/>
          </w:tcPr>
          <w:p w14:paraId="7031BF55"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8619DD" w14:textId="5FB8B1F9" w:rsidR="00C50481" w:rsidRPr="00AF338E" w:rsidRDefault="00AF338E" w:rsidP="00AF338E">
            <w:pPr>
              <w:pStyle w:val="listelerstili"/>
              <w:jc w:val="left"/>
              <w:rPr>
                <w:rFonts w:ascii="Times New Roman" w:hAnsi="Times New Roman"/>
                <w:szCs w:val="24"/>
              </w:rPr>
            </w:pPr>
            <w:r w:rsidRPr="00AF338E">
              <w:rPr>
                <w:rFonts w:ascii="Times New Roman" w:hAnsi="Times New Roman"/>
                <w:szCs w:val="24"/>
              </w:rPr>
              <w:t>Derin Öğrenme</w:t>
            </w:r>
          </w:p>
        </w:tc>
      </w:tr>
      <w:tr w:rsidR="00AF338E" w:rsidRPr="00515FD2" w14:paraId="476F1991" w14:textId="77777777" w:rsidTr="00C50481">
        <w:trPr>
          <w:trHeight w:val="80"/>
        </w:trPr>
        <w:tc>
          <w:tcPr>
            <w:tcW w:w="908" w:type="pct"/>
            <w:tcMar>
              <w:left w:w="0" w:type="dxa"/>
              <w:right w:w="0" w:type="dxa"/>
            </w:tcMar>
            <w:vAlign w:val="center"/>
          </w:tcPr>
          <w:p w14:paraId="06FB1F18" w14:textId="35957D3B"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DI</w:t>
            </w:r>
          </w:p>
        </w:tc>
        <w:tc>
          <w:tcPr>
            <w:tcW w:w="1264" w:type="pct"/>
          </w:tcPr>
          <w:p w14:paraId="6AE4905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5D8160E5" w14:textId="34321C59"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 xml:space="preserve">Bağımlılık Enjeksiyonu </w:t>
            </w:r>
          </w:p>
        </w:tc>
      </w:tr>
      <w:tr w:rsidR="00811944" w:rsidRPr="00515FD2" w14:paraId="0D6ECF1D" w14:textId="77777777" w:rsidTr="00C50481">
        <w:tc>
          <w:tcPr>
            <w:tcW w:w="908" w:type="pct"/>
            <w:tcMar>
              <w:left w:w="0" w:type="dxa"/>
              <w:right w:w="0" w:type="dxa"/>
            </w:tcMar>
            <w:vAlign w:val="center"/>
          </w:tcPr>
          <w:p w14:paraId="7C735972" w14:textId="4EA5BC44" w:rsidR="00811944" w:rsidRPr="00515FD2" w:rsidRDefault="00AF338E" w:rsidP="00AF338E">
            <w:pPr>
              <w:pStyle w:val="listelerstili"/>
              <w:jc w:val="left"/>
              <w:rPr>
                <w:rFonts w:ascii="Times New Roman" w:hAnsi="Times New Roman"/>
              </w:rPr>
            </w:pPr>
            <w:r w:rsidRPr="00AF338E">
              <w:rPr>
                <w:rFonts w:ascii="Times New Roman" w:hAnsi="Times New Roman"/>
              </w:rPr>
              <w:t>FLAC</w:t>
            </w:r>
          </w:p>
        </w:tc>
        <w:tc>
          <w:tcPr>
            <w:tcW w:w="1264" w:type="pct"/>
          </w:tcPr>
          <w:p w14:paraId="703B7554"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34110EBA" w14:textId="17726027" w:rsidR="00811944" w:rsidRPr="00515FD2" w:rsidRDefault="00AF338E" w:rsidP="00AF338E">
            <w:pPr>
              <w:pStyle w:val="listelerstili"/>
              <w:jc w:val="left"/>
              <w:rPr>
                <w:rFonts w:ascii="Times New Roman" w:hAnsi="Times New Roman"/>
              </w:rPr>
            </w:pPr>
            <w:r w:rsidRPr="00AF338E">
              <w:rPr>
                <w:rFonts w:ascii="Times New Roman" w:hAnsi="Times New Roman"/>
              </w:rPr>
              <w:t>Kayıpsız Ses Sıkıştırma</w:t>
            </w:r>
          </w:p>
        </w:tc>
      </w:tr>
      <w:tr w:rsidR="00811944" w:rsidRPr="00515FD2" w14:paraId="0C5E64D2" w14:textId="77777777" w:rsidTr="00C50481">
        <w:tc>
          <w:tcPr>
            <w:tcW w:w="908" w:type="pct"/>
            <w:tcMar>
              <w:left w:w="0" w:type="dxa"/>
              <w:right w:w="0" w:type="dxa"/>
            </w:tcMar>
            <w:vAlign w:val="center"/>
          </w:tcPr>
          <w:p w14:paraId="6F0C4155" w14:textId="15B57F8D" w:rsidR="00811944" w:rsidRPr="00515FD2" w:rsidRDefault="00AF338E" w:rsidP="00AF338E">
            <w:pPr>
              <w:pStyle w:val="listelerstili"/>
              <w:jc w:val="left"/>
              <w:rPr>
                <w:rFonts w:ascii="Times New Roman" w:hAnsi="Times New Roman"/>
              </w:rPr>
            </w:pPr>
            <w:r w:rsidRPr="00AF338E">
              <w:rPr>
                <w:rFonts w:ascii="Times New Roman" w:hAnsi="Times New Roman"/>
              </w:rPr>
              <w:t>GB</w:t>
            </w:r>
          </w:p>
        </w:tc>
        <w:tc>
          <w:tcPr>
            <w:tcW w:w="1264" w:type="pct"/>
          </w:tcPr>
          <w:p w14:paraId="443343C1"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7DBB0FE9" w14:textId="2F8138F4" w:rsidR="00811944" w:rsidRPr="00515FD2" w:rsidRDefault="00AF338E" w:rsidP="00AF338E">
            <w:pPr>
              <w:pStyle w:val="listelerstili"/>
              <w:jc w:val="left"/>
              <w:rPr>
                <w:rFonts w:ascii="Times New Roman" w:hAnsi="Times New Roman"/>
              </w:rPr>
            </w:pPr>
            <w:r w:rsidRPr="00AF338E">
              <w:rPr>
                <w:rFonts w:ascii="Times New Roman" w:hAnsi="Times New Roman"/>
              </w:rPr>
              <w:t>Gradyan Artırma</w:t>
            </w:r>
          </w:p>
        </w:tc>
      </w:tr>
      <w:tr w:rsidR="00811944" w:rsidRPr="00515FD2" w14:paraId="192F792D" w14:textId="77777777" w:rsidTr="00C50481">
        <w:tc>
          <w:tcPr>
            <w:tcW w:w="908" w:type="pct"/>
            <w:tcMar>
              <w:left w:w="0" w:type="dxa"/>
              <w:right w:w="0" w:type="dxa"/>
            </w:tcMar>
            <w:vAlign w:val="center"/>
          </w:tcPr>
          <w:p w14:paraId="1C4E737B" w14:textId="4BBCC19C" w:rsidR="00811944" w:rsidRPr="00515FD2" w:rsidRDefault="00AF338E" w:rsidP="00AF338E">
            <w:pPr>
              <w:pStyle w:val="listelerstili"/>
              <w:jc w:val="left"/>
              <w:rPr>
                <w:rFonts w:ascii="Times New Roman" w:hAnsi="Times New Roman"/>
              </w:rPr>
            </w:pPr>
            <w:r w:rsidRPr="00AF338E">
              <w:rPr>
                <w:rFonts w:ascii="Times New Roman" w:hAnsi="Times New Roman"/>
              </w:rPr>
              <w:t>GPU</w:t>
            </w:r>
          </w:p>
        </w:tc>
        <w:tc>
          <w:tcPr>
            <w:tcW w:w="1264" w:type="pct"/>
          </w:tcPr>
          <w:p w14:paraId="08B0E917"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05EABBB3" w14:textId="4B1A8BAF" w:rsidR="00811944" w:rsidRPr="00515FD2" w:rsidRDefault="00AF338E" w:rsidP="00AF338E">
            <w:pPr>
              <w:pStyle w:val="listelerstili"/>
              <w:jc w:val="left"/>
              <w:rPr>
                <w:rFonts w:ascii="Times New Roman" w:hAnsi="Times New Roman"/>
              </w:rPr>
            </w:pPr>
            <w:r w:rsidRPr="00AF338E">
              <w:rPr>
                <w:rFonts w:ascii="Times New Roman" w:hAnsi="Times New Roman"/>
              </w:rPr>
              <w:t>Grafik İşlem Birimi</w:t>
            </w:r>
          </w:p>
        </w:tc>
      </w:tr>
      <w:tr w:rsidR="00811944" w:rsidRPr="00515FD2" w14:paraId="15C35D2C" w14:textId="77777777" w:rsidTr="00C50481">
        <w:tc>
          <w:tcPr>
            <w:tcW w:w="908" w:type="pct"/>
            <w:tcMar>
              <w:left w:w="0" w:type="dxa"/>
              <w:right w:w="0" w:type="dxa"/>
            </w:tcMar>
            <w:vAlign w:val="center"/>
          </w:tcPr>
          <w:p w14:paraId="4D488133" w14:textId="6C960357" w:rsidR="00811944" w:rsidRPr="00515FD2" w:rsidRDefault="00AF338E" w:rsidP="00AF338E">
            <w:pPr>
              <w:pStyle w:val="listelerstili"/>
              <w:jc w:val="left"/>
              <w:rPr>
                <w:rFonts w:ascii="Times New Roman" w:hAnsi="Times New Roman"/>
                <w:position w:val="-12"/>
              </w:rPr>
            </w:pPr>
            <w:r w:rsidRPr="00AF338E">
              <w:rPr>
                <w:rFonts w:ascii="Times New Roman" w:hAnsi="Times New Roman"/>
                <w:position w:val="-12"/>
              </w:rPr>
              <w:t>HTML</w:t>
            </w:r>
          </w:p>
        </w:tc>
        <w:tc>
          <w:tcPr>
            <w:tcW w:w="1264" w:type="pct"/>
          </w:tcPr>
          <w:p w14:paraId="719150CC"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6ED5A90D" w14:textId="70512089" w:rsidR="00811944" w:rsidRPr="00515FD2" w:rsidRDefault="00AF338E" w:rsidP="00AF338E">
            <w:pPr>
              <w:pStyle w:val="listelerstili"/>
              <w:jc w:val="left"/>
              <w:rPr>
                <w:rFonts w:ascii="Times New Roman" w:hAnsi="Times New Roman"/>
              </w:rPr>
            </w:pPr>
            <w:r w:rsidRPr="00AF338E">
              <w:rPr>
                <w:rFonts w:ascii="Times New Roman" w:hAnsi="Times New Roman"/>
              </w:rPr>
              <w:t>Hiper Metin İşaretleme Dili</w:t>
            </w:r>
          </w:p>
        </w:tc>
      </w:tr>
      <w:tr w:rsidR="00811944" w:rsidRPr="00515FD2" w14:paraId="7C96BD35" w14:textId="77777777" w:rsidTr="00C50481">
        <w:tc>
          <w:tcPr>
            <w:tcW w:w="908" w:type="pct"/>
            <w:tcMar>
              <w:left w:w="0" w:type="dxa"/>
              <w:right w:w="0" w:type="dxa"/>
            </w:tcMar>
            <w:vAlign w:val="center"/>
          </w:tcPr>
          <w:p w14:paraId="02DA27CC" w14:textId="78859754" w:rsidR="00811944" w:rsidRPr="00515FD2" w:rsidRDefault="00AF338E" w:rsidP="00AF338E">
            <w:pPr>
              <w:pStyle w:val="listelerstili"/>
              <w:jc w:val="left"/>
              <w:rPr>
                <w:rFonts w:ascii="Times New Roman" w:hAnsi="Times New Roman"/>
              </w:rPr>
            </w:pPr>
            <w:r w:rsidRPr="00AF338E">
              <w:rPr>
                <w:rFonts w:ascii="Times New Roman" w:hAnsi="Times New Roman"/>
              </w:rPr>
              <w:t>IBI</w:t>
            </w:r>
          </w:p>
        </w:tc>
        <w:tc>
          <w:tcPr>
            <w:tcW w:w="1264" w:type="pct"/>
          </w:tcPr>
          <w:p w14:paraId="0635632D"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492A7351" w14:textId="01B762C6" w:rsidR="00C50481" w:rsidRPr="00515FD2" w:rsidRDefault="00AF338E" w:rsidP="00AF338E">
            <w:pPr>
              <w:pStyle w:val="listelerstili"/>
              <w:jc w:val="left"/>
              <w:rPr>
                <w:rFonts w:ascii="Times New Roman" w:hAnsi="Times New Roman"/>
              </w:rPr>
            </w:pPr>
            <w:r w:rsidRPr="00AF338E">
              <w:rPr>
                <w:rFonts w:ascii="Times New Roman" w:hAnsi="Times New Roman"/>
              </w:rPr>
              <w:t>Vuruşlararası Aralık</w:t>
            </w:r>
          </w:p>
        </w:tc>
      </w:tr>
      <w:tr w:rsidR="00811944" w:rsidRPr="00515FD2" w14:paraId="7E913568" w14:textId="77777777" w:rsidTr="00C50481">
        <w:tc>
          <w:tcPr>
            <w:tcW w:w="908" w:type="pct"/>
            <w:tcMar>
              <w:left w:w="0" w:type="dxa"/>
              <w:right w:w="0" w:type="dxa"/>
            </w:tcMar>
            <w:vAlign w:val="center"/>
          </w:tcPr>
          <w:p w14:paraId="45DD30F5" w14:textId="704F5944" w:rsidR="00811944" w:rsidRPr="00515FD2" w:rsidRDefault="00AF338E" w:rsidP="00AF338E">
            <w:pPr>
              <w:pStyle w:val="listelerstili"/>
              <w:jc w:val="left"/>
              <w:rPr>
                <w:rFonts w:ascii="Times New Roman" w:hAnsi="Times New Roman"/>
              </w:rPr>
            </w:pPr>
            <w:r w:rsidRPr="00AF338E">
              <w:rPr>
                <w:rFonts w:ascii="Times New Roman" w:hAnsi="Times New Roman"/>
              </w:rPr>
              <w:t>LAION</w:t>
            </w:r>
          </w:p>
        </w:tc>
        <w:tc>
          <w:tcPr>
            <w:tcW w:w="1264" w:type="pct"/>
          </w:tcPr>
          <w:p w14:paraId="51AC0C88"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50699BF7" w14:textId="43396B92" w:rsidR="00811944" w:rsidRPr="00515FD2" w:rsidRDefault="00AF338E" w:rsidP="00AF338E">
            <w:pPr>
              <w:pStyle w:val="listelerstili"/>
              <w:jc w:val="left"/>
              <w:rPr>
                <w:rFonts w:ascii="Times New Roman" w:hAnsi="Times New Roman"/>
              </w:rPr>
            </w:pPr>
            <w:r w:rsidRPr="00AF338E">
              <w:rPr>
                <w:rFonts w:ascii="Times New Roman" w:hAnsi="Times New Roman"/>
              </w:rPr>
              <w:t>Açık Kaynak Yapay Zekâ Araştırma Ortaklığı</w:t>
            </w:r>
          </w:p>
        </w:tc>
      </w:tr>
      <w:tr w:rsidR="00AF338E" w:rsidRPr="00515FD2" w14:paraId="1F3AEF89" w14:textId="77777777" w:rsidTr="00C50481">
        <w:trPr>
          <w:trHeight w:val="492"/>
        </w:trPr>
        <w:tc>
          <w:tcPr>
            <w:tcW w:w="908" w:type="pct"/>
            <w:tcMar>
              <w:left w:w="0" w:type="dxa"/>
              <w:right w:w="0" w:type="dxa"/>
            </w:tcMar>
            <w:vAlign w:val="center"/>
          </w:tcPr>
          <w:p w14:paraId="5872C6A7" w14:textId="0FBD192D" w:rsidR="00AF338E" w:rsidRPr="00AF338E" w:rsidRDefault="00AF338E" w:rsidP="00AF338E">
            <w:pPr>
              <w:pStyle w:val="listelerstili"/>
              <w:jc w:val="left"/>
              <w:rPr>
                <w:rFonts w:ascii="Times New Roman" w:hAnsi="Times New Roman"/>
              </w:rPr>
            </w:pPr>
            <w:r w:rsidRPr="00AF338E">
              <w:rPr>
                <w:rFonts w:ascii="Times New Roman" w:hAnsi="Times New Roman"/>
              </w:rPr>
              <w:t>LR</w:t>
            </w:r>
          </w:p>
        </w:tc>
        <w:tc>
          <w:tcPr>
            <w:tcW w:w="1264" w:type="pct"/>
          </w:tcPr>
          <w:p w14:paraId="463BE2AA" w14:textId="77777777" w:rsidR="00AF338E" w:rsidRPr="00515FD2" w:rsidRDefault="00AF338E" w:rsidP="00AF338E">
            <w:pPr>
              <w:pStyle w:val="listelerstili"/>
              <w:jc w:val="left"/>
              <w:rPr>
                <w:rFonts w:ascii="Times New Roman" w:hAnsi="Times New Roman"/>
              </w:rPr>
            </w:pPr>
          </w:p>
        </w:tc>
        <w:tc>
          <w:tcPr>
            <w:tcW w:w="2828" w:type="pct"/>
            <w:tcMar>
              <w:left w:w="0" w:type="dxa"/>
              <w:right w:w="0" w:type="dxa"/>
            </w:tcMar>
            <w:vAlign w:val="center"/>
          </w:tcPr>
          <w:p w14:paraId="0273601D" w14:textId="0F652F93" w:rsidR="00AF338E" w:rsidRPr="00AF338E" w:rsidRDefault="00AF338E" w:rsidP="00AF338E">
            <w:pPr>
              <w:pStyle w:val="listelerstili"/>
              <w:jc w:val="left"/>
              <w:rPr>
                <w:rFonts w:ascii="Times New Roman" w:hAnsi="Times New Roman"/>
              </w:rPr>
            </w:pPr>
            <w:r w:rsidRPr="00AF338E">
              <w:rPr>
                <w:rFonts w:ascii="Times New Roman" w:hAnsi="Times New Roman"/>
              </w:rPr>
              <w:t>Lojistik Regresyon</w:t>
            </w:r>
          </w:p>
        </w:tc>
      </w:tr>
      <w:tr w:rsidR="00811944" w:rsidRPr="00515FD2" w14:paraId="772BB56E" w14:textId="77777777" w:rsidTr="00C50481">
        <w:trPr>
          <w:trHeight w:val="303"/>
        </w:trPr>
        <w:tc>
          <w:tcPr>
            <w:tcW w:w="908" w:type="pct"/>
            <w:tcMar>
              <w:left w:w="0" w:type="dxa"/>
              <w:right w:w="0" w:type="dxa"/>
            </w:tcMar>
            <w:vAlign w:val="center"/>
          </w:tcPr>
          <w:p w14:paraId="23BADF74" w14:textId="6DC3766D" w:rsidR="00811944" w:rsidRPr="00515FD2" w:rsidRDefault="00AF338E" w:rsidP="008334C7">
            <w:pPr>
              <w:pStyle w:val="listelerstili"/>
              <w:jc w:val="left"/>
              <w:rPr>
                <w:rFonts w:ascii="Times New Roman" w:hAnsi="Times New Roman"/>
              </w:rPr>
            </w:pPr>
            <w:r w:rsidRPr="00AF338E">
              <w:rPr>
                <w:rFonts w:ascii="Times New Roman" w:hAnsi="Times New Roman"/>
              </w:rPr>
              <w:t>MFP</w:t>
            </w:r>
          </w:p>
        </w:tc>
        <w:tc>
          <w:tcPr>
            <w:tcW w:w="1264" w:type="pct"/>
          </w:tcPr>
          <w:p w14:paraId="531B249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3582261" w14:textId="0DFAD544" w:rsidR="00811944" w:rsidRPr="00515FD2" w:rsidRDefault="00AF338E" w:rsidP="008334C7">
            <w:pPr>
              <w:pStyle w:val="listelerstili"/>
              <w:jc w:val="left"/>
              <w:rPr>
                <w:rFonts w:ascii="Times New Roman" w:hAnsi="Times New Roman"/>
              </w:rPr>
            </w:pPr>
            <w:r w:rsidRPr="00AF338E">
              <w:rPr>
                <w:rFonts w:ascii="Times New Roman" w:hAnsi="Times New Roman"/>
              </w:rPr>
              <w:t>Mel Frekans Yüzdesi</w:t>
            </w:r>
          </w:p>
        </w:tc>
      </w:tr>
      <w:tr w:rsidR="00811944" w:rsidRPr="00515FD2" w14:paraId="6C86E863" w14:textId="77777777" w:rsidTr="00C50481">
        <w:tc>
          <w:tcPr>
            <w:tcW w:w="908" w:type="pct"/>
            <w:tcMar>
              <w:left w:w="0" w:type="dxa"/>
              <w:right w:w="0" w:type="dxa"/>
            </w:tcMar>
            <w:vAlign w:val="center"/>
          </w:tcPr>
          <w:p w14:paraId="62DC4720" w14:textId="443F2635" w:rsidR="00811944" w:rsidRPr="00515FD2" w:rsidRDefault="00AF338E" w:rsidP="008334C7">
            <w:pPr>
              <w:pStyle w:val="listelerstili"/>
              <w:jc w:val="left"/>
              <w:rPr>
                <w:rFonts w:ascii="Times New Roman" w:hAnsi="Times New Roman"/>
              </w:rPr>
            </w:pPr>
            <w:r w:rsidRPr="00AF338E">
              <w:rPr>
                <w:rFonts w:ascii="Times New Roman" w:hAnsi="Times New Roman"/>
              </w:rPr>
              <w:t>MFCC</w:t>
            </w:r>
          </w:p>
        </w:tc>
        <w:tc>
          <w:tcPr>
            <w:tcW w:w="1264" w:type="pct"/>
          </w:tcPr>
          <w:p w14:paraId="37A194B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4CD3984F" w14:textId="6D4D9CEF" w:rsidR="00811944" w:rsidRPr="00515FD2" w:rsidRDefault="00AF338E" w:rsidP="008334C7">
            <w:pPr>
              <w:pStyle w:val="listelerstili"/>
              <w:jc w:val="left"/>
              <w:rPr>
                <w:rFonts w:ascii="Times New Roman" w:hAnsi="Times New Roman"/>
              </w:rPr>
            </w:pPr>
            <w:r w:rsidRPr="00AF338E">
              <w:rPr>
                <w:rFonts w:ascii="Times New Roman" w:hAnsi="Times New Roman"/>
              </w:rPr>
              <w:t>Mel Frekans Kepstral Katsayıları</w:t>
            </w:r>
          </w:p>
        </w:tc>
      </w:tr>
      <w:tr w:rsidR="00811944" w:rsidRPr="00515FD2" w14:paraId="3B05FEC6" w14:textId="77777777" w:rsidTr="00C50481">
        <w:trPr>
          <w:trHeight w:val="428"/>
        </w:trPr>
        <w:tc>
          <w:tcPr>
            <w:tcW w:w="908" w:type="pct"/>
            <w:tcMar>
              <w:left w:w="0" w:type="dxa"/>
              <w:right w:w="0" w:type="dxa"/>
            </w:tcMar>
            <w:vAlign w:val="center"/>
          </w:tcPr>
          <w:p w14:paraId="0E8E0811" w14:textId="263B6A14" w:rsidR="00811944" w:rsidRPr="00515FD2" w:rsidRDefault="00AF338E" w:rsidP="008334C7">
            <w:pPr>
              <w:pStyle w:val="listelerstili"/>
              <w:jc w:val="left"/>
              <w:rPr>
                <w:rFonts w:ascii="Times New Roman" w:hAnsi="Times New Roman"/>
              </w:rPr>
            </w:pPr>
            <w:r w:rsidRPr="00AF338E">
              <w:rPr>
                <w:rFonts w:ascii="Times New Roman" w:hAnsi="Times New Roman"/>
              </w:rPr>
              <w:t>MO</w:t>
            </w:r>
          </w:p>
        </w:tc>
        <w:tc>
          <w:tcPr>
            <w:tcW w:w="1264" w:type="pct"/>
          </w:tcPr>
          <w:p w14:paraId="79D82F71"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75A0F5E3" w14:textId="62579FC4" w:rsidR="00811944" w:rsidRPr="00515FD2" w:rsidRDefault="00AF338E" w:rsidP="008334C7">
            <w:pPr>
              <w:pStyle w:val="listelerstili"/>
              <w:jc w:val="left"/>
              <w:rPr>
                <w:rFonts w:ascii="Times New Roman" w:hAnsi="Times New Roman"/>
              </w:rPr>
            </w:pPr>
            <w:r w:rsidRPr="00AF338E">
              <w:rPr>
                <w:rFonts w:ascii="Times New Roman" w:hAnsi="Times New Roman"/>
              </w:rPr>
              <w:t>Makine Öğrenmesi</w:t>
            </w:r>
          </w:p>
        </w:tc>
      </w:tr>
      <w:tr w:rsidR="00811944" w:rsidRPr="00515FD2" w14:paraId="70EB664C" w14:textId="77777777" w:rsidTr="00C50481">
        <w:trPr>
          <w:trHeight w:val="729"/>
        </w:trPr>
        <w:tc>
          <w:tcPr>
            <w:tcW w:w="908" w:type="pct"/>
            <w:tcMar>
              <w:left w:w="0" w:type="dxa"/>
              <w:right w:w="0" w:type="dxa"/>
            </w:tcMar>
            <w:vAlign w:val="center"/>
          </w:tcPr>
          <w:p w14:paraId="700BCEC3" w14:textId="2B2E324E" w:rsidR="00811944" w:rsidRPr="00515FD2" w:rsidRDefault="00AF338E" w:rsidP="008334C7">
            <w:pPr>
              <w:pStyle w:val="listelerstili"/>
              <w:jc w:val="left"/>
              <w:rPr>
                <w:rFonts w:ascii="Times New Roman" w:hAnsi="Times New Roman"/>
              </w:rPr>
            </w:pPr>
            <w:r w:rsidRPr="00AF338E">
              <w:rPr>
                <w:rFonts w:ascii="Times New Roman" w:hAnsi="Times New Roman"/>
              </w:rPr>
              <w:t>MP3</w:t>
            </w:r>
          </w:p>
        </w:tc>
        <w:tc>
          <w:tcPr>
            <w:tcW w:w="1264" w:type="pct"/>
          </w:tcPr>
          <w:p w14:paraId="1008111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0838754" w14:textId="24B93997" w:rsidR="00811944" w:rsidRPr="00515FD2" w:rsidRDefault="00AF338E" w:rsidP="008334C7">
            <w:pPr>
              <w:pStyle w:val="listelerstili"/>
              <w:jc w:val="left"/>
              <w:rPr>
                <w:rFonts w:ascii="Times New Roman" w:hAnsi="Times New Roman"/>
              </w:rPr>
            </w:pPr>
            <w:r w:rsidRPr="00AF338E">
              <w:rPr>
                <w:rFonts w:ascii="Times New Roman" w:hAnsi="Times New Roman"/>
              </w:rPr>
              <w:t xml:space="preserve">MPEG Ses Katmanı </w:t>
            </w:r>
            <w:r w:rsidR="00C50481">
              <w:rPr>
                <w:rFonts w:ascii="Times New Roman" w:hAnsi="Times New Roman"/>
              </w:rPr>
              <w:t>3</w:t>
            </w:r>
          </w:p>
        </w:tc>
      </w:tr>
      <w:tr w:rsidR="00811944" w:rsidRPr="00515FD2" w14:paraId="57CFA431" w14:textId="77777777" w:rsidTr="00C50481">
        <w:tc>
          <w:tcPr>
            <w:tcW w:w="908" w:type="pct"/>
            <w:tcMar>
              <w:left w:w="0" w:type="dxa"/>
              <w:right w:w="0" w:type="dxa"/>
            </w:tcMar>
            <w:vAlign w:val="center"/>
          </w:tcPr>
          <w:p w14:paraId="11C06813" w14:textId="1D80501B" w:rsidR="00811944" w:rsidRPr="00515FD2" w:rsidRDefault="00AF338E" w:rsidP="008334C7">
            <w:pPr>
              <w:pStyle w:val="listelerstili"/>
              <w:jc w:val="left"/>
              <w:rPr>
                <w:rFonts w:ascii="Times New Roman" w:hAnsi="Times New Roman"/>
              </w:rPr>
            </w:pPr>
            <w:r w:rsidRPr="00AF338E">
              <w:rPr>
                <w:rFonts w:ascii="Times New Roman" w:hAnsi="Times New Roman"/>
              </w:rPr>
              <w:t>MVVM</w:t>
            </w:r>
          </w:p>
        </w:tc>
        <w:tc>
          <w:tcPr>
            <w:tcW w:w="1264" w:type="pct"/>
          </w:tcPr>
          <w:p w14:paraId="1D655B20"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4659345" w14:textId="38D8A316" w:rsidR="00811944" w:rsidRPr="00515FD2" w:rsidRDefault="00AF338E" w:rsidP="008334C7">
            <w:pPr>
              <w:pStyle w:val="listelerstili"/>
              <w:jc w:val="left"/>
              <w:rPr>
                <w:rFonts w:ascii="Times New Roman" w:hAnsi="Times New Roman"/>
              </w:rPr>
            </w:pPr>
            <w:r w:rsidRPr="00AF338E">
              <w:rPr>
                <w:rFonts w:ascii="Times New Roman" w:hAnsi="Times New Roman"/>
              </w:rPr>
              <w:t>Model-Görünüm-Görünüm Modeli</w:t>
            </w:r>
          </w:p>
        </w:tc>
      </w:tr>
      <w:tr w:rsidR="00811944" w:rsidRPr="00515FD2" w14:paraId="46F7A39F" w14:textId="77777777" w:rsidTr="00C50481">
        <w:trPr>
          <w:trHeight w:val="1041"/>
        </w:trPr>
        <w:tc>
          <w:tcPr>
            <w:tcW w:w="908" w:type="pct"/>
            <w:tcMar>
              <w:left w:w="0" w:type="dxa"/>
              <w:right w:w="0" w:type="dxa"/>
            </w:tcMar>
            <w:vAlign w:val="center"/>
          </w:tcPr>
          <w:p w14:paraId="53DADBBE" w14:textId="5BCA62A7"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NeurIPS</w:t>
            </w:r>
          </w:p>
        </w:tc>
        <w:tc>
          <w:tcPr>
            <w:tcW w:w="1264" w:type="pct"/>
          </w:tcPr>
          <w:p w14:paraId="0E2CF01A"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6D03D462" w14:textId="5AA37C63"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Sinir Bilgi İşleme Sistemleri Konferansı </w:t>
            </w:r>
          </w:p>
        </w:tc>
      </w:tr>
      <w:tr w:rsidR="00811944" w:rsidRPr="00515FD2" w14:paraId="563C9460" w14:textId="77777777" w:rsidTr="00C50481">
        <w:tc>
          <w:tcPr>
            <w:tcW w:w="908" w:type="pct"/>
            <w:tcMar>
              <w:left w:w="0" w:type="dxa"/>
              <w:right w:w="0" w:type="dxa"/>
            </w:tcMar>
            <w:vAlign w:val="center"/>
          </w:tcPr>
          <w:p w14:paraId="254CD385" w14:textId="16D0C306"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OGG</w:t>
            </w:r>
          </w:p>
        </w:tc>
        <w:tc>
          <w:tcPr>
            <w:tcW w:w="1264" w:type="pct"/>
          </w:tcPr>
          <w:p w14:paraId="0F5B571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3E296CB8" w14:textId="7A51F53D" w:rsidR="00811944" w:rsidRPr="00515FD2" w:rsidRDefault="00C50481" w:rsidP="008334C7">
            <w:pPr>
              <w:pStyle w:val="listelerstili"/>
              <w:jc w:val="left"/>
              <w:rPr>
                <w:rFonts w:ascii="Times New Roman" w:hAnsi="Times New Roman"/>
              </w:rPr>
            </w:pPr>
            <w:r w:rsidRPr="00C50481">
              <w:rPr>
                <w:rFonts w:ascii="Times New Roman" w:hAnsi="Times New Roman"/>
              </w:rPr>
              <w:t>Ogg Vorbis ses formatı</w:t>
            </w:r>
          </w:p>
        </w:tc>
      </w:tr>
      <w:tr w:rsidR="00811944" w:rsidRPr="00515FD2" w14:paraId="40DA3150" w14:textId="77777777" w:rsidTr="00C50481">
        <w:tc>
          <w:tcPr>
            <w:tcW w:w="908" w:type="pct"/>
            <w:tcMar>
              <w:left w:w="0" w:type="dxa"/>
              <w:right w:w="0" w:type="dxa"/>
            </w:tcMar>
            <w:vAlign w:val="center"/>
          </w:tcPr>
          <w:p w14:paraId="6D15164A" w14:textId="0AB93DE9"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RAM</w:t>
            </w:r>
          </w:p>
        </w:tc>
        <w:tc>
          <w:tcPr>
            <w:tcW w:w="1264" w:type="pct"/>
          </w:tcPr>
          <w:p w14:paraId="5D0518E8"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7995838" w14:textId="12327929" w:rsidR="00811944" w:rsidRPr="00515FD2" w:rsidRDefault="00C50481" w:rsidP="008334C7">
            <w:pPr>
              <w:pStyle w:val="listelerstili"/>
              <w:jc w:val="left"/>
              <w:rPr>
                <w:rFonts w:ascii="Times New Roman" w:hAnsi="Times New Roman"/>
              </w:rPr>
            </w:pPr>
            <w:r w:rsidRPr="00C50481">
              <w:rPr>
                <w:rFonts w:ascii="Times New Roman" w:hAnsi="Times New Roman"/>
              </w:rPr>
              <w:t>Rastgele Erişimli Bellek</w:t>
            </w:r>
          </w:p>
        </w:tc>
      </w:tr>
      <w:tr w:rsidR="00811944" w:rsidRPr="00515FD2" w14:paraId="74D0C515" w14:textId="77777777" w:rsidTr="00C50481">
        <w:tc>
          <w:tcPr>
            <w:tcW w:w="908" w:type="pct"/>
            <w:tcMar>
              <w:left w:w="0" w:type="dxa"/>
              <w:right w:w="0" w:type="dxa"/>
            </w:tcMar>
            <w:vAlign w:val="center"/>
          </w:tcPr>
          <w:p w14:paraId="0DA2A328" w14:textId="582A5A11" w:rsidR="00811944" w:rsidRPr="00515FD2" w:rsidRDefault="00C50481" w:rsidP="008334C7">
            <w:pPr>
              <w:pStyle w:val="listelerstili"/>
              <w:jc w:val="left"/>
              <w:rPr>
                <w:rFonts w:ascii="Times New Roman" w:hAnsi="Times New Roman"/>
              </w:rPr>
            </w:pPr>
            <w:r w:rsidRPr="00C50481">
              <w:rPr>
                <w:rFonts w:ascii="Times New Roman" w:hAnsi="Times New Roman"/>
              </w:rPr>
              <w:t>RF</w:t>
            </w:r>
          </w:p>
        </w:tc>
        <w:tc>
          <w:tcPr>
            <w:tcW w:w="1264" w:type="pct"/>
          </w:tcPr>
          <w:p w14:paraId="3359E7E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B21A557" w14:textId="55512D78" w:rsidR="00811944" w:rsidRPr="00515FD2" w:rsidRDefault="00C50481" w:rsidP="008334C7">
            <w:pPr>
              <w:pStyle w:val="listelerstili"/>
              <w:jc w:val="left"/>
              <w:rPr>
                <w:rFonts w:ascii="Times New Roman" w:hAnsi="Times New Roman"/>
              </w:rPr>
            </w:pPr>
            <w:r w:rsidRPr="00C50481">
              <w:rPr>
                <w:rFonts w:ascii="Times New Roman" w:hAnsi="Times New Roman"/>
              </w:rPr>
              <w:t>Rastgele Orman</w:t>
            </w:r>
          </w:p>
        </w:tc>
      </w:tr>
      <w:tr w:rsidR="00811944" w:rsidRPr="00515FD2" w14:paraId="1B059104" w14:textId="77777777" w:rsidTr="00C50481">
        <w:tc>
          <w:tcPr>
            <w:tcW w:w="908" w:type="pct"/>
            <w:tcMar>
              <w:left w:w="0" w:type="dxa"/>
              <w:right w:w="0" w:type="dxa"/>
            </w:tcMar>
            <w:vAlign w:val="center"/>
          </w:tcPr>
          <w:p w14:paraId="0825A59A" w14:textId="09EF2BC6" w:rsidR="00811944" w:rsidRPr="00515FD2" w:rsidRDefault="00C50481" w:rsidP="008334C7">
            <w:pPr>
              <w:pStyle w:val="listelerstili"/>
              <w:jc w:val="left"/>
              <w:rPr>
                <w:rFonts w:ascii="Times New Roman" w:hAnsi="Times New Roman"/>
              </w:rPr>
            </w:pPr>
            <w:r w:rsidRPr="00C50481">
              <w:rPr>
                <w:rFonts w:ascii="Times New Roman" w:hAnsi="Times New Roman"/>
              </w:rPr>
              <w:t>RMS</w:t>
            </w:r>
          </w:p>
        </w:tc>
        <w:tc>
          <w:tcPr>
            <w:tcW w:w="1264" w:type="pct"/>
          </w:tcPr>
          <w:p w14:paraId="274EB8DF"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2171822" w14:textId="772BFB1E"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Kare Ortalama Kök </w:t>
            </w:r>
          </w:p>
        </w:tc>
      </w:tr>
      <w:tr w:rsidR="00C50481" w:rsidRPr="00515FD2" w14:paraId="06E92EBE" w14:textId="77777777" w:rsidTr="00C50481">
        <w:tc>
          <w:tcPr>
            <w:tcW w:w="908" w:type="pct"/>
            <w:tcMar>
              <w:left w:w="0" w:type="dxa"/>
              <w:right w:w="0" w:type="dxa"/>
            </w:tcMar>
            <w:vAlign w:val="center"/>
          </w:tcPr>
          <w:p w14:paraId="71B415B1" w14:textId="61BBFB32" w:rsidR="00C50481" w:rsidRPr="00C50481" w:rsidRDefault="00C50481" w:rsidP="008334C7">
            <w:pPr>
              <w:pStyle w:val="listelerstili"/>
              <w:jc w:val="left"/>
              <w:rPr>
                <w:rFonts w:ascii="Times New Roman" w:hAnsi="Times New Roman"/>
              </w:rPr>
            </w:pPr>
            <w:r w:rsidRPr="00C50481">
              <w:rPr>
                <w:rFonts w:ascii="Times New Roman" w:hAnsi="Times New Roman"/>
              </w:rPr>
              <w:t>ROC</w:t>
            </w:r>
          </w:p>
        </w:tc>
        <w:tc>
          <w:tcPr>
            <w:tcW w:w="1264" w:type="pct"/>
          </w:tcPr>
          <w:p w14:paraId="24B128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3B6AAFDB" w14:textId="37FE5D7F" w:rsidR="00C50481" w:rsidRPr="00515FD2" w:rsidRDefault="00C50481" w:rsidP="008334C7">
            <w:pPr>
              <w:pStyle w:val="listelerstili"/>
              <w:jc w:val="left"/>
              <w:rPr>
                <w:rFonts w:ascii="Times New Roman" w:hAnsi="Times New Roman"/>
              </w:rPr>
            </w:pPr>
            <w:r w:rsidRPr="00C50481">
              <w:rPr>
                <w:rFonts w:ascii="Times New Roman" w:hAnsi="Times New Roman"/>
              </w:rPr>
              <w:t>Alıcı İşletim Karakteristiği</w:t>
            </w:r>
          </w:p>
        </w:tc>
      </w:tr>
      <w:tr w:rsidR="00C50481" w:rsidRPr="00515FD2" w14:paraId="20016CC5" w14:textId="77777777" w:rsidTr="00C50481">
        <w:tc>
          <w:tcPr>
            <w:tcW w:w="908" w:type="pct"/>
            <w:tcMar>
              <w:left w:w="0" w:type="dxa"/>
              <w:right w:w="0" w:type="dxa"/>
            </w:tcMar>
            <w:vAlign w:val="center"/>
          </w:tcPr>
          <w:p w14:paraId="70285D82" w14:textId="75F9DB4B" w:rsidR="00C50481" w:rsidRPr="00C50481" w:rsidRDefault="00C50481" w:rsidP="008334C7">
            <w:pPr>
              <w:pStyle w:val="listelerstili"/>
              <w:jc w:val="left"/>
              <w:rPr>
                <w:rFonts w:ascii="Times New Roman" w:hAnsi="Times New Roman"/>
              </w:rPr>
            </w:pPr>
            <w:r w:rsidRPr="00C50481">
              <w:rPr>
                <w:rFonts w:ascii="Times New Roman" w:hAnsi="Times New Roman"/>
              </w:rPr>
              <w:t>REST</w:t>
            </w:r>
          </w:p>
        </w:tc>
        <w:tc>
          <w:tcPr>
            <w:tcW w:w="1264" w:type="pct"/>
          </w:tcPr>
          <w:p w14:paraId="57982D46"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40DC9C0" w14:textId="0E4FEE60" w:rsidR="00C50481" w:rsidRPr="00515FD2" w:rsidRDefault="00C50481" w:rsidP="008334C7">
            <w:pPr>
              <w:pStyle w:val="listelerstili"/>
              <w:jc w:val="left"/>
              <w:rPr>
                <w:rFonts w:ascii="Times New Roman" w:hAnsi="Times New Roman"/>
              </w:rPr>
            </w:pPr>
            <w:r w:rsidRPr="00C50481">
              <w:rPr>
                <w:rFonts w:ascii="Times New Roman" w:hAnsi="Times New Roman"/>
              </w:rPr>
              <w:t>Temsili Durum Transferi</w:t>
            </w:r>
          </w:p>
        </w:tc>
      </w:tr>
      <w:tr w:rsidR="00C50481" w:rsidRPr="00515FD2" w14:paraId="29E9638F" w14:textId="77777777" w:rsidTr="00C50481">
        <w:tc>
          <w:tcPr>
            <w:tcW w:w="908" w:type="pct"/>
            <w:tcMar>
              <w:left w:w="0" w:type="dxa"/>
              <w:right w:w="0" w:type="dxa"/>
            </w:tcMar>
            <w:vAlign w:val="center"/>
          </w:tcPr>
          <w:p w14:paraId="4ABEA1BD" w14:textId="794FAFFE" w:rsidR="00C50481" w:rsidRPr="00C50481" w:rsidRDefault="00C50481" w:rsidP="00C50481">
            <w:pPr>
              <w:pStyle w:val="PARAGRAFMETN"/>
              <w:rPr>
                <w:lang w:val="es-AR"/>
              </w:rPr>
            </w:pPr>
            <w:r w:rsidRPr="00C50481">
              <w:t>SHAP</w:t>
            </w:r>
          </w:p>
        </w:tc>
        <w:tc>
          <w:tcPr>
            <w:tcW w:w="1264" w:type="pct"/>
          </w:tcPr>
          <w:p w14:paraId="0E4FA3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2034F00A" w14:textId="120AAB8D" w:rsidR="00C50481" w:rsidRPr="00C50481" w:rsidRDefault="00C50481" w:rsidP="008334C7">
            <w:pPr>
              <w:pStyle w:val="listelerstili"/>
              <w:jc w:val="left"/>
              <w:rPr>
                <w:rFonts w:ascii="Times New Roman" w:hAnsi="Times New Roman"/>
              </w:rPr>
            </w:pPr>
            <w:r w:rsidRPr="00C50481">
              <w:rPr>
                <w:rFonts w:ascii="Times New Roman" w:hAnsi="Times New Roman"/>
              </w:rPr>
              <w:t>Shapley Katkılı Açıklamalar</w:t>
            </w:r>
          </w:p>
        </w:tc>
      </w:tr>
      <w:tr w:rsidR="00C50481" w:rsidRPr="00515FD2" w14:paraId="5D87BD96" w14:textId="77777777" w:rsidTr="00C50481">
        <w:tc>
          <w:tcPr>
            <w:tcW w:w="908" w:type="pct"/>
            <w:tcMar>
              <w:left w:w="0" w:type="dxa"/>
              <w:right w:w="0" w:type="dxa"/>
            </w:tcMar>
            <w:vAlign w:val="center"/>
          </w:tcPr>
          <w:p w14:paraId="5F20C1A2" w14:textId="40B22356" w:rsidR="00C50481" w:rsidRPr="00C50481" w:rsidRDefault="00C50481" w:rsidP="00C50481">
            <w:pPr>
              <w:pStyle w:val="PARAGRAFMETN"/>
            </w:pPr>
            <w:r w:rsidRPr="00C50481">
              <w:t>SVM</w:t>
            </w:r>
          </w:p>
        </w:tc>
        <w:tc>
          <w:tcPr>
            <w:tcW w:w="1264" w:type="pct"/>
          </w:tcPr>
          <w:p w14:paraId="06B14A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5A788B60" w14:textId="0F415593" w:rsidR="00C50481" w:rsidRPr="00C50481" w:rsidRDefault="00C50481" w:rsidP="008334C7">
            <w:pPr>
              <w:pStyle w:val="listelerstili"/>
              <w:jc w:val="left"/>
              <w:rPr>
                <w:rFonts w:ascii="Times New Roman" w:hAnsi="Times New Roman"/>
              </w:rPr>
            </w:pPr>
            <w:r w:rsidRPr="00C50481">
              <w:rPr>
                <w:rFonts w:ascii="Times New Roman" w:hAnsi="Times New Roman"/>
              </w:rPr>
              <w:t>Destek Vektör Makinesi</w:t>
            </w:r>
          </w:p>
        </w:tc>
      </w:tr>
      <w:tr w:rsidR="00C50481" w:rsidRPr="00515FD2" w14:paraId="0B522328" w14:textId="77777777" w:rsidTr="00C50481">
        <w:tc>
          <w:tcPr>
            <w:tcW w:w="908" w:type="pct"/>
            <w:tcMar>
              <w:left w:w="0" w:type="dxa"/>
              <w:right w:w="0" w:type="dxa"/>
            </w:tcMar>
            <w:vAlign w:val="center"/>
          </w:tcPr>
          <w:p w14:paraId="15632669" w14:textId="2A9F777D" w:rsidR="00C50481" w:rsidRPr="00C50481" w:rsidRDefault="00C50481" w:rsidP="00C50481">
            <w:pPr>
              <w:pStyle w:val="PARAGRAFMETN"/>
            </w:pPr>
            <w:r w:rsidRPr="00C50481">
              <w:t>STFT</w:t>
            </w:r>
          </w:p>
        </w:tc>
        <w:tc>
          <w:tcPr>
            <w:tcW w:w="1264" w:type="pct"/>
          </w:tcPr>
          <w:p w14:paraId="17C5421E"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58646AE" w14:textId="692E363C" w:rsidR="00C50481" w:rsidRPr="00C50481" w:rsidRDefault="00C50481" w:rsidP="008334C7">
            <w:pPr>
              <w:pStyle w:val="listelerstili"/>
              <w:jc w:val="left"/>
              <w:rPr>
                <w:rFonts w:ascii="Times New Roman" w:hAnsi="Times New Roman"/>
              </w:rPr>
            </w:pPr>
            <w:r w:rsidRPr="00C50481">
              <w:rPr>
                <w:rFonts w:ascii="Times New Roman" w:hAnsi="Times New Roman"/>
              </w:rPr>
              <w:t>Kısa Zamanlı Fourier Dönüşümü</w:t>
            </w:r>
          </w:p>
        </w:tc>
      </w:tr>
      <w:tr w:rsidR="00C50481" w:rsidRPr="00515FD2" w14:paraId="58D18ADE" w14:textId="77777777" w:rsidTr="00C50481">
        <w:tc>
          <w:tcPr>
            <w:tcW w:w="908" w:type="pct"/>
            <w:tcMar>
              <w:left w:w="0" w:type="dxa"/>
              <w:right w:w="0" w:type="dxa"/>
            </w:tcMar>
            <w:vAlign w:val="center"/>
          </w:tcPr>
          <w:p w14:paraId="26DA396D" w14:textId="6C4DC46B" w:rsidR="00C50481" w:rsidRPr="00C50481" w:rsidRDefault="00C50481" w:rsidP="00C50481">
            <w:pPr>
              <w:pStyle w:val="PARAGRAFMETN"/>
            </w:pPr>
            <w:r w:rsidRPr="00C50481">
              <w:lastRenderedPageBreak/>
              <w:t>VQ-VAE</w:t>
            </w:r>
          </w:p>
        </w:tc>
        <w:tc>
          <w:tcPr>
            <w:tcW w:w="1264" w:type="pct"/>
          </w:tcPr>
          <w:p w14:paraId="1CD9DD8C"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D14FA41" w14:textId="49E0D0E6" w:rsidR="00C50481" w:rsidRPr="00C50481" w:rsidRDefault="00C50481" w:rsidP="008334C7">
            <w:pPr>
              <w:pStyle w:val="listelerstili"/>
              <w:jc w:val="left"/>
              <w:rPr>
                <w:rFonts w:ascii="Times New Roman" w:hAnsi="Times New Roman"/>
              </w:rPr>
            </w:pPr>
            <w:r w:rsidRPr="00C50481">
              <w:rPr>
                <w:rFonts w:ascii="Times New Roman" w:hAnsi="Times New Roman"/>
              </w:rPr>
              <w:t>Vektör Niceleme Değişken Oto-Kodlayıcı</w:t>
            </w:r>
          </w:p>
        </w:tc>
      </w:tr>
      <w:tr w:rsidR="00C50481" w:rsidRPr="00515FD2" w14:paraId="000D793E" w14:textId="77777777" w:rsidTr="00C50481">
        <w:tc>
          <w:tcPr>
            <w:tcW w:w="908" w:type="pct"/>
            <w:tcMar>
              <w:left w:w="0" w:type="dxa"/>
              <w:right w:w="0" w:type="dxa"/>
            </w:tcMar>
            <w:vAlign w:val="center"/>
          </w:tcPr>
          <w:p w14:paraId="1828920D" w14:textId="104D3C04" w:rsidR="00C50481" w:rsidRPr="00C50481" w:rsidRDefault="00C50481" w:rsidP="00C50481">
            <w:pPr>
              <w:pStyle w:val="PARAGRAFMETN"/>
            </w:pPr>
            <w:r w:rsidRPr="00C50481">
              <w:t>WAV</w:t>
            </w:r>
          </w:p>
        </w:tc>
        <w:tc>
          <w:tcPr>
            <w:tcW w:w="1264" w:type="pct"/>
          </w:tcPr>
          <w:p w14:paraId="6777C2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786CC6A4" w14:textId="0A63D35A" w:rsidR="00C50481" w:rsidRPr="00C50481" w:rsidRDefault="00C50481" w:rsidP="008334C7">
            <w:pPr>
              <w:pStyle w:val="listelerstili"/>
              <w:jc w:val="left"/>
              <w:rPr>
                <w:rFonts w:ascii="Times New Roman" w:hAnsi="Times New Roman"/>
              </w:rPr>
            </w:pPr>
            <w:r w:rsidRPr="00C50481">
              <w:rPr>
                <w:rFonts w:ascii="Times New Roman" w:hAnsi="Times New Roman"/>
              </w:rPr>
              <w:t>Dalga Biçimi Ses Dosyası</w:t>
            </w:r>
          </w:p>
        </w:tc>
      </w:tr>
      <w:tr w:rsidR="00C50481" w:rsidRPr="00515FD2" w14:paraId="4FAB57E7" w14:textId="77777777" w:rsidTr="00C50481">
        <w:tc>
          <w:tcPr>
            <w:tcW w:w="908" w:type="pct"/>
            <w:tcMar>
              <w:left w:w="0" w:type="dxa"/>
              <w:right w:w="0" w:type="dxa"/>
            </w:tcMar>
            <w:vAlign w:val="center"/>
          </w:tcPr>
          <w:p w14:paraId="514494E3" w14:textId="0A531FAE" w:rsidR="00C50481" w:rsidRPr="00C50481" w:rsidRDefault="00C50481" w:rsidP="00C50481">
            <w:pPr>
              <w:pStyle w:val="PARAGRAFMETN"/>
            </w:pPr>
            <w:r w:rsidRPr="00C50481">
              <w:t>XGBoost</w:t>
            </w:r>
          </w:p>
        </w:tc>
        <w:tc>
          <w:tcPr>
            <w:tcW w:w="1264" w:type="pct"/>
          </w:tcPr>
          <w:p w14:paraId="4F10AC0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4DA50B32" w14:textId="003D1BCD" w:rsidR="00C50481" w:rsidRPr="00C50481" w:rsidRDefault="00C50481" w:rsidP="008334C7">
            <w:pPr>
              <w:pStyle w:val="listelerstili"/>
              <w:jc w:val="left"/>
              <w:rPr>
                <w:rFonts w:ascii="Times New Roman" w:hAnsi="Times New Roman"/>
              </w:rPr>
            </w:pPr>
            <w:r w:rsidRPr="00C50481">
              <w:rPr>
                <w:rFonts w:ascii="Times New Roman" w:hAnsi="Times New Roman"/>
              </w:rPr>
              <w:t xml:space="preserve">Aşırı Gradyan Artırma </w:t>
            </w:r>
          </w:p>
        </w:tc>
      </w:tr>
      <w:tr w:rsidR="00C50481" w:rsidRPr="00515FD2" w14:paraId="31171FAE" w14:textId="77777777" w:rsidTr="00C50481">
        <w:tc>
          <w:tcPr>
            <w:tcW w:w="908" w:type="pct"/>
            <w:tcMar>
              <w:left w:w="0" w:type="dxa"/>
              <w:right w:w="0" w:type="dxa"/>
            </w:tcMar>
            <w:vAlign w:val="center"/>
          </w:tcPr>
          <w:p w14:paraId="5F806C4A" w14:textId="477F58F9" w:rsidR="00C50481" w:rsidRPr="00C50481" w:rsidRDefault="00C50481" w:rsidP="00C50481">
            <w:pPr>
              <w:pStyle w:val="PARAGRAFMETN"/>
            </w:pPr>
            <w:r w:rsidRPr="00C50481">
              <w:t>YZ</w:t>
            </w:r>
          </w:p>
        </w:tc>
        <w:tc>
          <w:tcPr>
            <w:tcW w:w="1264" w:type="pct"/>
          </w:tcPr>
          <w:p w14:paraId="5CC735F0"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16D16F8" w14:textId="277D25E9" w:rsidR="00C50481" w:rsidRPr="00C50481" w:rsidRDefault="00C50481" w:rsidP="008334C7">
            <w:pPr>
              <w:pStyle w:val="listelerstili"/>
              <w:jc w:val="left"/>
              <w:rPr>
                <w:rFonts w:ascii="Times New Roman" w:hAnsi="Times New Roman"/>
              </w:rPr>
            </w:pPr>
            <w:r w:rsidRPr="00C50481">
              <w:rPr>
                <w:rFonts w:ascii="Times New Roman" w:hAnsi="Times New Roman"/>
              </w:rPr>
              <w:t>Yapay Zekâ</w:t>
            </w:r>
          </w:p>
        </w:tc>
      </w:tr>
      <w:tr w:rsidR="00C50481" w:rsidRPr="00515FD2" w14:paraId="39E8E1D7" w14:textId="77777777" w:rsidTr="00C50481">
        <w:tc>
          <w:tcPr>
            <w:tcW w:w="908" w:type="pct"/>
            <w:tcMar>
              <w:left w:w="0" w:type="dxa"/>
              <w:right w:w="0" w:type="dxa"/>
            </w:tcMar>
            <w:vAlign w:val="center"/>
          </w:tcPr>
          <w:p w14:paraId="62580C3D" w14:textId="27C6AF03" w:rsidR="00C50481" w:rsidRPr="00C50481" w:rsidRDefault="00C50481" w:rsidP="00C50481">
            <w:pPr>
              <w:pStyle w:val="PARAGRAFMETN"/>
            </w:pPr>
          </w:p>
        </w:tc>
        <w:tc>
          <w:tcPr>
            <w:tcW w:w="1264" w:type="pct"/>
          </w:tcPr>
          <w:p w14:paraId="66DA74BF"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5BDB580" w14:textId="77777777" w:rsidR="00C50481" w:rsidRPr="00C50481" w:rsidRDefault="00C50481" w:rsidP="008334C7">
            <w:pPr>
              <w:pStyle w:val="listelerstili"/>
              <w:jc w:val="left"/>
              <w:rPr>
                <w:rFonts w:ascii="Times New Roman" w:hAnsi="Times New Roman"/>
              </w:rPr>
            </w:pPr>
          </w:p>
        </w:tc>
      </w:tr>
    </w:tbl>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p>
    <w:tbl>
      <w:tblPr>
        <w:tblW w:w="5000" w:type="pct"/>
        <w:tblLook w:val="04A0" w:firstRow="1" w:lastRow="0" w:firstColumn="1" w:lastColumn="0" w:noHBand="0" w:noVBand="1"/>
      </w:tblPr>
      <w:tblGrid>
        <w:gridCol w:w="944"/>
        <w:gridCol w:w="2033"/>
        <w:gridCol w:w="5529"/>
      </w:tblGrid>
      <w:tr w:rsidR="00811944" w:rsidRPr="00515FD2" w14:paraId="37518D84" w14:textId="77777777" w:rsidTr="008334C7">
        <w:tc>
          <w:tcPr>
            <w:tcW w:w="555" w:type="pct"/>
            <w:tcMar>
              <w:left w:w="0" w:type="dxa"/>
              <w:right w:w="0" w:type="dxa"/>
            </w:tcMar>
            <w:vAlign w:val="center"/>
          </w:tcPr>
          <w:p w14:paraId="6152505F" w14:textId="43302E97" w:rsidR="00811944" w:rsidRPr="00515FD2" w:rsidRDefault="003F0EC8" w:rsidP="008334C7">
            <w:pPr>
              <w:pStyle w:val="listelerstili"/>
              <w:jc w:val="left"/>
              <w:rPr>
                <w:rFonts w:ascii="Times New Roman" w:hAnsi="Times New Roman"/>
              </w:rPr>
            </w:pPr>
            <w:r w:rsidRPr="003F0EC8">
              <w:rPr>
                <w:rFonts w:ascii="Times New Roman" w:hAnsi="Times New Roman"/>
                <w:szCs w:val="24"/>
              </w:rPr>
              <w:t>f</w:t>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678F07E4" w:rsidR="00811944" w:rsidRPr="00515FD2" w:rsidRDefault="003F0EC8" w:rsidP="008334C7">
            <w:pPr>
              <w:pStyle w:val="listelerstili"/>
              <w:jc w:val="left"/>
              <w:rPr>
                <w:rFonts w:ascii="Times New Roman" w:hAnsi="Times New Roman"/>
              </w:rPr>
            </w:pPr>
            <w:r w:rsidRPr="003F0EC8">
              <w:rPr>
                <w:rFonts w:ascii="Times New Roman" w:hAnsi="Times New Roman"/>
                <w:szCs w:val="24"/>
              </w:rPr>
              <w:t>Frekans</w:t>
            </w:r>
          </w:p>
        </w:tc>
      </w:tr>
      <w:tr w:rsidR="00811944" w:rsidRPr="00515FD2" w14:paraId="781E8BCB" w14:textId="77777777" w:rsidTr="008334C7">
        <w:tc>
          <w:tcPr>
            <w:tcW w:w="555" w:type="pct"/>
            <w:tcMar>
              <w:left w:w="0" w:type="dxa"/>
              <w:right w:w="0" w:type="dxa"/>
            </w:tcMar>
            <w:vAlign w:val="center"/>
          </w:tcPr>
          <w:p w14:paraId="4EAEDB9E" w14:textId="79DBCE33" w:rsidR="00811944" w:rsidRPr="00515FD2" w:rsidRDefault="003F0EC8" w:rsidP="008334C7">
            <w:pPr>
              <w:pStyle w:val="listelerstili"/>
              <w:jc w:val="left"/>
              <w:rPr>
                <w:rFonts w:ascii="Times New Roman" w:hAnsi="Times New Roman"/>
              </w:rPr>
            </w:pPr>
            <w:r w:rsidRPr="003F0EC8">
              <w:rPr>
                <w:rFonts w:ascii="Times New Roman" w:hAnsi="Times New Roman"/>
              </w:rPr>
              <w:t>γ</w:t>
            </w: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37FA94BD" w:rsidR="00811944" w:rsidRPr="00515FD2" w:rsidRDefault="003F0EC8" w:rsidP="008334C7">
            <w:pPr>
              <w:pStyle w:val="listelerstili"/>
              <w:jc w:val="left"/>
              <w:rPr>
                <w:rFonts w:ascii="Times New Roman" w:hAnsi="Times New Roman"/>
              </w:rPr>
            </w:pPr>
            <w:r w:rsidRPr="003F0EC8">
              <w:rPr>
                <w:rFonts w:ascii="Times New Roman" w:hAnsi="Times New Roman"/>
              </w:rPr>
              <w:t>SVM RBF çekirdek bant genişliği parametresi</w:t>
            </w:r>
          </w:p>
        </w:tc>
      </w:tr>
      <w:tr w:rsidR="00811944" w:rsidRPr="00515FD2" w14:paraId="42860725" w14:textId="77777777" w:rsidTr="008334C7">
        <w:tc>
          <w:tcPr>
            <w:tcW w:w="555" w:type="pct"/>
            <w:tcMar>
              <w:left w:w="0" w:type="dxa"/>
              <w:right w:w="0" w:type="dxa"/>
            </w:tcMar>
            <w:vAlign w:val="center"/>
          </w:tcPr>
          <w:p w14:paraId="46E5DC7D" w14:textId="08A80274" w:rsidR="00811944" w:rsidRPr="00515FD2" w:rsidRDefault="003F0EC8" w:rsidP="008334C7">
            <w:pPr>
              <w:pStyle w:val="listelerstili"/>
              <w:jc w:val="left"/>
              <w:rPr>
                <w:rFonts w:ascii="Times New Roman" w:hAnsi="Times New Roman"/>
              </w:rPr>
            </w:pPr>
            <w:r w:rsidRPr="003F0EC8">
              <w:rPr>
                <w:rFonts w:ascii="Times New Roman" w:hAnsi="Times New Roman"/>
              </w:rPr>
              <w:t>J</w:t>
            </w: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16106E3A" w:rsidR="00811944" w:rsidRPr="00515FD2" w:rsidRDefault="003F0EC8" w:rsidP="008334C7">
            <w:pPr>
              <w:pStyle w:val="listelerstili"/>
              <w:jc w:val="left"/>
              <w:rPr>
                <w:rFonts w:ascii="Times New Roman" w:hAnsi="Times New Roman"/>
              </w:rPr>
            </w:pPr>
            <w:r w:rsidRPr="003F0EC8">
              <w:rPr>
                <w:rFonts w:ascii="Times New Roman" w:hAnsi="Times New Roman"/>
              </w:rPr>
              <w:t>Youden J istatistiği: Duyarlılık</w:t>
            </w:r>
          </w:p>
        </w:tc>
      </w:tr>
      <w:tr w:rsidR="003F0EC8" w:rsidRPr="00515FD2" w14:paraId="2B7E2A16" w14:textId="77777777" w:rsidTr="008334C7">
        <w:tc>
          <w:tcPr>
            <w:tcW w:w="555" w:type="pct"/>
            <w:tcMar>
              <w:left w:w="0" w:type="dxa"/>
              <w:right w:w="0" w:type="dxa"/>
            </w:tcMar>
            <w:vAlign w:val="center"/>
          </w:tcPr>
          <w:p w14:paraId="267ED5CF" w14:textId="1C9A3CB6" w:rsidR="003F0EC8" w:rsidRPr="00515FD2" w:rsidRDefault="003F0EC8" w:rsidP="008334C7">
            <w:pPr>
              <w:pStyle w:val="listelerstili"/>
              <w:jc w:val="left"/>
              <w:rPr>
                <w:rFonts w:ascii="Times New Roman" w:hAnsi="Times New Roman"/>
              </w:rPr>
            </w:pPr>
            <w:r w:rsidRPr="003F0EC8">
              <w:rPr>
                <w:rFonts w:ascii="Times New Roman" w:hAnsi="Times New Roman"/>
              </w:rPr>
              <w:t>k</w:t>
            </w:r>
          </w:p>
        </w:tc>
        <w:tc>
          <w:tcPr>
            <w:tcW w:w="1195" w:type="pct"/>
          </w:tcPr>
          <w:p w14:paraId="6ADD267C"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411A5D68" w14:textId="424F2247" w:rsidR="003F0EC8" w:rsidRPr="00515FD2" w:rsidRDefault="003F0EC8" w:rsidP="008334C7">
            <w:pPr>
              <w:pStyle w:val="listelerstili"/>
              <w:jc w:val="left"/>
              <w:rPr>
                <w:rFonts w:ascii="Times New Roman" w:hAnsi="Times New Roman"/>
              </w:rPr>
            </w:pPr>
            <w:r w:rsidRPr="003F0EC8">
              <w:rPr>
                <w:rFonts w:ascii="Times New Roman" w:hAnsi="Times New Roman"/>
              </w:rPr>
              <w:t>Çapraz doğrulama katlama sayısı</w:t>
            </w:r>
          </w:p>
        </w:tc>
      </w:tr>
      <w:tr w:rsidR="00811944" w:rsidRPr="00515FD2" w14:paraId="6F67413A" w14:textId="77777777" w:rsidTr="008334C7">
        <w:tc>
          <w:tcPr>
            <w:tcW w:w="555" w:type="pct"/>
            <w:tcMar>
              <w:left w:w="0" w:type="dxa"/>
              <w:right w:w="0" w:type="dxa"/>
            </w:tcMar>
            <w:vAlign w:val="center"/>
          </w:tcPr>
          <w:p w14:paraId="2ACCE604" w14:textId="0BEAB5D8" w:rsidR="00811944" w:rsidRPr="00515FD2" w:rsidRDefault="003F0EC8" w:rsidP="008334C7">
            <w:pPr>
              <w:pStyle w:val="listelerstili"/>
              <w:jc w:val="left"/>
              <w:rPr>
                <w:rFonts w:ascii="Times New Roman" w:hAnsi="Times New Roman"/>
              </w:rPr>
            </w:pPr>
            <w:r w:rsidRPr="003F0EC8">
              <w:rPr>
                <w:rFonts w:ascii="Times New Roman" w:hAnsi="Times New Roman"/>
              </w:rPr>
              <w:t>L₂</w:t>
            </w: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2D2376C7" w:rsidR="00811944" w:rsidRPr="00515FD2" w:rsidRDefault="003F0EC8" w:rsidP="008334C7">
            <w:pPr>
              <w:pStyle w:val="listelerstili"/>
              <w:jc w:val="left"/>
              <w:rPr>
                <w:rFonts w:ascii="Times New Roman" w:hAnsi="Times New Roman"/>
              </w:rPr>
            </w:pPr>
            <w:r w:rsidRPr="003F0EC8">
              <w:rPr>
                <w:rFonts w:ascii="Times New Roman" w:hAnsi="Times New Roman"/>
              </w:rPr>
              <w:t>L2  düzenlileştirme normu</w:t>
            </w:r>
          </w:p>
        </w:tc>
      </w:tr>
      <w:tr w:rsidR="003F0EC8" w:rsidRPr="00515FD2" w14:paraId="5C988090" w14:textId="77777777" w:rsidTr="008334C7">
        <w:tc>
          <w:tcPr>
            <w:tcW w:w="555" w:type="pct"/>
            <w:tcMar>
              <w:left w:w="0" w:type="dxa"/>
              <w:right w:w="0" w:type="dxa"/>
            </w:tcMar>
            <w:vAlign w:val="center"/>
          </w:tcPr>
          <w:p w14:paraId="17818752" w14:textId="29F1E8E6" w:rsidR="003F0EC8" w:rsidRPr="003F0EC8" w:rsidRDefault="003F0EC8" w:rsidP="008334C7">
            <w:pPr>
              <w:pStyle w:val="listelerstili"/>
              <w:jc w:val="left"/>
              <w:rPr>
                <w:rFonts w:ascii="Times New Roman" w:hAnsi="Times New Roman"/>
              </w:rPr>
            </w:pPr>
            <w:r w:rsidRPr="003F0EC8">
              <w:rPr>
                <w:rFonts w:ascii="Times New Roman" w:hAnsi="Times New Roman"/>
              </w:rPr>
              <w:t>lr</w:t>
            </w:r>
          </w:p>
        </w:tc>
        <w:tc>
          <w:tcPr>
            <w:tcW w:w="1195" w:type="pct"/>
          </w:tcPr>
          <w:p w14:paraId="5F311048"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784A7C89" w14:textId="6C153A5C" w:rsidR="003F0EC8" w:rsidRPr="003F0EC8" w:rsidRDefault="003F0EC8" w:rsidP="008334C7">
            <w:pPr>
              <w:pStyle w:val="listelerstili"/>
              <w:jc w:val="left"/>
              <w:rPr>
                <w:rFonts w:ascii="Times New Roman" w:hAnsi="Times New Roman"/>
              </w:rPr>
            </w:pPr>
            <w:r w:rsidRPr="003F0EC8">
              <w:rPr>
                <w:rFonts w:ascii="Times New Roman" w:hAnsi="Times New Roman"/>
              </w:rPr>
              <w:t>Öğrenme oranı</w:t>
            </w:r>
          </w:p>
        </w:tc>
      </w:tr>
      <w:tr w:rsidR="00811944" w:rsidRPr="00515FD2" w14:paraId="780F64A0" w14:textId="77777777" w:rsidTr="008334C7">
        <w:tc>
          <w:tcPr>
            <w:tcW w:w="555" w:type="pct"/>
            <w:tcMar>
              <w:left w:w="0" w:type="dxa"/>
              <w:right w:w="0" w:type="dxa"/>
            </w:tcMar>
            <w:vAlign w:val="center"/>
          </w:tcPr>
          <w:p w14:paraId="673E2FED" w14:textId="73C82B88" w:rsidR="00811944" w:rsidRPr="00515FD2" w:rsidRDefault="003F0EC8" w:rsidP="008334C7">
            <w:pPr>
              <w:pStyle w:val="listelerstili"/>
              <w:jc w:val="left"/>
              <w:rPr>
                <w:rFonts w:ascii="Times New Roman" w:hAnsi="Times New Roman"/>
              </w:rPr>
            </w:pPr>
            <w:r w:rsidRPr="003F0EC8">
              <w:rPr>
                <w:rFonts w:ascii="Times New Roman" w:hAnsi="Times New Roman"/>
              </w:rPr>
              <w:t>μ</w:t>
            </w: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620EE0B9" w:rsidR="00811944" w:rsidRPr="00515FD2" w:rsidRDefault="003F0EC8" w:rsidP="008334C7">
            <w:pPr>
              <w:pStyle w:val="listelerstili"/>
              <w:jc w:val="left"/>
              <w:rPr>
                <w:rFonts w:ascii="Times New Roman" w:hAnsi="Times New Roman"/>
              </w:rPr>
            </w:pPr>
            <w:r w:rsidRPr="003F0EC8">
              <w:rPr>
                <w:rFonts w:ascii="Times New Roman" w:hAnsi="Times New Roman"/>
              </w:rPr>
              <w:t>Ortalama</w:t>
            </w:r>
          </w:p>
        </w:tc>
      </w:tr>
      <w:tr w:rsidR="00811944" w:rsidRPr="00515FD2" w14:paraId="1B912D1B" w14:textId="77777777" w:rsidTr="008334C7">
        <w:tc>
          <w:tcPr>
            <w:tcW w:w="555" w:type="pct"/>
            <w:tcMar>
              <w:left w:w="0" w:type="dxa"/>
              <w:right w:w="0" w:type="dxa"/>
            </w:tcMar>
            <w:vAlign w:val="center"/>
          </w:tcPr>
          <w:p w14:paraId="019447D0" w14:textId="2B447D99" w:rsidR="00811944" w:rsidRPr="00515FD2" w:rsidRDefault="003F0EC8" w:rsidP="008334C7">
            <w:pPr>
              <w:pStyle w:val="listelerstili"/>
              <w:jc w:val="left"/>
              <w:rPr>
                <w:rFonts w:ascii="Times New Roman" w:hAnsi="Times New Roman"/>
                <w:position w:val="-12"/>
              </w:rPr>
            </w:pPr>
            <w:r w:rsidRPr="003F0EC8">
              <w:rPr>
                <w:rFonts w:ascii="Times New Roman" w:hAnsi="Times New Roman"/>
                <w:position w:val="-12"/>
              </w:rPr>
              <w:t>σ</w:t>
            </w: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E8F8287" w:rsidR="00811944" w:rsidRPr="00515FD2" w:rsidRDefault="003F0EC8" w:rsidP="008334C7">
            <w:pPr>
              <w:pStyle w:val="listelerstili"/>
              <w:jc w:val="left"/>
              <w:rPr>
                <w:rFonts w:ascii="Times New Roman" w:hAnsi="Times New Roman"/>
              </w:rPr>
            </w:pPr>
            <w:r w:rsidRPr="003F0EC8">
              <w:rPr>
                <w:rFonts w:ascii="Times New Roman" w:hAnsi="Times New Roman"/>
              </w:rPr>
              <w:t>Standart sapma</w:t>
            </w:r>
          </w:p>
        </w:tc>
      </w:tr>
      <w:tr w:rsidR="00811944" w:rsidRPr="00515FD2" w14:paraId="5463E517" w14:textId="77777777" w:rsidTr="008334C7">
        <w:tc>
          <w:tcPr>
            <w:tcW w:w="555" w:type="pct"/>
            <w:tcMar>
              <w:left w:w="0" w:type="dxa"/>
              <w:right w:w="0" w:type="dxa"/>
            </w:tcMar>
            <w:vAlign w:val="center"/>
          </w:tcPr>
          <w:p w14:paraId="2B7C1853" w14:textId="54EE78E4" w:rsidR="00811944" w:rsidRPr="00515FD2" w:rsidRDefault="003F0EC8" w:rsidP="008334C7">
            <w:pPr>
              <w:pStyle w:val="listelerstili"/>
              <w:jc w:val="left"/>
              <w:rPr>
                <w:rFonts w:ascii="Times New Roman" w:hAnsi="Times New Roman"/>
              </w:rPr>
            </w:pPr>
            <w:r w:rsidRPr="003F0EC8">
              <w:rPr>
                <w:rFonts w:ascii="Times New Roman" w:hAnsi="Times New Roman"/>
              </w:rPr>
              <w:t>θ*</w:t>
            </w: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4366ED13" w:rsidR="00811944" w:rsidRPr="00515FD2" w:rsidRDefault="003F0EC8" w:rsidP="008334C7">
            <w:pPr>
              <w:pStyle w:val="listelerstili"/>
              <w:jc w:val="left"/>
              <w:rPr>
                <w:rFonts w:ascii="Times New Roman" w:hAnsi="Times New Roman"/>
              </w:rPr>
            </w:pPr>
            <w:r w:rsidRPr="003F0EC8">
              <w:rPr>
                <w:rFonts w:ascii="Times New Roman" w:hAnsi="Times New Roman"/>
              </w:rPr>
              <w:t>Youden J ile belirlenen optimal karar eşiği</w:t>
            </w: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6CAF5D63" w14:textId="77777777" w:rsidR="003F0EC8" w:rsidRDefault="003F0EC8" w:rsidP="00811944">
      <w:pPr>
        <w:jc w:val="center"/>
        <w:rPr>
          <w:b/>
          <w:sz w:val="24"/>
          <w:szCs w:val="24"/>
        </w:rPr>
      </w:pPr>
      <w:r w:rsidRPr="003F0EC8">
        <w:rPr>
          <w:b/>
          <w:sz w:val="24"/>
          <w:szCs w:val="24"/>
        </w:rPr>
        <w:t>Yapay Zekâ Üretimli Müzik Tespitinde Topluluk Öğrenmesi: Heterojen Akustik Öznitelikler ve LightGBM Tabanlı Bir Yaklaşım</w:t>
      </w:r>
    </w:p>
    <w:p w14:paraId="77F29D80" w14:textId="77777777" w:rsidR="003F0EC8" w:rsidRPr="003F0EC8" w:rsidRDefault="003F0EC8" w:rsidP="003F0EC8">
      <w:pPr>
        <w:jc w:val="center"/>
        <w:rPr>
          <w:sz w:val="24"/>
          <w:szCs w:val="24"/>
        </w:rPr>
      </w:pPr>
      <w:r w:rsidRPr="003F0EC8">
        <w:rPr>
          <w:sz w:val="24"/>
          <w:szCs w:val="24"/>
        </w:rPr>
        <w:t>Hasan Arthur ALTUNTAŞ</w:t>
      </w:r>
    </w:p>
    <w:p w14:paraId="31912858" w14:textId="77777777" w:rsidR="003F0EC8" w:rsidRPr="003F0EC8" w:rsidRDefault="003F0EC8" w:rsidP="003F0EC8">
      <w:pPr>
        <w:jc w:val="center"/>
        <w:rPr>
          <w:sz w:val="24"/>
          <w:szCs w:val="24"/>
        </w:rPr>
      </w:pPr>
      <w:r w:rsidRPr="003F0EC8">
        <w:rPr>
          <w:sz w:val="24"/>
          <w:szCs w:val="24"/>
        </w:rPr>
        <w:t>Düzce Üniversitesi</w:t>
      </w:r>
    </w:p>
    <w:p w14:paraId="28C580BA" w14:textId="77777777" w:rsidR="003F0EC8" w:rsidRPr="003F0EC8" w:rsidRDefault="003F0EC8" w:rsidP="003F0EC8">
      <w:pPr>
        <w:jc w:val="center"/>
        <w:rPr>
          <w:sz w:val="24"/>
          <w:szCs w:val="24"/>
        </w:rPr>
      </w:pPr>
      <w:r>
        <w:t>Mühendislik Fakültesi, Bilgisayar Mühendisliği Bitirme Tezi</w:t>
      </w:r>
    </w:p>
    <w:p w14:paraId="3BE8215C" w14:textId="77777777" w:rsidR="003F0EC8" w:rsidRPr="003F0EC8" w:rsidRDefault="003F0EC8" w:rsidP="003F0EC8">
      <w:pPr>
        <w:jc w:val="center"/>
        <w:rPr>
          <w:sz w:val="24"/>
          <w:szCs w:val="24"/>
        </w:rPr>
      </w:pPr>
      <w:r w:rsidRPr="003F0EC8">
        <w:rPr>
          <w:sz w:val="24"/>
          <w:szCs w:val="24"/>
        </w:rPr>
        <w:t>Danışman: Dr. Öğr. Üyesi Büşra TAKGİL</w:t>
      </w:r>
    </w:p>
    <w:p w14:paraId="09BEC2E0" w14:textId="77777777" w:rsidR="003F0EC8" w:rsidRDefault="003F0EC8" w:rsidP="003F0EC8">
      <w:pPr>
        <w:jc w:val="center"/>
        <w:rPr>
          <w:sz w:val="24"/>
          <w:szCs w:val="24"/>
        </w:rPr>
      </w:pPr>
      <w:r w:rsidRPr="003F0EC8">
        <w:rPr>
          <w:sz w:val="24"/>
          <w:szCs w:val="24"/>
        </w:rPr>
        <w:t>Haziran 2026</w:t>
      </w:r>
    </w:p>
    <w:p w14:paraId="096DCB45" w14:textId="77777777" w:rsidR="003F0EC8" w:rsidRDefault="003F0EC8" w:rsidP="00811944">
      <w:pPr>
        <w:spacing w:before="480"/>
        <w:jc w:val="both"/>
        <w:rPr>
          <w:sz w:val="24"/>
          <w:szCs w:val="24"/>
        </w:rPr>
      </w:pPr>
      <w:r>
        <w:t>Bu çalışma, yapay zekâ tarafından üretilen müziklerin insan tarafından üretilen müziklerden otomatik olarak ayırt edilmesi problemi üzerine odaklanmaktadır. Suno, Udio, MusicGen ve AudioLDM2 gibi ses üretim platformlarının yaygınlaşmasıyla birlikte müzik endüstrisinde ciddi telif hakkı ve içerik doğrulama sorunları ortaya çıkmıştır.</w:t>
      </w:r>
    </w:p>
    <w:p>
      <w:pPr>
        <w:pStyle w:val="Normal"/>
      </w:pPr>
      <w:r>
        <w:t xml:space="preserve">Çalışmanın temel amacı, akustik öznitelik mühendisliğine dayalı, yorumlanabilir ve çok platformlu bir yapay zekâ müziği tespit sistemi geliştirmektir. Bu amaçla AURIS (Acoustic-feature-based AI music Recognition and Identification System) tasarlanmış ve hayata geçirilmiştir.</w:t>
      </w:r>
    </w:p>
    <w:p>
      <w:pPr>
        <w:pStyle w:val="Normal"/>
      </w:pPr>
      <w:r>
        <w:t xml:space="preserve">Geliştirilen sistem, ses sinyallerinden beş kategoride toplam 47 akustik öznitelik çıkarmaktadır: spektral, zamansal, onset/ritim, harmonik ve vokal öznitelikler. 8 farklı kaynaktan derlenen 5.195 ses kaydından oluşan veri kümesi üzerinde 7 klasik makine öğrenmesi ve 4 derin öğrenme modeli, 5 katlı tabakalı çapraz doğrulama protokolüyle karşılaştırmalı olarak değerlendirilmiştir.</w:t>
      </w:r>
    </w:p>
    <w:p>
      <w:pPr>
        <w:pStyle w:val="Normal"/>
      </w:pPr>
      <w:r>
        <w:t xml:space="preserve">Deneysel sonuçlar, LightGBM modelinin 0,9549 ROC-AUC, %88,39 doğruluk ve 0,8575 F1-skoru ile en yüksek performansı sergilediğini ortaya koymaktadır. Brier skoru 0,083 olarak hesaplanmış; Youden J istatistiğiyle optimal karar eşiği θ*=0,4316 olarak belirlenmiştir. SHAP (Shapley Additive exPlanations) entegrasyonu, her kararı öznitelik bazında açıklanabilir kılmaktadır.</w:t>
      </w:r>
    </w:p>
    <w:p>
      <w:pPr>
        <w:pStyle w:val="Normal"/>
      </w:pPr>
      <w:r>
        <w:t xml:space="preserve">AURIS sistemi modüler bir mimari benimsemektedir. Sunum katmanında Next.js 14 ve TypeScript ile geliştirilen duyarlı web platformu ile Kotlin ve Jetpack Compose ile yazılmış yerel Android uygulaması yer almaktadır. İş mantığı katmanında FastAPI tabanlı REST API servisi, veri katmanında ise eğitilmiş LightGBM modeli ve SHAP açıklanabilirlik modülü konumlandırılmıştır.</w:t>
      </w:r>
    </w:p>
    <w:p>
      <w:pPr>
        <w:pStyle w:val="Normal"/>
      </w:pPr>
      <w:r>
        <w:t xml:space="preserve">Çalışma sonucunda AURIS sisteminin, açık kaynak ve ücretsiz erişim ilkeleriyle mevcut ticari çözümlerle rekabet edebilir bir performans sergilediği ortaya konulmuştur. Sistemin şeffaf metodolojisi, SHAP tabanlı açıklanabilirliği ve çok üreticili veri kümesiyle akademik tekrar edilebilirliğe önemli bir katkı sunmaktadır.</w:t>
      </w:r>
    </w:p>
    <w:p w14:paraId="62E36DC9" w14:textId="3C761CC0" w:rsidR="003F0EC8" w:rsidRPr="003F0EC8" w:rsidRDefault="00811944" w:rsidP="003F0EC8">
      <w:pPr>
        <w:spacing w:before="480"/>
        <w:jc w:val="both"/>
        <w:rPr>
          <w:sz w:val="24"/>
          <w:szCs w:val="24"/>
        </w:rPr>
      </w:pPr>
      <w:r w:rsidRPr="00126CD7">
        <w:rPr>
          <w:b/>
          <w:sz w:val="24"/>
          <w:szCs w:val="24"/>
        </w:rPr>
        <w:t>Anahtar sözcükler:</w:t>
      </w:r>
      <w:r w:rsidRPr="00126CD7">
        <w:rPr>
          <w:sz w:val="24"/>
          <w:szCs w:val="24"/>
        </w:rPr>
        <w:t xml:space="preserve"> </w:t>
      </w:r>
      <w:r w:rsidR="003F0EC8">
        <w:rPr>
          <w:sz w:val="24"/>
          <w:szCs w:val="24"/>
        </w:rPr>
        <w:t>Y</w:t>
      </w:r>
      <w:r w:rsidR="003F0EC8" w:rsidRPr="003F0EC8">
        <w:rPr>
          <w:sz w:val="24"/>
          <w:szCs w:val="24"/>
        </w:rPr>
        <w:t>apay zekâ müzik tespiti, akustik öznitelik, LightGBM, topluluk öğrenmesi, ses sınıflandırma.</w:t>
      </w:r>
    </w:p>
    <w:p w14:paraId="029C07B3" w14:textId="49F7B407" w:rsidR="00811944" w:rsidRDefault="003F0EC8" w:rsidP="003F0EC8">
      <w:pPr>
        <w:spacing w:before="480"/>
        <w:jc w:val="both"/>
        <w:rPr>
          <w:sz w:val="24"/>
          <w:szCs w:val="24"/>
        </w:rPr>
      </w:pPr>
      <w:r w:rsidRPr="003F0EC8">
        <w:rPr>
          <w:sz w:val="24"/>
          <w:szCs w:val="24"/>
        </w:rPr>
        <w:t> </w:t>
      </w:r>
      <w:r w:rsidR="00811944">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5ED3FBC0" w:rsidR="00811944" w:rsidRPr="0056448E" w:rsidRDefault="003F0EC8" w:rsidP="00811944">
      <w:pPr>
        <w:spacing w:before="120" w:after="120" w:line="360" w:lineRule="auto"/>
        <w:jc w:val="center"/>
        <w:rPr>
          <w:b/>
          <w:sz w:val="24"/>
          <w:szCs w:val="24"/>
        </w:rPr>
      </w:pPr>
      <w:r w:rsidRPr="003F0EC8">
        <w:rPr>
          <w:b/>
          <w:sz w:val="24"/>
          <w:szCs w:val="24"/>
        </w:rPr>
        <w:t>Community Learning in the Detection of AI-Generated Music: A LightGBM-Based Approach Using Heterogeneous Acoustic Features</w:t>
      </w:r>
    </w:p>
    <w:p w14:paraId="6FFF141A" w14:textId="77777777" w:rsidR="003F0EC8" w:rsidRPr="003F0EC8" w:rsidRDefault="003F0EC8" w:rsidP="003F0EC8">
      <w:pPr>
        <w:spacing w:after="120"/>
        <w:jc w:val="center"/>
        <w:rPr>
          <w:sz w:val="24"/>
          <w:szCs w:val="24"/>
          <w:lang w:val="en-US"/>
        </w:rPr>
      </w:pPr>
      <w:r w:rsidRPr="003F0EC8">
        <w:rPr>
          <w:sz w:val="24"/>
          <w:szCs w:val="24"/>
          <w:lang w:val="en-US"/>
        </w:rPr>
        <w:t>Hasan Arthur ALTUNTAŞ</w:t>
      </w:r>
    </w:p>
    <w:p w14:paraId="27B310B3" w14:textId="77777777" w:rsidR="003F0EC8" w:rsidRPr="003F0EC8" w:rsidRDefault="003F0EC8" w:rsidP="003F0EC8">
      <w:pPr>
        <w:spacing w:after="120"/>
        <w:jc w:val="center"/>
        <w:rPr>
          <w:sz w:val="24"/>
          <w:szCs w:val="24"/>
          <w:lang w:val="en-US"/>
        </w:rPr>
      </w:pPr>
      <w:r w:rsidRPr="003F0EC8">
        <w:rPr>
          <w:sz w:val="24"/>
          <w:szCs w:val="24"/>
          <w:lang w:val="en-US"/>
        </w:rPr>
        <w:t>Düzce University</w:t>
      </w:r>
    </w:p>
    <w:p w14:paraId="1B946232" w14:textId="77777777" w:rsidR="003F0EC8" w:rsidRPr="003F0EC8" w:rsidRDefault="003F0EC8" w:rsidP="003F0EC8">
      <w:pPr>
        <w:spacing w:after="120"/>
        <w:jc w:val="center"/>
        <w:rPr>
          <w:sz w:val="24"/>
          <w:szCs w:val="24"/>
          <w:lang w:val="en-US"/>
        </w:rPr>
      </w:pPr>
      <w:r w:rsidRPr="003F0EC8">
        <w:rPr>
          <w:sz w:val="24"/>
          <w:szCs w:val="24"/>
          <w:lang w:val="en-US"/>
        </w:rPr>
        <w:t>Faculty of Engineering, Computer Engineering, Undergraduate Thesis</w:t>
      </w:r>
    </w:p>
    <w:p w14:paraId="2687D05D" w14:textId="77777777" w:rsidR="003F0EC8" w:rsidRPr="003F0EC8" w:rsidRDefault="003F0EC8" w:rsidP="003F0EC8">
      <w:pPr>
        <w:spacing w:after="120"/>
        <w:jc w:val="center"/>
        <w:rPr>
          <w:sz w:val="24"/>
          <w:szCs w:val="24"/>
          <w:lang w:val="en-US"/>
        </w:rPr>
      </w:pPr>
      <w:r w:rsidRPr="003F0EC8">
        <w:rPr>
          <w:sz w:val="24"/>
          <w:szCs w:val="24"/>
          <w:lang w:val="en-US"/>
        </w:rPr>
        <w:t>Undergraduate Thesis</w:t>
      </w:r>
    </w:p>
    <w:p w14:paraId="43513C1A" w14:textId="77777777" w:rsidR="003F0EC8" w:rsidRPr="003F0EC8" w:rsidRDefault="003F0EC8" w:rsidP="003F0EC8">
      <w:pPr>
        <w:spacing w:after="120"/>
        <w:jc w:val="center"/>
        <w:rPr>
          <w:sz w:val="24"/>
          <w:szCs w:val="24"/>
          <w:lang w:val="en-US"/>
        </w:rPr>
      </w:pPr>
      <w:r w:rsidRPr="003F0EC8">
        <w:rPr>
          <w:sz w:val="24"/>
          <w:szCs w:val="24"/>
          <w:lang w:val="en-US"/>
        </w:rPr>
        <w:t>Supervisor: Asst. Prof. Dr. Büşra TAKGİL</w:t>
      </w:r>
    </w:p>
    <w:p w14:paraId="572F94B1" w14:textId="1E7B93C1" w:rsidR="00811944" w:rsidRPr="004C0887" w:rsidRDefault="003F0EC8" w:rsidP="003F0EC8">
      <w:pPr>
        <w:spacing w:after="120"/>
        <w:jc w:val="center"/>
        <w:rPr>
          <w:sz w:val="24"/>
          <w:szCs w:val="24"/>
          <w:lang w:val="en-US"/>
        </w:rPr>
      </w:pPr>
      <w:r w:rsidRPr="003F0EC8">
        <w:rPr>
          <w:sz w:val="24"/>
          <w:szCs w:val="24"/>
          <w:lang w:val="en-US"/>
        </w:rPr>
        <w:t>June 2026</w:t>
      </w:r>
    </w:p>
    <w:p w14:paraId="57683D04" w14:textId="3C754E22" w:rsidR="00811944" w:rsidRPr="004C0887" w:rsidRDefault="003F0EC8" w:rsidP="00811944">
      <w:pPr>
        <w:jc w:val="both"/>
        <w:rPr>
          <w:sz w:val="24"/>
          <w:szCs w:val="24"/>
          <w:lang w:val="en-US"/>
        </w:rPr>
      </w:pPr>
      <w:r>
        <w:t>This study focuses on the problem of automatically distinguishing AI-generated music from human-composed music. The rapid proliferation of generative AI platforms such as Suno, Udio, MusicGen, and AudioLDM2 has introduced serious copyright and content authenticity challenges in the music industry.</w:t>
      </w:r>
    </w:p>
    <w:p>
      <w:pPr>
        <w:pStyle w:val="Normal"/>
      </w:pPr>
      <w:r>
        <w:t xml:space="preserve">The primary objective of this work is to develop a reliable, interpretable, and multi-platform AI music detection system grounded in acoustic feature engineering. To this end, AURIS (Acoustic-feature-based AI music Recognition and Identification System) has been designed and deployed.</w:t>
      </w:r>
    </w:p>
    <w:p>
      <w:pPr>
        <w:pStyle w:val="Normal"/>
      </w:pPr>
      <w:r>
        <w:t xml:space="preserve">The system extracts 47 acoustic features across five categories — spectral, temporal, onset/rhythm, harmonic, and vocal — from audio signals. A dataset of 5,195 recordings compiled from 8 distinct sources was used to train and evaluate 7 classical machine learning and 4 deep learning models under 5-fold stratified cross-validation.</w:t>
      </w:r>
    </w:p>
    <w:p>
      <w:pPr>
        <w:pStyle w:val="Normal"/>
      </w:pPr>
      <w:r>
        <w:t xml:space="preserve">Experimental results show that LightGBM achieves the highest performance with a ROC-AUC of 0.9549, accuracy of 88.39%, F1-score of 0.8575, and Brier score of 0.083. The decision threshold is optimized to θ*=0.4316 using Youden's J statistic. SHAP (Shapley Additive exPlanations) integration provides feature-level explanations for every prediction.</w:t>
      </w:r>
    </w:p>
    <w:p>
      <w:pPr>
        <w:pStyle w:val="Normal"/>
      </w:pPr>
      <w:r>
        <w:t xml:space="preserve">AURIS adopts a modular three-layer architecture. The presentation layer includes a responsive web platform built with Next.js 14 and TypeScript, and a native Android application developed with Kotlin and Jetpack Compose. The business logic layer hosts a FastAPI-based REST API, while the data layer contains the trained LightGBM model and SHAP explainability module.</w:t>
      </w:r>
    </w:p>
    <w:p>
      <w:pPr>
        <w:pStyle w:val="Normal"/>
      </w:pPr>
      <w:r>
        <w:t xml:space="preserve">This work demonstrates that AURIS achieves competitive performance with existing commercial solutions while offering open-source access, transparent cross-validation methodology, and SHAP-based interpretability — contributing to reproducibility and accountability in AI music detection.</w:t>
      </w:r>
    </w:p>
    <w:p w14:paraId="54F99FD0" w14:textId="567E670A" w:rsidR="00811944" w:rsidRPr="004C0887" w:rsidRDefault="00811944" w:rsidP="00811944">
      <w:pPr>
        <w:spacing w:before="480"/>
        <w:rPr>
          <w:sz w:val="24"/>
          <w:szCs w:val="24"/>
          <w:lang w:val="en-US"/>
        </w:rPr>
      </w:pPr>
      <w:r w:rsidRPr="004C0887">
        <w:rPr>
          <w:b/>
          <w:sz w:val="24"/>
          <w:szCs w:val="24"/>
          <w:lang w:val="en-US"/>
        </w:rPr>
        <w:t>Keywords:</w:t>
      </w:r>
      <w:r w:rsidRPr="004C0887">
        <w:rPr>
          <w:sz w:val="24"/>
          <w:szCs w:val="24"/>
          <w:lang w:val="en-US"/>
        </w:rPr>
        <w:t xml:space="preserve"> </w:t>
      </w:r>
      <w:r w:rsidR="003F0EC8" w:rsidRPr="003F0EC8">
        <w:rPr>
          <w:sz w:val="24"/>
          <w:szCs w:val="24"/>
          <w:lang w:val="en-US"/>
        </w:rPr>
        <w:t>AI music detection, acoustic features, LightGBM, ensemble learning, audio classification</w:t>
      </w:r>
      <w:r w:rsidR="003F0EC8">
        <w:rPr>
          <w:sz w:val="24"/>
          <w:szCs w:val="24"/>
          <w:lang w:val="en-US"/>
        </w:rPr>
        <w:t>.</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Default="00811944" w:rsidP="00811944">
      <w:pPr>
        <w:pStyle w:val="Balk1"/>
      </w:pPr>
      <w:r>
        <w:t>1. GİRİŞ</w:t>
      </w:r>
    </w:p>
    <w:p>
      <w:pPr>
        <w:pStyle w:val="Balk2"/>
      </w:pPr>
      <w:r>
        <w:t xml:space="preserve">1.1. Projenin Amacı ve Motivasyon</w:t>
      </w:r>
    </w:p>
    <w:p>
      <w:pPr>
        <w:pStyle w:val="PARAGRAFMETN"/>
      </w:pPr>
      <w:r>
        <w:t xml:space="preserve">Müzik, yüzyıllardır insanın en özgün yaratı biçimlerinden biri olarak kabul görmektedir. Ancak son birkaç yılda bu kabul, köklü bir sorgulama sürecine girmiştir. Suno, Udio, MusicGen, Stable Audio, AudioLDM2, Riffusion ve JEN-1 gibi üretici yapay zekâ platformları, müzik teorisi bilgisi gerektirmeksizin dakikalar içinde dinleyici tarafından gerçek müzikten ayırt edilmesi güç parçalar üretebilmektedir. Kullanıcı yalnızca bir metin talebi giriyor; sistem bütün bir şarkıyı, şarkı sözleriyle birlikte, sıfırdan üretiyor. Bu olanak, müzik endüstrisinde ciddi bir etik ve ekonomik gerilime yol açmaktadır.</w:t>
      </w:r>
    </w:p>
    <w:p>
      <w:pPr>
        <w:pStyle w:val="PARAGRAFMETN"/>
      </w:pPr>
      <w:r>
        <w:t xml:space="preserve">Streaming platformlarında içerik moderasyonu büyük ölçüde meta veriye dayandığından, yapay zekâ üretimi parçaların insan eseri olarak yüklenmesi kolayca mümkün olmaktadır. Bu durum telif hakkı ihlallerine doğrudan zemin hazırlamakta; insan sanatçıların telif ve akış gelirlerini azaltmaktadır. Müzik yarışmalarında ve burs değerlendirmelerinde yapay zekâ eserlerinin insan yaratıcılığı olarak sunulması da ayrı bir sorun oluşturmaktadır [1]. Tüm bu nedenlerle, yapay zekâ üretimi müziği insan eserinden otomatik olarak ayırt edebilen, şeffaf ve güvenilir bir tespit sistemine duyulan ihtiyaç her geçen gün artmaktadır.</w:t>
      </w:r>
    </w:p>
    <w:p>
      <w:pPr>
        <w:pStyle w:val="PARAGRAFMETN"/>
      </w:pPr>
      <w:r>
        <w:t xml:space="preserve">Bu tez çalışmasında, yukarıda tanımlanan soruna yanıt vermek amacıyla AURIS (Acoustic-feature-based AI music Recognition and Identification System) adlı sistem tasarlanmış ve hayata geçirilmiştir. AURIS; bir ses kaydından beş farklı kategoride toplam 47 akustik öznitelik çıkarmakta, bu öznitelikleri on bir farklı sınıflandırma modeliyle değerlendirmekte ve her karar için SHAP tabanlı açıklama üretmektedir. Sistemin tamamı web, Android ve REST API katmanlarıyla kullanıcıya açık biçimde sunulmuştur. Şekil 1.1'de AURIS'in uçtan uca işlem hattı şematik olarak gösterilmektedir.</w:t>
      </w:r>
    </w:p>
    <w:p>
      <w:pPr>
        <w:pStyle w:val="ekiller"/>
        <w:jc w:val="center"/>
      </w:pPr>
      <w:r>
        <w:drawing>
          <wp:inline xmlns:a="http://schemas.openxmlformats.org/drawingml/2006/main" xmlns:pic="http://schemas.openxmlformats.org/drawingml/2006/picture">
            <wp:extent cx="5580000" cy="1080711"/>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1080711"/>
                    </a:xfrm>
                    <a:prstGeom prst="rect"/>
                  </pic:spPr>
                </pic:pic>
              </a:graphicData>
            </a:graphic>
          </wp:inline>
        </w:drawing>
      </w:r>
    </w:p>
    <w:p>
      <w:pPr>
        <w:pStyle w:val="ekilYazs"/>
        <w:jc w:val="center"/>
      </w:pPr>
      <w:r>
        <w:rPr>
          <w:b/>
        </w:rPr>
        <w:t xml:space="preserve">Şekil 1.1. AURIS sistem akış diyagramı — ses girişinden YZ/İnsan kararına uçtan uca işlem hattı.</w:t>
      </w:r>
    </w:p>
    <w:p>
      <w:pPr>
        <w:pStyle w:val="Balk2"/>
      </w:pPr>
      <w:r>
        <w:t xml:space="preserve">1.2. Problemin Tanımı</w:t>
      </w:r>
    </w:p>
    <w:p>
      <w:pPr>
        <w:pStyle w:val="PARAGRAFMETN"/>
      </w:pPr>
      <w:r>
        <w:t xml:space="preserve">Yapay zekâ üretimi müziği tespit etmeye yönelik araştırmaların büyük bölümü, konuşma sentezi ve ses derin sahteciliği alanına odaklanmıştır. Müziğe özgü tespit çalışmaları görece sınırlı kalmış; mevcut yaklaşımların önemli bir kısmı yalnızca belirli bir üreticiye özgü örnekler üzerinde başarılı olabilmektedir. Liu vd. [3] bu sorunun müzik tespitinin önündeki en büyük engel olduğunu vurgularken, Bhatt vd. [2] çapraz-üretici genellemenin alanın açık problemi olmaya devam ettiğini ortaya koymuştur.</w:t>
      </w:r>
    </w:p>
    <w:p>
      <w:pPr>
        <w:pStyle w:val="PARAGRAFMETN"/>
      </w:pPr>
      <w:r>
        <w:t xml:space="preserve">Mevcut ticari sistemler şeffaf metodoloji sunmamaktadır. IRCAM Amplify yüksek doğruluk bildirmekle birlikte eğitim verisini kamuyla paylaşmamakta; Believe AI Radar ise ücretli erişim modeli nedeniyle akademik karşılaştırmayı güçleştirmektedir. Bu çalışmada, söz konusu boşlukları kapatmak amacıyla; açık kaynaklı veri kümesi, şeffaf çapraz doğrulama protokolü, SHAP açıklanabilirliği ve ücretsiz platform erişimi bir arada sunulmaktadır.</w:t>
      </w:r>
    </w:p>
    <w:p>
      <w:pPr>
        <w:pStyle w:val="Balk2"/>
      </w:pPr>
      <w:r>
        <w:t xml:space="preserve">1.3. Araştırma Soruları ve Hedefler</w:t>
      </w:r>
    </w:p>
    <w:p>
      <w:pPr>
        <w:pStyle w:val="PARAGRAFMETN"/>
      </w:pPr>
      <w:r>
        <w:t xml:space="preserve">Bu çalışmanın yöneldiği temel araştırma sorusu şudur: Spektral, zamansal, ritmik, harmonik ve vokal boyutları kapsayan, el ile tasarlanmış 47 boyutlu akustik bir öznitelik vektörü, gradient boosting tabanlı topluluk yöntemiyle birleştirildiğinde, uçtan uca derin öğrenme yaklaşımlarıyla rekabet edebilir bir yapay zekâ müziği tespit performansı sağlayabilir mi?</w:t>
      </w:r>
    </w:p>
    <w:p>
      <w:pPr>
        <w:pStyle w:val="PARAGRAFMETN"/>
      </w:pPr>
      <w:r>
        <w:t xml:space="preserve">Bu temel sorudan dört alt araştırma sorusu türetilmiştir: (AS-1) El ile tasarlanmış akustik öznitelikler, YZ müziğini insan müziğinden ayırt etmek için yeterli ayrımcı güç sağlayabilir mi? (AS-2) Farklı makine öğrenmesi ve derin öğrenme modelleri arasında performans açısından hangi aile öne çıkmaktadır? (AS-3) Hangi akustik öznitelikler YZ müziğinin tespitinde en belirleyici rol oynamaktadır? (AS-4) Geliştirilen sistem, gerçek zamanlı kullanım koşullarında web, Android ve API platformlarında etkin biçimde çalışabilir mi?</w:t>
      </w:r>
    </w:p>
    <w:p>
      <w:pPr>
        <w:pStyle w:val="PARAGRAFMETN"/>
      </w:pPr>
      <w:r>
        <w:t xml:space="preserve">Bu sorulardan türetilen araştırma hedefleri şu şekilde belirlenmiştir: (1) Beş kategoride 47 akustik öznitelikten oluşan, müziğe özgü ve yorumlanabilir bir öznitelik vektörü tasarlamak; (2) Sekiz farklı kaynaktan derlenen, 5.195 ses kaydı içeren, etiketlenmiş ve ön işlemden geçirilmiş bir veri kümesi oluşturmak; (3) Yedi klasik makine öğrenmesi ve dört derin öğrenme modelini aynı beş katlı tabakalı çapraz doğrulama protokolüyle değerlendirmek; (4) Youden J istatistiğiyle her model için optimal karar eşiği belirlemek; (5) SHAP (TreeExplainer) ile her kararı öznitelik düzeyinde açıklanabilir kılmak; (6) Sistemi Next.js 14 web platformu, Kotlin/Jetpack Compose Android uygulaması ve FastAPI tabanlı REST API'ye taşıyarak üretim ortamında çalıştırmak.</w:t>
      </w:r>
    </w:p>
    <w:p>
      <w:pPr>
        <w:pStyle w:val="Balk2"/>
      </w:pPr>
      <w:r>
        <w:t xml:space="preserve">1.4. BM401–BM498 İki Dönemlik Geliştirme Süreci</w:t>
      </w:r>
    </w:p>
    <w:p>
      <w:pPr>
        <w:pStyle w:val="PARAGRAFMETN"/>
      </w:pPr>
      <w:r>
        <w:t xml:space="preserve">AURIS, tek bir dönemde değil iki ayrı akademik dönemde kademeli olarak olgunlaşmış bir sistemdir. BM401 Proje Tasarımı dersi (2024–2025 Güz Dönemi) kapsamında wav2vec2-base transformer modelinden alınan gizli katman gömme vektörleri üzerine bir LightGBM sınıflandırıcı kurulmuş; Next.js 14 web platformunun ve Kotlin/Compose Android uygulamasının temel iskelet yapıları oluşturulmuştur.</w:t>
      </w:r>
    </w:p>
    <w:p>
      <w:pPr>
        <w:pStyle w:val="PARAGRAFMETN"/>
      </w:pPr>
      <w:r>
        <w:t xml:space="preserve">Güz döneminin sonunda edinilen bulgular, iki temel sorunu gün yüzüne çıkardı. Birincisi, wav2vec2 gömme vektörleri siyah kutu niteliğinde olduğundan hangi akustik özelliğin kararı etkilediği anlaşılamamaktaydı. İkincisi, wav2vec2 büyük ölçüde konuşma verisi üzerinde ön eğitim almış olduğundan müzik örneklerine genelleme yapma kapasitesi sınırlı kalıyordu. Bu iki sorun, BM498 Mezuniyet Tezi (2024–2025 Bahar Dönemi) kapsamında araştırma odağının kökten değiştirilmesini zorunlu kıldı. Bahar döneminde wav2vec2 embedding'leri tamamen bırakılarak el ile tasarlanmış 47 boyutlu akustik öznitelik vektörüne geçildi; veri kümesi 5.195 örneğe genişletildi; on bir model eş protokolle değerlendirildi; SHAP açıklanabilirlik katmanı eklendi ve sistem üretim ortamına alındı.</w:t>
      </w:r>
    </w:p>
    <w:p>
      <w:pPr>
        <w:pStyle w:val="Balk2"/>
      </w:pPr>
      <w:r>
        <w:t xml:space="preserve">1.5. Özgün Katkı</w:t>
      </w:r>
    </w:p>
    <w:p>
      <w:pPr>
        <w:pStyle w:val="PARAGRAFMETN"/>
      </w:pPr>
      <w:r>
        <w:t xml:space="preserve">Bu çalışmanın alana özgün katkıları beş başlık altında özetlenebilir. Birincisi, müziğe özgü tasarlanmış ve fiziksel yorumlanabilirliği yüksek 47 boyutlu akustik öznitelik vektörünün tanımlanmasıdır. İkincisi, on iki farklı yapay zekâ üretim sistemini kapsayan çok üreticili bir eğitim veri kümesinin derlenmesidir; bu yaklaşım çapraz-üretici genelleme sorununa doğrudan yanıt vermektedir. Üçüncüsü, yedi MO ve dört DÖ modelinin tek ve şeffaf bir protokolle karşılaştırmalı olarak değerlendirilmesidir. Dördüncüsü, Youden J eşik optimizasyonu ve SHAP açıklanabilirliğinin yapay zekâ müzik tespiti bağlamına uyarlanmasıdır. Beşincisi, tüm bu bileşenlerin web, Android ve API katmanlarında kamuya açık ve ücretsiz olarak sunulmasıdır.</w:t>
      </w:r>
    </w:p>
    <w:p>
      <w:pPr>
        <w:pStyle w:val="Balk2"/>
      </w:pPr>
      <w:r>
        <w:t xml:space="preserve">1.6. Tez Organizasyonu</w:t>
      </w:r>
    </w:p>
    <w:p>
      <w:pPr>
        <w:pStyle w:val="PARAGRAFMETN"/>
      </w:pPr>
      <w:r>
        <w:t xml:space="preserve">Tez yedi bölümden oluşmaktadır. Bölüm 2'de yapay zekâ müzik üretim sistemleri, ses derin sahteciliği tespiti, transformer tabanlı ses gösterimleri ve topluluk yöntemlerine ilişkin literatür incelenmektedir. Bölüm 3'te AURIS'in veri kümesi, öznitelik mühendisliği hattı, sınıflandırma modelleri, eğitim protokolü ve üç katmanlı uygulama mimarisi ayrıntılı biçimde açıklanmaktadır. Bölüm 4'te on bir modelin karşılaştırmalı bulguları, ROC eğrileri, çapraz doğrulama stabilitesi, LightGBM ayrıntılı analizi ve SHAP bulguları sunulmaktadır. Bölüm 5'te bulgular literatürle tartışılmakta; sınırlamalar dürüstçe aktarılmaktadır. Bölüm 6'da sonuçlar özetlenmekte ve gelecek çalışma önerileri sıralanmaktadır.</w:t>
      </w:r>
    </w:p>
    <w:p w14:paraId="45607969" w14:textId="46401855" w:rsidR="00811944" w:rsidRDefault="003120E9" w:rsidP="00811944">
      <w:pPr>
        <w:pStyle w:val="Balk1"/>
      </w:pPr>
      <w:r>
        <w:t>2. LİTERATÜR TARAMASI</w:t>
      </w:r>
    </w:p>
    <w:p>
      <w:pPr>
        <w:pStyle w:val="Balk2"/>
      </w:pPr>
      <w:r>
        <w:t xml:space="preserve">2.1. Yapay Zekâ Müzik Üretim Sistemleri</w:t>
      </w:r>
    </w:p>
    <w:p>
      <w:pPr>
        <w:pStyle w:val="PARAGRAFMETN"/>
      </w:pPr>
      <w:r>
        <w:t xml:space="preserve">Müzik üretiminde yapay zekânın yükselişi, birbirini izleyen üç nesil model mimarisiyle şekillenmiştir. İlk nesil otoregresif modeller, sesi ayrık simge dizisi olarak ele almaktadır. Dhariwal vd. tarafından geliştirilen Jukebox [4], hiyerarşik vektör niceleme değişken oto-kodlayıcı (VQ-VAE) mimarisiyle ham dalga biçiminde çıktı üreten ilk büyük ölçekli müzik modelidir. 1,2 milyar parametresiyle şarkı sözleri ve sanatçı stilini koşul olarak alan bu model, dönemin en iddialı müzik üretim girişimi olarak öne çıkmıştır.</w:t>
      </w:r>
    </w:p>
    <w:p>
      <w:pPr>
        <w:pStyle w:val="PARAGRAFMETN"/>
      </w:pPr>
      <w:r>
        <w:t xml:space="preserve">İkinci nesil transformer tabanlı modeller, ses kodlayıcı-çözücü mimarilerini ön plana çıkarmıştır. Meta AI'ın geliştirdiği MusicGen [5], metin ve melodi koşullandırmasını EnCodec ses kodlayıcısı üzerine inşa edilmiş decoder-only transformer ile birleştirmektedir. Model 300 milyon ile 3,3 milyar parametre arasında üç farklı büyüklükte açık kaynak lisansıyla kamuya sunulmuştur; bu özelliği onu hem akademik hem de ticari alanda en geniş kullanılan açık kaynaklı müzik modeli haline getirmiştir.</w:t>
      </w:r>
    </w:p>
    <w:p>
      <w:pPr>
        <w:pStyle w:val="PARAGRAFMETN"/>
      </w:pPr>
      <w:r>
        <w:t xml:space="preserve">Üçüncü nesil difüzyon tabanlı modeller, latent uzayda yinelemeli gürültü giderme ilkesiyle çalışmaktadır. AudioLDM [6], CLAP ses-metin gömme vektörleriyle koşullandırılan latent difüzyon modelini ses üretimine uyarlamıştır. Stable Audio ve Riffusion da bu paradigmanın ticari ürünleridir. Bu sistemlerin ürettiği içerikler giderek artan bir insan müziği benzerliğine ulaşmakta; bu durum tespit görevini giderek zorlaştırmaktadır.</w:t>
      </w:r>
    </w:p>
    <w:p>
      <w:pPr>
        <w:pStyle w:val="PARAGRAFMETN"/>
      </w:pPr>
      <w:r>
        <w:t xml:space="preserve">Ticari alanda ise Suno v3/v4/v5 ve Udio, müzik teorisi bilgisi gerektirmeden şarkı sözlü parçalar üretme kapasitesiyle hızla yaygınlaşmıştır. Bu çalışmada kullanılan AIME veri kümesi, Suno v3/v4/v5, Udio, MusicGen, AudioLDM2, Stable Audio, Riffusion, Mustango, JEN-1, MusicLDM ve Tango dahil on iki farklı sistemi kapsamaktadır.</w:t>
      </w:r>
    </w:p>
    <w:p>
      <w:pPr>
        <w:pStyle w:val="Balk2"/>
      </w:pPr>
      <w:r>
        <w:t xml:space="preserve">2.2. Ses Derin Sahteciliği Tespiti</w:t>
      </w:r>
    </w:p>
    <w:p>
      <w:pPr>
        <w:pStyle w:val="PARAGRAFMETN"/>
      </w:pPr>
      <w:r>
        <w:t xml:space="preserve">Yapay zekâ üretimi ses tespitine yönelik akademik çalışmalar, köken olarak konuşma sentezi ve ses derin sahteciliği alanından beslenmektedir. Bu alanda en temel kıyaslama veri kümesi, Frank ve Schönherr [7] tarafından derlenen WaveFake'tir; HiFi-GAN, MelGAN, WaveGlow ve benzeri yedi farklı vocoder mimarisinin çıktısını içermektedir.</w:t>
      </w:r>
    </w:p>
    <w:p>
      <w:pPr>
        <w:pStyle w:val="PARAGRAFMETN"/>
      </w:pPr>
      <w:r>
        <w:t xml:space="preserve">Ses derin sahteciliği tespiti alanında düzenlenen ilk uluslararası yarışma olan ADD 2022 [8], üç farklı zorluk seviyesinde birleşik değerlendirme sağlamıştır. Martín-Doñas ve Álvarez [9], yarışmada wav2vec2-base modelini doğrudan uygulayarak öznitelik mühendisliği gerektirmeden rekabetçi sonuçlar elde etmiştir; bu çalışma BM401 döneminin başlangıç ilham kaynağını oluşturmuştur. Afchar vd. [1], IEEE ICASSP 2025'te oto-kodlayıcı artefaktlarından yararlanan bir yaklaşımla %99,8 doğruluğa ulaşmış; ancak MP3 sıkıştırma ve perde kaydırma gibi basit dönüşümlerin bu yüksek doğruluğu önemli ölçüde düşürdüğünü saptamıştır.</w:t>
      </w:r>
    </w:p>
    <w:p>
      <w:pPr>
        <w:pStyle w:val="PARAGRAFMETN"/>
      </w:pPr>
      <w:r>
        <w:t xml:space="preserve">Müziğe özgü YZ tespiti ise henüz olgunlaşmakta olan bir alt alandır. Liu vd. [3] bu geçiş sürecini sistematik biçimde ele almış; mevcut çalışmaların büyük bölümünün tek üreticiye özgü koşullarda başarılı olduğunu, yeni ve görülmemiş sistemlere genelleme yapamadığını ortaya koymuştur. Kosta vd. [10] ise müzik yapısal analizi temelinde çalışan Segment Transformer mimarisini önermiş; bu yaklaşım müziğin bölümsel tekrar yapısından yararlanmaktadır.</w:t>
      </w:r>
    </w:p>
    <w:p>
      <w:pPr>
        <w:pStyle w:val="Balk2"/>
      </w:pPr>
      <w:r>
        <w:t xml:space="preserve">2.3. Transformer Tabanlı Ses Gösterimleri</w:t>
      </w:r>
    </w:p>
    <w:p>
      <w:pPr>
        <w:pStyle w:val="PARAGRAFMETN"/>
      </w:pPr>
      <w:r>
        <w:t xml:space="preserve">Öz-denetimli ses gösterimi öğrenimi, wav2vec2 [11] ile ivme kazanmıştır. wav2vec2, ham dalga biçiminden CNN ile bağlamsal göstenim çıkarmakta; ardından gizlenmiş zaman adımlarını tahmin eden bir transformer ile öz-denetimli ön eğitim uygulamaktadır. 960 saatlik LibriSpeech verisi üzerinde eğitilen bu model, konuşma tanımada büyük ilerleme sağlamış; ancak müzik verilerine uygulandığında aktarım öğrenmesinin sınırları belirgin biçimde ortaya çıkmıştır.</w:t>
      </w:r>
    </w:p>
    <w:p>
      <w:pPr>
        <w:pStyle w:val="PARAGRAFMETN"/>
      </w:pPr>
      <w:r>
        <w:t xml:space="preserve">CLAP [12], ses ve metin çiftleri üzerinde karşıtsal öğrenme yürüterek ortak bir gömme uzayı oluşturmaktadır. LAION-CLAP [13], 630.000 ses-metin çiftinden oluşan büyük ölçekli veri kümesi üzerinde eğitilmiş olup ses sınıflandırması ve ses benzerliği görevlerinde güçlü sıfır-atım performansı sergilemektedir. Bu modeller yüksek genel ses anlama kapasitesi sunmakla birlikte, tahmin başına SHAP değeri hesaplanmasını güçleştiren siyah kutu niteliğini korumaktadır; bu durum açıklanabilirlik gerektiren uygulamalar için belirgin bir sınırlılık oluşturmaktadır.</w:t>
      </w:r>
    </w:p>
    <w:p>
      <w:pPr>
        <w:pStyle w:val="Balk2"/>
      </w:pPr>
      <w:r>
        <w:t xml:space="preserve">2.4. Topluluk Yöntemleri ve Akustik Öznitelik Tabanlı Sınıflandırma</w:t>
      </w:r>
    </w:p>
    <w:p>
      <w:pPr>
        <w:pStyle w:val="PARAGRAFMETN"/>
      </w:pPr>
      <w:r>
        <w:t xml:space="preserve">El ile tasarlanmış akustik özniteliklere dayalı sınıflandırma, müzik bilgi erişimi alanında köklü bir yaklaşımdır. MFCC'ler onlarca yıldır müzik türü sınıflandırmada temel araç olarak kullanılmıştır. Gourisaria vd. [14], MFCC ve STFT temelli öznitelikleri sistematik biçimde karşılaştırmış; her iki öznitelik ailesinin birlikte kullanılmasının ayrı ayrı kullanılmasından belirgin biçimde üstün performans sağladığını göstermiştir.</w:t>
      </w:r>
    </w:p>
    <w:p>
      <w:pPr>
        <w:pStyle w:val="PARAGRAFMETN"/>
      </w:pPr>
      <w:r>
        <w:t xml:space="preserve">Topluluk öğrenmesi, tek modelin varyans hatasını azaltarak müzik görevlerinde tutarlı iyileştirme sağlamaktadır. Kostrzewa vd. [15], geniş sinir ağı topluluklarının müzik türü sınıflandırmasında tek modele kıyasla önemli kazanım sağladığını ortaya koymuştur. Gan vd. [16], VMD tabanlı öznitelik ayrıştırmasıyla desteklenen XGBoost topluluk modelinin GTZAN veri kümesinde rekabetçi doğruluk elde ettiğini bildirmiştir. Liu vd. [17] ise XGBoost'u birden fazla öznitelik grubunun birleşimiyle çalgı tanımaya uygulamıştır.</w:t>
      </w:r>
    </w:p>
    <w:p>
      <w:pPr>
        <w:pStyle w:val="PARAGRAFMETN"/>
      </w:pPr>
      <w:r>
        <w:t xml:space="preserve">AURIS'in öznitelik mühendisliği tasarımı bu literatürden doğrudan beslenmektedir: MFCC tabanlı spektral öznitelikler, ritmik ve onset öznitelikleri, harmonik öznitelikler ve müziğe özgü vokal analiz boyutları tek bir vektörde birleştirilmiştir.</w:t>
      </w:r>
    </w:p>
    <w:p>
      <w:pPr>
        <w:pStyle w:val="Balk2"/>
      </w:pPr>
      <w:r>
        <w:t xml:space="preserve">2.5. Mevcut YZ Müzik Tespit Sistemleri ve Araştırma Boşlukları</w:t>
      </w:r>
    </w:p>
    <w:p>
      <w:pPr>
        <w:pStyle w:val="PARAGRAFMETN"/>
      </w:pPr>
      <w:r>
        <w:t xml:space="preserve">Günümüzde piyasada birkaç yapay zekâ müzik tespit sistemi mevcuttur; ancak bunların büyük çoğunluğu akademik değerlendirmeye kapalıdır. IRCAM Amplify, ücretli API olarak hizmet sunmakta; eğitim verisi, metodoloji ve kıyaslama sonuçları kamuyla paylaşılmamaktadır. Believe AI Radar da benzer şekilde ticari bir erişim modeli benimsemektedir. Bu sistemlerin akademik karşılaştırması pratikte mümkün değildir.</w:t>
      </w:r>
    </w:p>
    <w:p>
      <w:pPr>
        <w:pStyle w:val="PARAGRAFMETN"/>
      </w:pPr>
      <w:r>
        <w:t xml:space="preserve">Akademik çalışmalar incelendiğinde ise belirgin boşluklar göze çarpmaktadır: Mevcut çalışmaların büyük bölümü tek üreticinin çıktılarına odaklanmakta, çapraz-üretici genelleme koşullarında test edilmemektedir. Açıklanabilirlik konusunda da ciddi bir eksiklik söz konusudur; hangi akustik özelliğin kararı yönlendirdiği büyük çoğunlukla belirsiz kalmaktadır. AURIS, Çizelge 2.1'de özetlenen bu boşlukları açık veri kümesi, şeffaf çapraz doğrulama, SHAP açıklanabilirliği ve ücretsiz erişim ile kapatmayı hedeflemektedir.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474"/>
        <w:gridCol w:w="1587"/>
        <w:gridCol w:w="1587"/>
        <w:gridCol w:w="1360"/>
        <w:gridCol w:w="1190"/>
      </w:tblGrid>
      <w:tr>
        <w:trPr>
          <w:tblHeader/>
        </w:trPr>
        <w:tc>
          <w:tcPr>
            <w:tcW w:w="2154" w:type="dxa"/>
            <w:shd w:val="clear" w:color="auto" w:fill="1F3864"/>
            <w:vAlign w:val="center"/>
          </w:tcPr>
          <w:p>
            <w:pPr>
              <w:jc w:val="center"/>
            </w:pPr>
            <w:r>
              <w:rPr>
                <w:b/>
                <w:color w:val="FFFFFF"/>
                <w:sz w:val="18"/>
              </w:rPr>
              <w:t xml:space="preserve">Sistem</w:t>
            </w:r>
          </w:p>
        </w:tc>
        <w:tc>
          <w:tcPr>
            <w:tcW w:w="1474" w:type="dxa"/>
            <w:shd w:val="clear" w:color="auto" w:fill="1F3864"/>
            <w:vAlign w:val="center"/>
          </w:tcPr>
          <w:p>
            <w:pPr>
              <w:jc w:val="center"/>
            </w:pPr>
            <w:r>
              <w:rPr>
                <w:b/>
                <w:color w:val="FFFFFF"/>
                <w:sz w:val="18"/>
              </w:rPr>
              <w:t xml:space="preserve">Erişim</w:t>
            </w:r>
          </w:p>
        </w:tc>
        <w:tc>
          <w:tcPr>
            <w:tcW w:w="1587" w:type="dxa"/>
            <w:shd w:val="clear" w:color="auto" w:fill="1F3864"/>
            <w:vAlign w:val="center"/>
          </w:tcPr>
          <w:p>
            <w:pPr>
              <w:jc w:val="center"/>
            </w:pPr>
            <w:r>
              <w:rPr>
                <w:b/>
                <w:color w:val="FFFFFF"/>
                <w:sz w:val="18"/>
              </w:rPr>
              <w:t xml:space="preserve">Metodoloji Şeffaf</w:t>
            </w:r>
          </w:p>
        </w:tc>
        <w:tc>
          <w:tcPr>
            <w:tcW w:w="1587" w:type="dxa"/>
            <w:shd w:val="clear" w:color="auto" w:fill="1F3864"/>
            <w:vAlign w:val="center"/>
          </w:tcPr>
          <w:p>
            <w:pPr>
              <w:jc w:val="center"/>
            </w:pPr>
            <w:r>
              <w:rPr>
                <w:b/>
                <w:color w:val="FFFFFF"/>
                <w:sz w:val="18"/>
              </w:rPr>
              <w:t xml:space="preserve">Açıklanabilirlik</w:t>
            </w:r>
          </w:p>
        </w:tc>
        <w:tc>
          <w:tcPr>
            <w:tcW w:w="1360" w:type="dxa"/>
            <w:shd w:val="clear" w:color="auto" w:fill="1F3864"/>
            <w:vAlign w:val="center"/>
          </w:tcPr>
          <w:p>
            <w:pPr>
              <w:jc w:val="center"/>
            </w:pPr>
            <w:r>
              <w:rPr>
                <w:b/>
                <w:color w:val="FFFFFF"/>
                <w:sz w:val="18"/>
              </w:rPr>
              <w:t xml:space="preserve">Çok Üretici</w:t>
            </w:r>
          </w:p>
        </w:tc>
        <w:tc>
          <w:tcPr>
            <w:tcW w:w="119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IRCAM Amplify</w:t>
            </w:r>
          </w:p>
        </w:tc>
        <w:tc>
          <w:tcPr>
            <w:tcW w:w="1474" w:type="dxa"/>
            <w:shd w:val="clear" w:color="auto" w:fill="FFFFFF"/>
            <w:vAlign w:val="center"/>
          </w:tcPr>
          <w:p>
            <w:pPr>
              <w:jc w:val="center"/>
            </w:pPr>
            <w:r>
              <w:rPr>
                <w:sz w:val="18"/>
              </w:rPr>
              <w:t xml:space="preserve">Ticari API</w:t>
            </w:r>
          </w:p>
        </w:tc>
        <w:tc>
          <w:tcPr>
            <w:tcW w:w="1587" w:type="dxa"/>
            <w:shd w:val="clear" w:color="auto" w:fill="FFFFFF"/>
            <w:vAlign w:val="center"/>
          </w:tcPr>
          <w:p>
            <w:pPr>
              <w:jc w:val="center"/>
            </w:pPr>
            <w:r>
              <w:rPr>
                <w:sz w:val="18"/>
              </w:rPr>
              <w:t xml:space="preserve">Hayır</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Bilinmiyor</w:t>
            </w:r>
          </w:p>
        </w:tc>
        <w:tc>
          <w:tcPr>
            <w:tcW w:w="1190" w:type="dxa"/>
            <w:shd w:val="clear" w:color="auto" w:fill="FFFFFF"/>
            <w:vAlign w:val="center"/>
          </w:tcPr>
          <w:p>
            <w:pPr>
              <w:jc w:val="center"/>
            </w:pPr>
            <w:r>
              <w:rPr>
                <w:sz w:val="18"/>
              </w:rPr>
              <w:t xml:space="preserve">Yayımlanmadı</w:t>
            </w:r>
          </w:p>
        </w:tc>
      </w:tr>
      <w:tr>
        <w:trPr/>
        <w:tc>
          <w:tcPr>
            <w:tcW w:w="2154" w:type="dxa"/>
            <w:shd w:val="clear" w:color="auto" w:fill="EBF3FB"/>
            <w:vAlign w:val="center"/>
          </w:tcPr>
          <w:p>
            <w:pPr>
              <w:jc w:val="center"/>
            </w:pPr>
            <w:r>
              <w:rPr>
                <w:sz w:val="18"/>
              </w:rPr>
              <w:t xml:space="preserve">Believe AI Radar</w:t>
            </w:r>
          </w:p>
        </w:tc>
        <w:tc>
          <w:tcPr>
            <w:tcW w:w="1474" w:type="dxa"/>
            <w:shd w:val="clear" w:color="auto" w:fill="EBF3FB"/>
            <w:vAlign w:val="center"/>
          </w:tcPr>
          <w:p>
            <w:pPr>
              <w:jc w:val="center"/>
            </w:pPr>
            <w:r>
              <w:rPr>
                <w:sz w:val="18"/>
              </w:rPr>
              <w:t xml:space="preserve">Ticari</w:t>
            </w:r>
          </w:p>
        </w:tc>
        <w:tc>
          <w:tcPr>
            <w:tcW w:w="1587" w:type="dxa"/>
            <w:shd w:val="clear" w:color="auto" w:fill="EBF3FB"/>
            <w:vAlign w:val="center"/>
          </w:tcPr>
          <w:p>
            <w:pPr>
              <w:jc w:val="center"/>
            </w:pPr>
            <w:r>
              <w:rPr>
                <w:sz w:val="18"/>
              </w:rPr>
              <w:t xml:space="preserve">Hayır</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Bilinmiyor</w:t>
            </w:r>
          </w:p>
        </w:tc>
        <w:tc>
          <w:tcPr>
            <w:tcW w:w="1190" w:type="dxa"/>
            <w:shd w:val="clear" w:color="auto" w:fill="EBF3FB"/>
            <w:vAlign w:val="center"/>
          </w:tcPr>
          <w:p>
            <w:pPr>
              <w:jc w:val="center"/>
            </w:pPr>
            <w:r>
              <w:rPr>
                <w:sz w:val="18"/>
              </w:rPr>
              <w:t xml:space="preserve">Yayımlanmadı</w:t>
            </w:r>
          </w:p>
        </w:tc>
      </w:tr>
      <w:tr>
        <w:trPr/>
        <w:tc>
          <w:tcPr>
            <w:tcW w:w="2154" w:type="dxa"/>
            <w:shd w:val="clear" w:color="auto" w:fill="FFFFFF"/>
            <w:vAlign w:val="center"/>
          </w:tcPr>
          <w:p>
            <w:pPr>
              <w:jc w:val="center"/>
            </w:pPr>
            <w:r>
              <w:rPr>
                <w:sz w:val="18"/>
              </w:rPr>
              <w:t xml:space="preserve">Segment Transformer [10]</w:t>
            </w:r>
          </w:p>
        </w:tc>
        <w:tc>
          <w:tcPr>
            <w:tcW w:w="1474" w:type="dxa"/>
            <w:shd w:val="clear" w:color="auto" w:fill="FFFFFF"/>
            <w:vAlign w:val="center"/>
          </w:tcPr>
          <w:p>
            <w:pPr>
              <w:jc w:val="center"/>
            </w:pPr>
            <w:r>
              <w:rPr>
                <w:sz w:val="18"/>
              </w:rPr>
              <w:t xml:space="preserve">Akademik</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Kısmi</w:t>
            </w:r>
          </w:p>
        </w:tc>
        <w:tc>
          <w:tcPr>
            <w:tcW w:w="1190" w:type="dxa"/>
            <w:shd w:val="clear" w:color="auto" w:fill="FFFFFF"/>
            <w:vAlign w:val="center"/>
          </w:tcPr>
          <w:p>
            <w:pPr>
              <w:jc w:val="center"/>
            </w:pPr>
            <w:r>
              <w:rPr>
                <w:sz w:val="18"/>
              </w:rPr>
              <w:t xml:space="preserve">~%91</w:t>
            </w:r>
          </w:p>
        </w:tc>
      </w:tr>
      <w:tr>
        <w:trPr/>
        <w:tc>
          <w:tcPr>
            <w:tcW w:w="2154" w:type="dxa"/>
            <w:shd w:val="clear" w:color="auto" w:fill="EBF3FB"/>
            <w:vAlign w:val="center"/>
          </w:tcPr>
          <w:p>
            <w:pPr>
              <w:jc w:val="center"/>
            </w:pPr>
            <w:r>
              <w:rPr>
                <w:sz w:val="18"/>
              </w:rPr>
              <w:t xml:space="preserve">Afchar vd. [1]</w:t>
            </w:r>
          </w:p>
        </w:tc>
        <w:tc>
          <w:tcPr>
            <w:tcW w:w="1474" w:type="dxa"/>
            <w:shd w:val="clear" w:color="auto" w:fill="EBF3FB"/>
            <w:vAlign w:val="center"/>
          </w:tcPr>
          <w:p>
            <w:pPr>
              <w:jc w:val="center"/>
            </w:pPr>
            <w:r>
              <w:rPr>
                <w:sz w:val="18"/>
              </w:rPr>
              <w:t xml:space="preserve">Akademik</w:t>
            </w:r>
          </w:p>
        </w:tc>
        <w:tc>
          <w:tcPr>
            <w:tcW w:w="1587" w:type="dxa"/>
            <w:shd w:val="clear" w:color="auto" w:fill="EBF3FB"/>
            <w:vAlign w:val="center"/>
          </w:tcPr>
          <w:p>
            <w:pPr>
              <w:jc w:val="center"/>
            </w:pPr>
            <w:r>
              <w:rPr>
                <w:sz w:val="18"/>
              </w:rPr>
              <w:t xml:space="preserve">Evet</w:t>
            </w:r>
          </w:p>
        </w:tc>
        <w:tc>
          <w:tcPr>
            <w:tcW w:w="1587" w:type="dxa"/>
            <w:shd w:val="clear" w:color="auto" w:fill="EBF3FB"/>
            <w:vAlign w:val="center"/>
          </w:tcPr>
          <w:p>
            <w:pPr>
              <w:jc w:val="center"/>
            </w:pPr>
            <w:r>
              <w:rPr>
                <w:sz w:val="18"/>
              </w:rPr>
              <w:t xml:space="preserve">Kısmi</w:t>
            </w:r>
          </w:p>
        </w:tc>
        <w:tc>
          <w:tcPr>
            <w:tcW w:w="1360" w:type="dxa"/>
            <w:shd w:val="clear" w:color="auto" w:fill="EBF3FB"/>
            <w:vAlign w:val="center"/>
          </w:tcPr>
          <w:p>
            <w:pPr>
              <w:jc w:val="center"/>
            </w:pPr>
            <w:r>
              <w:rPr>
                <w:sz w:val="18"/>
              </w:rPr>
              <w:t xml:space="preserve">Hayır</w:t>
            </w:r>
          </w:p>
        </w:tc>
        <w:tc>
          <w:tcPr>
            <w:tcW w:w="1190" w:type="dxa"/>
            <w:shd w:val="clear" w:color="auto" w:fill="EBF3FB"/>
            <w:vAlign w:val="center"/>
          </w:tcPr>
          <w:p>
            <w:pPr>
              <w:jc w:val="center"/>
            </w:pPr>
            <w:r>
              <w:rPr>
                <w:sz w:val="18"/>
              </w:rPr>
              <w:t xml:space="preserve">%86–91</w:t>
            </w:r>
          </w:p>
        </w:tc>
      </w:tr>
      <w:tr>
        <w:trPr/>
        <w:tc>
          <w:tcPr>
            <w:tcW w:w="2154" w:type="dxa"/>
            <w:shd w:val="clear" w:color="auto" w:fill="FFFFFF"/>
            <w:vAlign w:val="center"/>
          </w:tcPr>
          <w:p>
            <w:pPr>
              <w:jc w:val="center"/>
            </w:pPr>
            <w:r>
              <w:rPr>
                <w:sz w:val="18"/>
              </w:rPr>
              <w:t xml:space="preserve">AURIS (bu çalışma)</w:t>
            </w:r>
          </w:p>
        </w:tc>
        <w:tc>
          <w:tcPr>
            <w:tcW w:w="1474" w:type="dxa"/>
            <w:shd w:val="clear" w:color="auto" w:fill="FFFFFF"/>
            <w:vAlign w:val="center"/>
          </w:tcPr>
          <w:p>
            <w:pPr>
              <w:jc w:val="center"/>
            </w:pPr>
            <w:r>
              <w:rPr>
                <w:sz w:val="18"/>
              </w:rPr>
              <w:t xml:space="preserve">Açık / Ücretsiz</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SHAP</w:t>
            </w:r>
          </w:p>
        </w:tc>
        <w:tc>
          <w:tcPr>
            <w:tcW w:w="1360" w:type="dxa"/>
            <w:shd w:val="clear" w:color="auto" w:fill="FFFFFF"/>
            <w:vAlign w:val="center"/>
          </w:tcPr>
          <w:p>
            <w:pPr>
              <w:jc w:val="center"/>
            </w:pPr>
            <w:r>
              <w:rPr>
                <w:sz w:val="18"/>
              </w:rPr>
              <w:t xml:space="preserve">Evet (12+)</w:t>
            </w:r>
          </w:p>
        </w:tc>
        <w:tc>
          <w:tcPr>
            <w:tcW w:w="1190" w:type="dxa"/>
            <w:shd w:val="clear" w:color="auto" w:fill="FFFFFF"/>
            <w:vAlign w:val="center"/>
          </w:tcPr>
          <w:p>
            <w:pPr>
              <w:jc w:val="center"/>
            </w:pPr>
            <w:r>
              <w:rPr>
                <w:sz w:val="18"/>
              </w:rPr>
              <w:t xml:space="preserve">%88,4</w:t>
            </w:r>
          </w:p>
        </w:tc>
      </w:tr>
    </w:tbl>
    <w:p>
      <w:pPr>
        <w:pStyle w:val="ekilYazs"/>
        <w:jc w:val="center"/>
      </w:pPr>
      <w:r>
        <w:rPr>
          <w:b/>
        </w:rPr>
        <w:t xml:space="preserve">Çizelge 2.1. Mevcut yapay zekâ müzik tespit sistemlerinin karşılaştırması.</w:t>
      </w:r>
    </w:p>
    <w:p w14:paraId="3BD216E3" w14:textId="77777777" w:rsidR="00811944" w:rsidRPr="0034364C" w:rsidRDefault="00811944" w:rsidP="00811944">
      <w:pPr>
        <w:pStyle w:val="Balk1"/>
      </w:pPr>
      <w:commentRangeStart w:id="26"/>
      <w:commentRangeEnd w:id="26"/>
      <w:r>
        <w:t>3. MATERYAL VE YÖNTEM</w:t>
      </w:r>
    </w:p>
    <w:p>
      <w:pPr>
        <w:pStyle w:val="Balk2"/>
      </w:pPr>
      <w:r>
        <w:t xml:space="preserve">3.1. Sistem Mimarisine Genel Bakış</w:t>
      </w:r>
    </w:p>
    <w:p>
      <w:pPr>
        <w:pStyle w:val="PARAGRAFMETN"/>
      </w:pPr>
      <w:r>
        <w:t xml:space="preserve">AURIS, mimari olarak birbirinden bağımsız ama birlikte çalışan dört ana modülden oluşmaktadır. İlk modül olan Ses Ön İşleme; MP3, WAV, FLAC ve OGG formatlarını standartlaştırarak 22.050 Hz mono sinyale dönüştürür, YouTube bağlantılarından yt-dlp ile ses indirir ve mikrofon girişini doğrudan kabul eder. İkinci modül olan Öznitelik Çıkarma; librosa v0.10.1 [18] ile 47 boyutlu akustik vektörü hesaplar ve bunu StandardScaler ile normalleştirir. Üçüncü modül olan Sınıflandırma; eğitilmiş LightGBM modelini (model_lightgbm.pkl, 1 MB) yükler, Youden J eşiğini uygular ve YZ ya da İnsan kararı verir. Dördüncü modül olan Açıklama; SHAP TreeExplainer ile öznitelik katkılarını hesaplar ve Türkçe açıklama metni üretir.</w:t>
      </w:r>
    </w:p>
    <w:p>
      <w:pPr>
        <w:pStyle w:val="PARAGRAFMETN"/>
      </w:pPr>
      <w:r>
        <w:t xml:space="preserve">Sistemin arka ucu hf-crowncode-backend dizininde, hizmet odaklı mimari (Service-Oriented Architecture) anlayışıyla düzenlenmiştir. Her işlev bağımsız bir servis sınıfına atanmıştır: feature_extractor.py spektral ve zamansal hesaplamaları, vocal_analyzer.py vokal analizini, inference_xai.py sınıflandırma ve SHAP hesaplamalarını, score_fusion.py farklı kaynaklardan gelen puanların birleştirilmesini yönetmektedir. Bu ayrıştırma, her bileşenin bağımsız olarak test edilmesini ve ileride değiştirilmesini kolaylaştırmaktadır.</w:t>
      </w:r>
    </w:p>
    <w:p>
      <w:pPr>
        <w:pStyle w:val="Balk2"/>
      </w:pPr>
      <w:r>
        <w:t xml:space="preserve">3.2. Veri Kümesi</w:t>
      </w:r>
    </w:p>
    <w:p>
      <w:pPr>
        <w:pStyle w:val="Balk3"/>
      </w:pPr>
      <w:r>
        <w:t xml:space="preserve">3.2.1. Derleme Stratejisi</w:t>
      </w:r>
    </w:p>
    <w:p>
      <w:pPr>
        <w:pStyle w:val="PARAGRAFMETN"/>
      </w:pPr>
      <w:r>
        <w:t xml:space="preserve">Veri kümesi oluşturulurken iki temel ilke benimsenmiştir: köken tabanlı otomatik etiketleme ve lisans uyumu. Bilinen yapay zekâ üretim platformlarından indirilen parçalar "1" (YZ), kamuya açık insan müziği arşivlerinden derlenenler "0" (İnsan) olarak etiketlenmiştir. Tüm kaynaklar Creative Commons lisansı kapsamındadır. Veri sızıntısını engellemek amacıyla ses dosyasının uzunluğu (duration_sec) ve örnekleme hızı (sample_rate) gibi meta veri alanları öznitelik vektörünün dışında tutulmuştur; bu alanlar öznitelik olarak kullanılsaydı model eğitim kümesindeki ses sürelerini ezberleyebilirdi.</w:t>
      </w:r>
    </w:p>
    <w:p>
      <w:pPr>
        <w:pStyle w:val="PARAGRAFMETN"/>
      </w:pPr>
      <w:r>
        <w:t xml:space="preserve">Veri kümesini oluşturmak için önce HuggingFace Hub üzerindeki uygun veri kümeleri taranmış; dataset_loader.py ve download_datasets.py scriptleri ile streaming modunda veriler indirilmiştir. extract_features_batch.py ile her ses dosyasına 47 öznitelik çıkarılmış; sonuçlar DataSet/features.csv dosyasında (4,1 MB, 5.195 satır × 49 sütun) saklanmıştır. compute_feature_stats.py ise öznitelik ortalama ve standart sapmalarını hesaplayarak feature_stats_v1.json dosyasına yazmıştır; bu dosya çıkarım sırasında ölçekleme için kullanılmaktadır.</w:t>
      </w:r>
    </w:p>
    <w:p>
      <w:pPr>
        <w:pStyle w:val="Balk3"/>
      </w:pPr>
      <w:r>
        <w:t xml:space="preserve">3.2.2. Kaynak Dağılımı</w:t>
      </w:r>
    </w:p>
    <w:p>
      <w:pPr>
        <w:pStyle w:val="PARAGRAFMETN"/>
      </w:pPr>
      <w:r>
        <w:t xml:space="preserve">Toplam 5.195 ses kaydının 3.113'ü (%59,9) insan, 2.082'si (%40,1) yapay zekâ üretimidir. Yapay zekâ tarafında dört ana HuggingFace veri kümesi kullanılmıştır: SleepyJesse/ai_music_large on iki farklı üretim sistemini kapsayan yaklaşık 2.000 parçayı, disco-eth/AIME Suno v3/v4/v5, Udio, MusicGen, AudioLDM2 ve diğerlerini içeren yaklaşık 1.000 parçayı, zuhri025/suno-audio yalnızca Suno modelinden yaklaşık 500 parçayı, SleepyJesse/ai_music_large veri kümesinin bir alt bölümü olan "deepfake" etiketli yaklaşık 500 parçayı kapsamaktadır; bu son grup özellikle stüdyo kalitesinde mastering uygulanmış YZ örneklerini içermektedir. İnsan tarafında marsyas/gtzan on müzik türünden 999 parçayı, benjamin-paine/free-music-archive-small yaklaşık 1.000 parçayı ve SleepyJesse arşivinin insan bölünümü yaklaşık 2.000 parçayı temsil etmektedir. Çizelge 3.1'de kaynak dağılımı ayrıntılı olarak verilmektedir.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835"/>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Örnek Sayısı</w:t>
            </w:r>
          </w:p>
        </w:tc>
        <w:tc>
          <w:tcPr>
            <w:tcW w:w="2835" w:type="dxa"/>
            <w:shd w:val="clear" w:color="auto" w:fill="1F3864"/>
            <w:vAlign w:val="center"/>
          </w:tcPr>
          <w:p>
            <w:pPr>
              <w:jc w:val="center"/>
            </w:pPr>
            <w:r>
              <w:rPr>
                <w:b/>
                <w:color w:val="FFFFFF"/>
                <w:sz w:val="18"/>
              </w:rPr>
              <w:t xml:space="preserve">Üretici/Arşiv</w:t>
            </w:r>
          </w:p>
        </w:tc>
      </w:tr>
      <w:tr>
        <w:trPr/>
        <w:tc>
          <w:tcPr>
            <w:tcW w:w="2551" w:type="dxa"/>
            <w:shd w:val="clear" w:color="auto" w:fill="FFFFFF"/>
            <w:vAlign w:val="center"/>
          </w:tcPr>
          <w:p>
            <w:pPr>
              <w:jc w:val="center"/>
            </w:pPr>
            <w:r>
              <w:rPr>
                <w:sz w:val="18"/>
              </w:rPr>
              <w:t xml:space="preserve">SleepyJesse/ai_music_large</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12+ sistem</w:t>
            </w:r>
          </w:p>
        </w:tc>
      </w:tr>
      <w:tr>
        <w:trPr/>
        <w:tc>
          <w:tcPr>
            <w:tcW w:w="2551" w:type="dxa"/>
            <w:shd w:val="clear" w:color="auto" w:fill="EBF3FB"/>
            <w:vAlign w:val="center"/>
          </w:tcPr>
          <w:p>
            <w:pPr>
              <w:jc w:val="center"/>
            </w:pPr>
            <w:r>
              <w:rPr>
                <w:sz w:val="18"/>
              </w:rPr>
              <w:t xml:space="preserve">disco-eth/AIME</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Suno/Udio/MusicGen/AudioLDM2</w:t>
            </w:r>
          </w:p>
        </w:tc>
      </w:tr>
      <w:tr>
        <w:trPr/>
        <w:tc>
          <w:tcPr>
            <w:tcW w:w="2551" w:type="dxa"/>
            <w:shd w:val="clear" w:color="auto" w:fill="FFFFFF"/>
            <w:vAlign w:val="center"/>
          </w:tcPr>
          <w:p>
            <w:pPr>
              <w:jc w:val="center"/>
            </w:pPr>
            <w:r>
              <w:rPr>
                <w:sz w:val="18"/>
              </w:rPr>
              <w:t xml:space="preserve">zuhri025/suno-audio</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~500</w:t>
            </w:r>
          </w:p>
        </w:tc>
        <w:tc>
          <w:tcPr>
            <w:tcW w:w="2835" w:type="dxa"/>
            <w:shd w:val="clear" w:color="auto" w:fill="FFFFFF"/>
            <w:vAlign w:val="center"/>
          </w:tcPr>
          <w:p>
            <w:pPr>
              <w:jc w:val="center"/>
            </w:pPr>
            <w:r>
              <w:rPr>
                <w:sz w:val="18"/>
              </w:rPr>
              <w:t xml:space="preserve">Suno v3-v5</w:t>
            </w:r>
          </w:p>
        </w:tc>
      </w:tr>
      <w:tr>
        <w:trPr/>
        <w:tc>
          <w:tcPr>
            <w:tcW w:w="2551" w:type="dxa"/>
            <w:shd w:val="clear" w:color="auto" w:fill="EBF3FB"/>
            <w:vAlign w:val="center"/>
          </w:tcPr>
          <w:p>
            <w:pPr>
              <w:jc w:val="center"/>
            </w:pPr>
            <w:r>
              <w:rPr>
                <w:sz w:val="18"/>
              </w:rPr>
              <w:t xml:space="preserve">SleepyJesse deepfake alt kümesi</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~492</w:t>
            </w:r>
          </w:p>
        </w:tc>
        <w:tc>
          <w:tcPr>
            <w:tcW w:w="2835" w:type="dxa"/>
            <w:shd w:val="clear" w:color="auto" w:fill="EBF3FB"/>
            <w:vAlign w:val="center"/>
          </w:tcPr>
          <w:p>
            <w:pPr>
              <w:jc w:val="center"/>
            </w:pPr>
            <w:r>
              <w:rPr>
                <w:sz w:val="18"/>
              </w:rPr>
              <w:t xml:space="preserve">Stüdyo kalitesinde YZ</w:t>
            </w:r>
          </w:p>
        </w:tc>
      </w:tr>
      <w:tr>
        <w:trPr/>
        <w:tc>
          <w:tcPr>
            <w:tcW w:w="2551" w:type="dxa"/>
            <w:shd w:val="clear" w:color="auto" w:fill="FFFFFF"/>
            <w:vAlign w:val="center"/>
          </w:tcPr>
          <w:p>
            <w:pPr>
              <w:jc w:val="center"/>
            </w:pPr>
            <w:r>
              <w:rPr>
                <w:sz w:val="18"/>
              </w:rPr>
              <w:t xml:space="preserve">marsyas/gtzan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835" w:type="dxa"/>
            <w:shd w:val="clear" w:color="auto" w:fill="FFFFFF"/>
            <w:vAlign w:val="center"/>
          </w:tcPr>
          <w:p>
            <w:pPr>
              <w:jc w:val="center"/>
            </w:pPr>
            <w:r>
              <w:rPr>
                <w:sz w:val="18"/>
              </w:rPr>
              <w:t xml:space="preserve">GTZAN (10 tür)</w:t>
            </w:r>
          </w:p>
        </w:tc>
      </w:tr>
      <w:tr>
        <w:trPr/>
        <w:tc>
          <w:tcPr>
            <w:tcW w:w="2551" w:type="dxa"/>
            <w:shd w:val="clear" w:color="auto" w:fill="EBF3FB"/>
            <w:vAlign w:val="center"/>
          </w:tcPr>
          <w:p>
            <w:pPr>
              <w:jc w:val="center"/>
            </w:pPr>
            <w:r>
              <w:rPr>
                <w:sz w:val="18"/>
              </w:rPr>
              <w:t xml:space="preserve">free-music-archive-small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FMA Küçük</w:t>
            </w:r>
          </w:p>
        </w:tc>
      </w:tr>
      <w:tr>
        <w:trPr/>
        <w:tc>
          <w:tcPr>
            <w:tcW w:w="2551" w:type="dxa"/>
            <w:shd w:val="clear" w:color="auto" w:fill="FFFFFF"/>
            <w:vAlign w:val="center"/>
          </w:tcPr>
          <w:p>
            <w:pPr>
              <w:jc w:val="center"/>
            </w:pPr>
            <w:r>
              <w:rPr>
                <w:sz w:val="18"/>
              </w:rPr>
              <w:t xml:space="preserve">SleepyJesse insan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Çeşitli insan arşivleri</w:t>
            </w:r>
          </w:p>
        </w:tc>
      </w:tr>
      <w:tr>
        <w:trPr/>
        <w:tc>
          <w:tcPr>
            <w:tcW w:w="2551" w:type="dxa"/>
            <w:shd w:val="clear" w:color="auto" w:fill="EBF3FB"/>
            <w:vAlign w:val="center"/>
          </w:tcPr>
          <w:p>
            <w:pPr>
              <w:jc w:val="center"/>
            </w:pPr>
            <w:r>
              <w:rPr>
                <w:sz w:val="18"/>
              </w:rPr>
              <w:t xml:space="preserve">Toplam</w:t>
            </w:r>
          </w:p>
        </w:tc>
        <w:tc>
          <w:tcPr>
            <w:tcW w:w="1134" w:type="dxa"/>
            <w:shd w:val="clear" w:color="auto" w:fill="EBF3FB"/>
            <w:vAlign w:val="center"/>
          </w:tcPr>
          <w:p>
            <w:pPr>
              <w:jc w:val="center"/>
            </w:pPr>
            <w:r>
              <w:rPr>
                <w:sz w:val="18"/>
              </w:rPr>
              <w:t xml:space="preserve">—</w:t>
            </w:r>
          </w:p>
        </w:tc>
        <w:tc>
          <w:tcPr>
            <w:tcW w:w="1701" w:type="dxa"/>
            <w:shd w:val="clear" w:color="auto" w:fill="EBF3FB"/>
            <w:vAlign w:val="center"/>
          </w:tcPr>
          <w:p>
            <w:pPr>
              <w:jc w:val="center"/>
            </w:pPr>
            <w:r>
              <w:rPr>
                <w:sz w:val="18"/>
              </w:rPr>
              <w:t xml:space="preserve">5.195</w:t>
            </w:r>
          </w:p>
        </w:tc>
        <w:tc>
          <w:tcPr>
            <w:tcW w:w="2835" w:type="dxa"/>
            <w:shd w:val="clear" w:color="auto" w:fill="EBF3FB"/>
            <w:vAlign w:val="center"/>
          </w:tcPr>
          <w:p>
            <w:pPr>
              <w:jc w:val="center"/>
            </w:pPr>
            <w:r>
              <w:rPr>
                <w:sz w:val="18"/>
              </w:rPr>
              <w:t xml:space="preserve">59,9% İnsan / 40,1% YZ</w:t>
            </w:r>
          </w:p>
        </w:tc>
      </w:tr>
    </w:tbl>
    <w:p>
      <w:pPr>
        <w:pStyle w:val="ekilYazs"/>
        <w:jc w:val="center"/>
      </w:pPr>
      <w:r>
        <w:rPr>
          <w:b/>
        </w:rPr>
        <w:t xml:space="preserve">Çizelge 3.1. Veri kümesi kaynak dağılımı (8 kaynak, 5.195 ses kaydı).</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jc w:val="center"/>
      </w:pPr>
      <w:r>
        <w:rPr>
          <w:b/>
        </w:rPr>
        <w:t xml:space="preserve">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jc w:val="center"/>
      </w:pPr>
      <w:r>
        <w:drawing>
          <wp:inline xmlns:a="http://schemas.openxmlformats.org/drawingml/2006/main" xmlns:pic="http://schemas.openxmlformats.org/drawingml/2006/picture">
            <wp:extent cx="5220000" cy="2821821"/>
            <wp:docPr id="110" name="Picture 110"/>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jc w:val="center"/>
      </w:pPr>
      <w:r>
        <w:rPr>
          <w:b/>
        </w:rPr>
        <w:t xml:space="preserve">Şekil 3.2. Kaynak bazlı performans — LightGBM, θ*=0,4316 (5 katlı CV tahminleri).</w:t>
      </w:r>
    </w:p>
    <w:p>
      <w:pPr>
        <w:pStyle w:val="Balk3"/>
      </w:pPr>
      <w:r>
        <w:t xml:space="preserve">3.2.3. Ön İşleme Hattı</w:t>
      </w:r>
    </w:p>
    <w:p>
      <w:pPr>
        <w:pStyle w:val="PARAGRAFMETN"/>
      </w:pPr>
      <w:r>
        <w:t xml:space="preserve">Her ses dosyası öznitelik çıkarmadan önce beş adımlık standartlaştırma hattından geçmektedir. Birinci adımda librosa.load() işlevi sr=22050 parametresiyle çağrılarak dosya 22.050 Hz'e yeniden örneklenmekte ve mono'ya dönüştürülmektedir; bu değer librosa'nın varsayılan örnekleme hızıdır ve STFT ile Mel filtresi hesaplamalarında tutarlılık sağlamaktadır. İkinci adımda kayıt 30 saniyeyi aşıyorsa orta 30 saniye kırpılmakta, 30 saniyeden kısa ise sıfır dolgu uygulanmaktadır; böylece tüm öznitelik hesaplamaları eşit uzunlukta sinyal üzerinde gerçekleşmektedir. Üçüncü adımda RMS enerjisi 1×10⁻⁶'nın altında olan ve 1 saniyeden kısa kayıtlar veri kümesinden çıkarılmaktadır. Dördüncü adımda öznitlik çıkarma sırasında ölçüm birimleri farklı olan sütunlar StandardScaler ile normalleştirilmektedir; scaler yalnızca eğitim katlamasına fit edilmekte, doğrulama katlamasına transform uygulanmaktadır. Beşinci adımda normalize edilmiş vektör modele iletilmektedir.</w:t>
      </w:r>
    </w:p>
    <w:p>
      <w:pPr>
        <w:pStyle w:val="Balk2"/>
      </w:pPr>
      <w:r>
        <w:t xml:space="preserve">3.3. Öznitelik Mühendisliği</w:t>
      </w:r>
    </w:p>
    <w:p>
      <w:pPr>
        <w:pStyle w:val="Balk3"/>
      </w:pPr>
      <w:r>
        <w:t xml:space="preserve">3.3.1. Tasarım Felsefesi</w:t>
      </w:r>
    </w:p>
    <w:p>
      <w:pPr>
        <w:pStyle w:val="PARAGRAFMETN"/>
      </w:pPr>
      <w:r>
        <w:t xml:space="preserve">Öznitelik setinin tasarımında iki temel hedef güdülmüştür: ayrımcı güç ve yorumlanabilirlik. Wav2vec2 gömme vektörlerinin aksine, her özniteliğin fiziksel bir karşılığı vardır ve SHAP değerleriyle hangi özelliğin kararı yönlendirdiği açıkça ortaya konabilmektedir. Öznitelikler beş kategoride gruplanmıştır: Spektral özellikler frekans boyutundaki enerji dağılımını, zamansal özellikler zaman boyutundaki enerji dinamiğini, onset/beat özellikleri ritmik yapıyı, harmonik özellikler tonal içeriği, vokal özellikler ise insan sesi bileşenini temsil etmektedir. Bu çok boyutlu bakış açısı, YZ üretim sistemlerinin hangi akustik boyutlarda iz bıraktığını sistematik olarak araştırmayı sağlamaktadır.</w:t>
      </w:r>
    </w:p>
    <w:p>
      <w:pPr>
        <w:pStyle w:val="Balk3"/>
      </w:pPr>
      <w:r>
        <w:t xml:space="preserve">3.3.2. Öznitelik Kategorileri ve Hesaplama Yöntemi</w:t>
      </w:r>
    </w:p>
    <w:p>
      <w:pPr>
        <w:pStyle w:val="PARAGRAFMETN"/>
      </w:pPr>
      <w:r>
        <w:t xml:space="preserve">Spektral kategorideki 16 öznitelik, sesin frekans boyutundaki yapısını betimlemektedir. spectral_centroid, enerji ağırlıklı ortalama frekansı ölçmekte; YZ sistemlerinin ürettiği parlak ve tiz sesleri insan müziğinden ayırt etmede katkı sağlamaktadır. spectral_flatness, tonal ses ile gürültü benzeri ses arasındaki farkı yakalamaktadır; bu öznitelik SHAP analizinde en yüksek kazanım skoruna (0,0619) ulaşmıştır. spectral_contrast, komşu frekans bantları arasındaki enerji farkını ölçmekte ve tonal zenginliği sayısallaştırmaktadır. MFCC delta ve delta-delta varyansları ise spektral zarfın zamansal değişim hızını modellemektedir.</w:t>
      </w:r>
    </w:p>
    <w:p>
      <w:pPr>
        <w:pStyle w:val="PARAGRAFMETN"/>
      </w:pPr>
      <w:r>
        <w:t xml:space="preserve">10 öznitelikten oluşan zamansal ve ritmik kategori, sinyalin zaman boyutundaki güç dinamiğini betimlemektedir. rms_energy parçanın ortalama ses düzeyini, rms_dynamic_range ise dinamik aralığı ölçmektedir; YZ sistemlerinin genellikle daha sıkıştırılmış dinamik aralık sergilediği gözlemlenmiştir. tempo_bpm ve tempo_stability, ritmik düzenliliği sayısallaştırmaktadır; metronom benzeri sabit tempoya sahip YZ parçaları insan yorumundaki mikro-zamansal dalgalanmalardan bu yolla ayrışmaktadır. zero_crossing_rate, sinyalin sıfır ekseni kesme hızını ölçmekte; gürültülü ya da perküsif sesler ile tonal sesler arasındaki farkı yakalamaktadır.</w:t>
      </w:r>
    </w:p>
    <w:p>
      <w:pPr>
        <w:pStyle w:val="PARAGRAFMETN"/>
      </w:pPr>
      <w:r>
        <w:t xml:space="preserve">Onset/Beat kategorisindeki 2 öznitelik (zero_crossing_std, temporal_patterns) zamansal örüntü karmaşıklığını ve sıfır geçiş oranının değişkenliğini betimlemektedir. Harmonik/Tonal kategorisindeki 7 öznitelik tonal içeriği ölçmektedir: chroma_entropy akor geçişlerinin entropisini, chroma_std kroma vektöründeki değişkenliği, tonnetz_std ise tonal uzaydaki kararlılığı sayısallaştırmaktadır. YZ sistemlerinin daha simetrik ve döngüsel akor dizileri üretme eğilimi bu öznitelikler aracılığıyla yakalanmaktadır.</w:t>
      </w:r>
    </w:p>
    <w:p>
      <w:pPr>
        <w:pStyle w:val="PARAGRAFMETN"/>
      </w:pPr>
      <w:r>
        <w:t xml:space="preserve">12 öznitelikten oluşan Vokal/İfadesel kategori, vocal_analyzer.py içindeki VocalFeatures sınıfı aracılığıyla hesaplanmaktadır. Bu sınıf önce librosa'nın harmonik-perküsif ses ayrıştırması (HPSS) ile vokal bileşeni izole etmekte; ardından perde (pitch), vibrato hızı ve genişliği, formant tutarlılığı, nefes örüntüsü, vokal doku karmaşıklığı ve vokal YZ yapaylık göstergesini sırasıyla hesaplamaktadır. YZ sistemleri insan sesini taklit etmekle birlikte vibrato düzenliliği ve formant geçiş örüntülerinde tutarsızlıklar sergileme eğilimindedir; bu 12 öznitelik söz konusu ince farkları sayısallaştırmayı amaçlamaktadır.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984"/>
        <w:gridCol w:w="4536"/>
      </w:tblGrid>
      <w:tr>
        <w:trPr>
          <w:tblHeader/>
        </w:trPr>
        <w:tc>
          <w:tcPr>
            <w:tcW w:w="2268" w:type="dxa"/>
            <w:shd w:val="clear" w:color="auto" w:fill="1F3864"/>
            <w:vAlign w:val="center"/>
          </w:tcPr>
          <w:p>
            <w:pPr>
              <w:jc w:val="center"/>
            </w:pPr>
            <w:r>
              <w:rPr>
                <w:b/>
                <w:color w:val="FFFFFF"/>
                <w:sz w:val="18"/>
              </w:rPr>
              <w:t xml:space="preserve">Kategori</w:t>
            </w:r>
          </w:p>
        </w:tc>
        <w:tc>
          <w:tcPr>
            <w:tcW w:w="1984" w:type="dxa"/>
            <w:shd w:val="clear" w:color="auto" w:fill="1F3864"/>
            <w:vAlign w:val="center"/>
          </w:tcPr>
          <w:p>
            <w:pPr>
              <w:jc w:val="center"/>
            </w:pPr>
            <w:r>
              <w:rPr>
                <w:b/>
                <w:color w:val="FFFFFF"/>
                <w:sz w:val="18"/>
              </w:rPr>
              <w:t xml:space="preserve">Öznitelik Sayısı</w:t>
            </w:r>
          </w:p>
        </w:tc>
        <w:tc>
          <w:tcPr>
            <w:tcW w:w="4536" w:type="dxa"/>
            <w:shd w:val="clear" w:color="auto" w:fill="1F3864"/>
            <w:vAlign w:val="center"/>
          </w:tcPr>
          <w:p>
            <w:pPr>
              <w:jc w:val="center"/>
            </w:pPr>
            <w:r>
              <w:rPr>
                <w:b/>
                <w:color w:val="FFFFFF"/>
                <w:sz w:val="18"/>
              </w:rPr>
              <w:t xml:space="preserve">Örnek Öznitelikler</w:t>
            </w:r>
          </w:p>
        </w:tc>
      </w:tr>
      <w:tr>
        <w:trPr/>
        <w:tc>
          <w:tcPr>
            <w:tcW w:w="2268" w:type="dxa"/>
            <w:shd w:val="clear" w:color="auto" w:fill="FFFFFF"/>
            <w:vAlign w:val="center"/>
          </w:tcPr>
          <w:p>
            <w:pPr>
              <w:jc w:val="center"/>
            </w:pPr>
            <w:r>
              <w:rPr>
                <w:sz w:val="18"/>
              </w:rPr>
              <w:t xml:space="preserve">Spektral</w:t>
            </w:r>
          </w:p>
        </w:tc>
        <w:tc>
          <w:tcPr>
            <w:tcW w:w="1984" w:type="dxa"/>
            <w:shd w:val="clear" w:color="auto" w:fill="FFFFFF"/>
            <w:vAlign w:val="center"/>
          </w:tcPr>
          <w:p>
            <w:pPr>
              <w:jc w:val="center"/>
            </w:pPr>
            <w:r>
              <w:rPr>
                <w:sz w:val="18"/>
              </w:rPr>
              <w:t xml:space="preserve">16</w:t>
            </w:r>
          </w:p>
        </w:tc>
        <w:tc>
          <w:tcPr>
            <w:tcW w:w="4536" w:type="dxa"/>
            <w:shd w:val="clear" w:color="auto" w:fill="FFFFFF"/>
            <w:vAlign w:val="center"/>
          </w:tcPr>
          <w:p>
            <w:pPr>
              <w:jc w:val="center"/>
            </w:pPr>
            <w:r>
              <w:rPr>
                <w:sz w:val="18"/>
              </w:rPr>
              <w:t xml:space="preserve">spectral_flatness_std, spectral_contrast_mean, mfcc_delta_var</w:t>
            </w:r>
          </w:p>
        </w:tc>
      </w:tr>
      <w:tr>
        <w:trPr/>
        <w:tc>
          <w:tcPr>
            <w:tcW w:w="2268" w:type="dxa"/>
            <w:shd w:val="clear" w:color="auto" w:fill="EBF3FB"/>
            <w:vAlign w:val="center"/>
          </w:tcPr>
          <w:p>
            <w:pPr>
              <w:jc w:val="center"/>
            </w:pPr>
            <w:r>
              <w:rPr>
                <w:sz w:val="18"/>
              </w:rPr>
              <w:t xml:space="preserve">Zamansal/Ritmik</w:t>
            </w:r>
          </w:p>
        </w:tc>
        <w:tc>
          <w:tcPr>
            <w:tcW w:w="1984" w:type="dxa"/>
            <w:shd w:val="clear" w:color="auto" w:fill="EBF3FB"/>
            <w:vAlign w:val="center"/>
          </w:tcPr>
          <w:p>
            <w:pPr>
              <w:jc w:val="center"/>
            </w:pPr>
            <w:r>
              <w:rPr>
                <w:sz w:val="18"/>
              </w:rPr>
              <w:t xml:space="preserve">10</w:t>
            </w:r>
          </w:p>
        </w:tc>
        <w:tc>
          <w:tcPr>
            <w:tcW w:w="4536" w:type="dxa"/>
            <w:shd w:val="clear" w:color="auto" w:fill="EBF3FB"/>
            <w:vAlign w:val="center"/>
          </w:tcPr>
          <w:p>
            <w:pPr>
              <w:jc w:val="center"/>
            </w:pPr>
            <w:r>
              <w:rPr>
                <w:sz w:val="18"/>
              </w:rPr>
              <w:t xml:space="preserve">rms_energy, tempo_bpm, tempo_stability, rms_dynamic_range, zero_crossing_rate</w:t>
            </w:r>
          </w:p>
        </w:tc>
      </w:tr>
      <w:tr>
        <w:trPr/>
        <w:tc>
          <w:tcPr>
            <w:tcW w:w="2268" w:type="dxa"/>
            <w:shd w:val="clear" w:color="auto" w:fill="FFFFFF"/>
            <w:vAlign w:val="center"/>
          </w:tcPr>
          <w:p>
            <w:pPr>
              <w:jc w:val="center"/>
            </w:pPr>
            <w:r>
              <w:rPr>
                <w:sz w:val="18"/>
              </w:rPr>
              <w:t xml:space="preserve">Onset/Beat</w:t>
            </w:r>
          </w:p>
        </w:tc>
        <w:tc>
          <w:tcPr>
            <w:tcW w:w="1984" w:type="dxa"/>
            <w:shd w:val="clear" w:color="auto" w:fill="FFFFFF"/>
            <w:vAlign w:val="center"/>
          </w:tcPr>
          <w:p>
            <w:pPr>
              <w:jc w:val="center"/>
            </w:pPr>
            <w:r>
              <w:rPr>
                <w:sz w:val="18"/>
              </w:rPr>
              <w:t xml:space="preserve">2</w:t>
            </w:r>
          </w:p>
        </w:tc>
        <w:tc>
          <w:tcPr>
            <w:tcW w:w="4536" w:type="dxa"/>
            <w:shd w:val="clear" w:color="auto" w:fill="FFFFFF"/>
            <w:vAlign w:val="center"/>
          </w:tcPr>
          <w:p>
            <w:pPr>
              <w:jc w:val="center"/>
            </w:pPr>
            <w:r>
              <w:rPr>
                <w:sz w:val="18"/>
              </w:rPr>
              <w:t xml:space="preserve">zero_crossing_std, temporal_patterns</w:t>
            </w:r>
          </w:p>
        </w:tc>
      </w:tr>
      <w:tr>
        <w:trPr/>
        <w:tc>
          <w:tcPr>
            <w:tcW w:w="2268" w:type="dxa"/>
            <w:shd w:val="clear" w:color="auto" w:fill="EBF3FB"/>
            <w:vAlign w:val="center"/>
          </w:tcPr>
          <w:p>
            <w:pPr>
              <w:jc w:val="center"/>
            </w:pPr>
            <w:r>
              <w:rPr>
                <w:sz w:val="18"/>
              </w:rPr>
              <w:t xml:space="preserve">Harmonik/Tonal</w:t>
            </w:r>
          </w:p>
        </w:tc>
        <w:tc>
          <w:tcPr>
            <w:tcW w:w="1984" w:type="dxa"/>
            <w:shd w:val="clear" w:color="auto" w:fill="EBF3FB"/>
            <w:vAlign w:val="center"/>
          </w:tcPr>
          <w:p>
            <w:pPr>
              <w:jc w:val="center"/>
            </w:pPr>
            <w:r>
              <w:rPr>
                <w:sz w:val="18"/>
              </w:rPr>
              <w:t xml:space="preserve">7</w:t>
            </w:r>
          </w:p>
        </w:tc>
        <w:tc>
          <w:tcPr>
            <w:tcW w:w="4536" w:type="dxa"/>
            <w:shd w:val="clear" w:color="auto" w:fill="EBF3FB"/>
            <w:vAlign w:val="center"/>
          </w:tcPr>
          <w:p>
            <w:pPr>
              <w:jc w:val="center"/>
            </w:pPr>
            <w:r>
              <w:rPr>
                <w:sz w:val="18"/>
              </w:rPr>
              <w:t xml:space="preserve">chroma_entropy, chroma_std, tonnetz_std, harmonic_ratio, chroma_transition_rate</w:t>
            </w:r>
          </w:p>
        </w:tc>
      </w:tr>
      <w:tr>
        <w:trPr/>
        <w:tc>
          <w:tcPr>
            <w:tcW w:w="2268" w:type="dxa"/>
            <w:shd w:val="clear" w:color="auto" w:fill="FFFFFF"/>
            <w:vAlign w:val="center"/>
          </w:tcPr>
          <w:p>
            <w:pPr>
              <w:jc w:val="center"/>
            </w:pPr>
            <w:r>
              <w:rPr>
                <w:sz w:val="18"/>
              </w:rPr>
              <w:t xml:space="preserve">Vokal/İfadesel</w:t>
            </w:r>
          </w:p>
        </w:tc>
        <w:tc>
          <w:tcPr>
            <w:tcW w:w="1984" w:type="dxa"/>
            <w:shd w:val="clear" w:color="auto" w:fill="FFFFFF"/>
            <w:vAlign w:val="center"/>
          </w:tcPr>
          <w:p>
            <w:pPr>
              <w:jc w:val="center"/>
            </w:pPr>
            <w:r>
              <w:rPr>
                <w:sz w:val="18"/>
              </w:rPr>
              <w:t xml:space="preserve">12</w:t>
            </w:r>
          </w:p>
        </w:tc>
        <w:tc>
          <w:tcPr>
            <w:tcW w:w="4536" w:type="dxa"/>
            <w:shd w:val="clear" w:color="auto" w:fill="FFFFFF"/>
            <w:vAlign w:val="center"/>
          </w:tcPr>
          <w:p>
            <w:pPr>
              <w:jc w:val="center"/>
            </w:pPr>
            <w:r>
              <w:rPr>
                <w:sz w:val="18"/>
              </w:rPr>
              <w:t xml:space="preserve">pitch_stability_score, vibrato_regularity_score, formant_consistency_score, vocal_ai_score</w:t>
            </w:r>
          </w:p>
        </w:tc>
      </w:tr>
      <w:tr>
        <w:trPr/>
        <w:tc>
          <w:tcPr>
            <w:tcW w:w="2268" w:type="dxa"/>
            <w:shd w:val="clear" w:color="auto" w:fill="EBF3FB"/>
            <w:vAlign w:val="center"/>
          </w:tcPr>
          <w:p>
            <w:pPr>
              <w:jc w:val="center"/>
            </w:pPr>
            <w:r>
              <w:rPr>
                <w:sz w:val="18"/>
              </w:rPr>
              <w:t xml:space="preserve">Toplam</w:t>
            </w:r>
          </w:p>
        </w:tc>
        <w:tc>
          <w:tcPr>
            <w:tcW w:w="1984" w:type="dxa"/>
            <w:shd w:val="clear" w:color="auto" w:fill="EBF3FB"/>
            <w:vAlign w:val="center"/>
          </w:tcPr>
          <w:p>
            <w:pPr>
              <w:jc w:val="center"/>
            </w:pPr>
            <w:r>
              <w:rPr>
                <w:sz w:val="18"/>
              </w:rPr>
              <w:t xml:space="preserve">47</w:t>
            </w:r>
          </w:p>
        </w:tc>
        <w:tc>
          <w:tcPr>
            <w:tcW w:w="4536" w:type="dxa"/>
            <w:shd w:val="clear" w:color="auto" w:fill="EBF3FB"/>
            <w:vAlign w:val="center"/>
          </w:tcPr>
          <w:p>
            <w:pPr>
              <w:jc w:val="center"/>
            </w:pPr>
            <w:r>
              <w:rPr>
                <w:sz w:val="18"/>
              </w:rPr>
              <w:t xml:space="preserve">—</w:t>
            </w:r>
          </w:p>
        </w:tc>
      </w:tr>
    </w:tbl>
    <w:p>
      <w:pPr>
        <w:pStyle w:val="ekilYazs"/>
        <w:jc w:val="center"/>
      </w:pPr>
      <w:r>
        <w:rPr>
          <w:b/>
        </w:rPr>
        <w:t xml:space="preserve">Çizelge 3.2. 47 boyutlu akustik öznitelik vektörü — kategori özeti.</w:t>
      </w:r>
    </w:p>
    <w:p>
      <w:pPr>
        <w:pStyle w:val="PARAGRAFMETN"/>
      </w:pPr>
      <w:r>
        <w:t xml:space="preserve">Şekil 3.3'te öznitelikler arası Pearson korelasyon ısı haritası sunulmaktadır. Koyu turuncu hücreler güçlü pozitif korelasyonu temsil etmektedir; spektral öznitelikler kendi aralarında kümelenirken vokal öznitelikler ayrı bir küme oluşturmaktadır.</w:t>
      </w:r>
    </w:p>
    <w:p>
      <w:pPr>
        <w:pStyle w:val="ekiller"/>
        <w:jc w:val="center"/>
      </w:pPr>
      <w:r>
        <w:drawing>
          <wp:inline xmlns:a="http://schemas.openxmlformats.org/drawingml/2006/main" xmlns:pic="http://schemas.openxmlformats.org/drawingml/2006/picture">
            <wp:extent cx="5040000" cy="4644427"/>
            <wp:docPr id="110" name="Picture 110"/>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5040000" cy="4644427"/>
                    </a:xfrm>
                    <a:prstGeom prst="rect"/>
                  </pic:spPr>
                </pic:pic>
              </a:graphicData>
            </a:graphic>
          </wp:inline>
        </w:drawing>
      </w:r>
    </w:p>
    <w:p>
      <w:pPr>
        <w:pStyle w:val="ekilYazs"/>
        <w:jc w:val="center"/>
      </w:pPr>
      <w:r>
        <w:rPr>
          <w:b/>
        </w:rPr>
        <w:t xml:space="preserve">Şekil 3.3. Öznitelik korelasyon ısı haritası — Pearson r, 5.195 parça üzerinden hesaplanmıştır.</w:t>
      </w:r>
    </w:p>
    <w:p>
      <w:pPr>
        <w:pStyle w:val="Balk3"/>
      </w:pPr>
      <w:r>
        <w:t xml:space="preserve">3.3.3. Öznitelik Ablasyon Analizi</w:t>
      </w:r>
    </w:p>
    <w:p>
      <w:pPr>
        <w:pStyle w:val="PARAGRAFMETN"/>
      </w:pPr>
      <w:r>
        <w:t xml:space="preserve">Şekil 3.4'te LightGBM doğruluğunun öznitelik sayısına göre değişimi gösterilmektedir. Öznitelikler öneme göre (SHAP gain sıralaması) seçilmiştir. Tek öznitelikle 0,598 olan doğruluk değeri 20 öznitelikte 0,880'e, 47 öznitelikte 0,884'e ulaşmaktadır. Eğrinin 20 öznitelik civarında doyuma ulaşması öznitelik vektörünün büyük bölümünün ayrımcı bilgi taşıdığını göstermektedir.</w:t>
      </w:r>
    </w:p>
    <w:p>
      <w:pPr>
        <w:pStyle w:val="ekiller"/>
        <w:jc w:val="center"/>
      </w:pPr>
      <w:r>
        <w:drawing>
          <wp:inline xmlns:a="http://schemas.openxmlformats.org/drawingml/2006/main" xmlns:pic="http://schemas.openxmlformats.org/drawingml/2006/picture">
            <wp:extent cx="5040000" cy="3411923"/>
            <wp:docPr id="110" name="Picture 110"/>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5040000" cy="3411923"/>
                    </a:xfrm>
                    <a:prstGeom prst="rect"/>
                  </pic:spPr>
                </pic:pic>
              </a:graphicData>
            </a:graphic>
          </wp:inline>
        </w:drawing>
      </w:r>
    </w:p>
    <w:p>
      <w:pPr>
        <w:pStyle w:val="ekilYazs"/>
        <w:jc w:val="center"/>
      </w:pPr>
      <w:r>
        <w:rPr>
          <w:b/>
        </w:rPr>
        <w:t xml:space="preserve">Şekil 3.4. Öznitelik çıkarma eğrisi — LightGBM doğruluğu vs. öznitelik sayısı (SHAP öneme göre sıralı).</w:t>
      </w:r>
    </w:p>
    <w:p>
      <w:pPr>
        <w:pStyle w:val="Balk2"/>
      </w:pPr>
      <w:r>
        <w:t xml:space="preserve">3.4. Sınıflandırma Modelleri</w:t>
      </w:r>
    </w:p>
    <w:p>
      <w:pPr>
        <w:pStyle w:val="Balk3"/>
      </w:pPr>
      <w:r>
        <w:t xml:space="preserve">3.4.1. Klasik Makine Öğrenmesi Modelleri</w:t>
      </w:r>
    </w:p>
    <w:p>
      <w:pPr>
        <w:pStyle w:val="PARAGRAFMETN"/>
      </w:pPr>
      <w:r>
        <w:t xml:space="preserve">Tüm MO modelleri train_classifier.py içindeki _build_candidate_families() işlevi tarafından tanımlanmıştır. Model ailesi tasarımında karşılaştırma kapsamını geniş tutmak ve birbirinden bağımsız öğrenme yaklaşımlarını temsil etmek hedeflenmiştir.</w:t>
      </w:r>
    </w:p>
    <w:p>
      <w:pPr>
        <w:pStyle w:val="PARAGRAFMETN"/>
      </w:pPr>
      <w:r>
        <w:t xml:space="preserve">Lojistik Regresyon, doğrusal bir temel oluşturmaktadır: L2 düzenlileştirme, C=2,0, class_weight=balanced, çözücü=lbfgs, max_iter=1000. Bu model yorumlanabilirlik açısından güçlüdür ancak doğrusal olmayan sınır yüzeylerini modelleyemediğinden performansı sınırlı kalmaktadır. Rastgele Orman 500 karar ağacından oluşmakta, max_features=log2 ve class_weight=balanced parametreleriyle eğitilmektedir. Yüksek öznitelik boyutunda topluluk varyansını azaltmada etkili olmakla birlikte eğitim setinde aşırı öğrenme eğilimi sergilemiştir (eğitim doğruluğu ≈%100, CV doğruluğu ≈%86).</w:t>
      </w:r>
    </w:p>
    <w:p>
      <w:pPr>
        <w:pStyle w:val="PARAGRAFMETN"/>
      </w:pPr>
      <w:r>
        <w:t xml:space="preserve">Gradyan Artırma (scikit-learn GradientBoostingClassifier [19]), n_estimators=180, max_depth=4, learning_rate=0,07 ile eğitilmiştir. SVM-RBF, C=10 ve gamma=0,05 ile yapılandırılmış; CalibratedClassifierCV sarmalayıcısı eklenmiştir. Bu sarmalayıcı, ham SVM karar skorlarını geçerli olasılık değerlerine dönüştürmektedir; Youden J eşiği hesaplaması için olasılık çıktısı zorunludur. Çok Katmanlı Algılayıcı (scikit-learn MLP) gizli_katmanlar=[192, 96, 32], aktivasyon=relu, alpha=0,001 ile eğitilmiştir.</w:t>
      </w:r>
    </w:p>
    <w:p>
      <w:pPr>
        <w:pStyle w:val="PARAGRAFMETN"/>
      </w:pPr>
      <w:r>
        <w:t xml:space="preserve">XGBoost [20], n_estimators=240, max_depth=5, learning_rate=0,06, subsample=0,85, colsample_bytree=0,8, scale_pos_weight=1,5 ve eval_metric=auc parametreleriyle yapılandırılmıştır. LightGBM [21] ise n_estimators=300, num_leaves=31, learning_rate=0,05, class_weight=balanced ve verbose=-1 ile eğitilmiştir; eğitim süresi yalnızca 2,95 saniyedir. Tüm modeller pickle biçiminde kaydedilmiş (model_lightgbm.pkl ≈1 MB, model_random_forest.pkl ≈49 MB en büyük dosya) ve çıkarım sırasında doğrudan yüklenmiştir.</w:t>
      </w:r>
    </w:p>
    <w:p>
      <w:pPr>
        <w:pStyle w:val="Balk3"/>
      </w:pPr>
      <w:r>
        <w:t xml:space="preserve">3.4.2. Derin Öğrenme Modelleri</w:t>
      </w:r>
    </w:p>
    <w:p>
      <w:pPr>
        <w:pStyle w:val="PARAGRAFMETN"/>
      </w:pPr>
      <w:r>
        <w:t xml:space="preserve">Dört derin öğrenme modeli train_deep_classifiers.py ile PyTorch [22] çerçevesinde tasarlanmıştır. Tüm modellerde kayıp işlevi olarak BCEWithLogitsLoss (pos_weight=1,5, sınıf dengesizliğini telafi etmek için) ve optimize edici olarak Adam (lr=1×10⁻³) kullanılmıştır. Erken durdurma patience=10, izleme kriteri val_loss olarak ayarlanmıştır.</w:t>
      </w:r>
    </w:p>
    <w:p>
      <w:pPr>
        <w:pStyle w:val="PARAGRAFMETN"/>
      </w:pPr>
      <w:r>
        <w:t xml:space="preserve">Derin ÇKA (Deep MLP), tam bağlantılı katmanlar dizisinden oluşmaktadır: Giriş(47) → FC(512) → BN → ReLU → Drop(0,3) → FC(256) → BN → ReLU → Drop(0,3) → FC(128) → BN → ReLU → FC(64) → ReLU → FC(1). BatchNorm katmanları gradyan patlamasını önlerken Dropout(0,3) aşırı öğrenmeye karşı düzenlileştirme sağlamaktadır. Toplam eğitim süresi 81,4 saniyedir.</w:t>
      </w:r>
    </w:p>
    <w:p>
      <w:pPr>
        <w:pStyle w:val="PARAGRAFMETN"/>
      </w:pPr>
      <w:r>
        <w:t xml:space="preserve">1B Evrişimli Sinir Ağı (1B-ESA), 47 boyutlu vektörü (1, 47) boyutlu tek kanallı sinyal olarak ele alır: Conv1D(1→32, çekirdek=3) → ReLU → Conv1D(32→64, çekirdek=3) → ReLU → Conv1D(64→128, çekirdek=3) → ReLU → GlobalAvgPool → FC(128→1). Bu mimari, komşu özniteliklerin yerel örüntülerini yakalamayı hedeflemektedir; ancak 47 boyutlu düz vektörde komşu özniteliklerin anlamlı yerel korelasyon sergilemediği görülmüş ve bu durum modelin zayıf performansını açıklamaktadır (AUC=0,8442).</w:t>
      </w:r>
    </w:p>
    <w:p>
      <w:pPr>
        <w:pStyle w:val="PARAGRAFMETN"/>
      </w:pPr>
      <w:r>
        <w:t xml:space="preserve">Artık ÇKA (ResidualMLP), üç artık blok içermektedir; her blok FC(64) → BN → ReLU → FC(64) → BN yapısında olup blok girişini çıkışa eklemektedir (atlama bağlantısı). Dikkat ÇKA (AttentionMLP) ise 47 boyutlu vektörü token dizisi olarak yorumlayarak tek başlıklı öz-dikkat (64 boyut) uygulamakta; ardından iki katmanlı ileri beslemeli ağa geçmektedir.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3515"/>
        <w:gridCol w:w="2268"/>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3515" w:type="dxa"/>
            <w:shd w:val="clear" w:color="auto" w:fill="1F3864"/>
            <w:vAlign w:val="center"/>
          </w:tcPr>
          <w:p>
            <w:pPr>
              <w:jc w:val="center"/>
            </w:pPr>
            <w:r>
              <w:rPr>
                <w:b/>
                <w:color w:val="FFFFFF"/>
                <w:sz w:val="18"/>
              </w:rPr>
              <w:t xml:space="preserve">Temel Mimari</w:t>
            </w:r>
          </w:p>
        </w:tc>
        <w:tc>
          <w:tcPr>
            <w:tcW w:w="2268" w:type="dxa"/>
            <w:shd w:val="clear" w:color="auto" w:fill="1F3864"/>
            <w:vAlign w:val="center"/>
          </w:tcPr>
          <w:p>
            <w:pPr>
              <w:jc w:val="center"/>
            </w:pPr>
            <w:r>
              <w:rPr>
                <w:b/>
                <w:color w:val="FFFFFF"/>
                <w:sz w:val="18"/>
              </w:rPr>
              <w:t xml:space="preserve">Eğitim Süresi (sn)</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Gradyan artırma, yaprak-düzeyinde büyüme</w:t>
            </w:r>
          </w:p>
        </w:tc>
        <w:tc>
          <w:tcPr>
            <w:tcW w:w="2268" w:type="dxa"/>
            <w:shd w:val="clear" w:color="auto" w:fill="FFFFFF"/>
            <w:vAlign w:val="center"/>
          </w:tcPr>
          <w:p>
            <w:pPr>
              <w:jc w:val="center"/>
            </w:pPr>
            <w:r>
              <w:rPr>
                <w:sz w:val="18"/>
              </w:rPr>
              <w:t xml:space="preserve">2,95</w:t>
            </w:r>
          </w:p>
        </w:tc>
      </w:tr>
      <w:tr>
        <w:trPr/>
        <w:tc>
          <w:tcPr>
            <w:tcW w:w="2154" w:type="dxa"/>
            <w:shd w:val="clear" w:color="auto" w:fill="EBF3FB"/>
            <w:vAlign w:val="center"/>
          </w:tcPr>
          <w:p>
            <w:pPr>
              <w:jc w:val="center"/>
            </w:pPr>
            <w:r>
              <w:rPr>
                <w:sz w:val="18"/>
              </w:rPr>
              <w:t xml:space="preserve">XGBoost</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Gradyan artırma, derinlik-öncelikli büyüme</w:t>
            </w:r>
          </w:p>
        </w:tc>
        <w:tc>
          <w:tcPr>
            <w:tcW w:w="2268" w:type="dxa"/>
            <w:shd w:val="clear" w:color="auto" w:fill="EBF3FB"/>
            <w:vAlign w:val="center"/>
          </w:tcPr>
          <w:p>
            <w:pPr>
              <w:jc w:val="center"/>
            </w:pPr>
            <w:r>
              <w:rPr>
                <w:sz w:val="18"/>
              </w:rPr>
              <w:t xml:space="preserve">13,2</w:t>
            </w:r>
          </w:p>
        </w:tc>
      </w:tr>
      <w:tr>
        <w:trPr/>
        <w:tc>
          <w:tcPr>
            <w:tcW w:w="2154" w:type="dxa"/>
            <w:shd w:val="clear" w:color="auto" w:fill="FFFFFF"/>
            <w:vAlign w:val="center"/>
          </w:tcPr>
          <w:p>
            <w:pPr>
              <w:jc w:val="center"/>
            </w:pPr>
            <w:r>
              <w:rPr>
                <w:sz w:val="18"/>
              </w:rPr>
              <w:t xml:space="preserve">Rastgele Orman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500 karar ağacı topluluğu</w:t>
            </w:r>
          </w:p>
        </w:tc>
        <w:tc>
          <w:tcPr>
            <w:tcW w:w="2268" w:type="dxa"/>
            <w:shd w:val="clear" w:color="auto" w:fill="FFFFFF"/>
            <w:vAlign w:val="center"/>
          </w:tcPr>
          <w:p>
            <w:pPr>
              <w:jc w:val="center"/>
            </w:pPr>
            <w:r>
              <w:rPr>
                <w:sz w:val="18"/>
              </w:rPr>
              <w:t xml:space="preserve">8,4</w:t>
            </w:r>
          </w:p>
        </w:tc>
      </w:tr>
      <w:tr>
        <w:trPr/>
        <w:tc>
          <w:tcPr>
            <w:tcW w:w="2154" w:type="dxa"/>
            <w:shd w:val="clear" w:color="auto" w:fill="EBF3FB"/>
            <w:vAlign w:val="center"/>
          </w:tcPr>
          <w:p>
            <w:pPr>
              <w:jc w:val="center"/>
            </w:pPr>
            <w:r>
              <w:rPr>
                <w:sz w:val="18"/>
              </w:rPr>
              <w:t xml:space="preserve">Gradyan Artırma</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scikit-learn GB, 180 ağaç</w:t>
            </w:r>
          </w:p>
        </w:tc>
        <w:tc>
          <w:tcPr>
            <w:tcW w:w="2268" w:type="dxa"/>
            <w:shd w:val="clear" w:color="auto" w:fill="EBF3FB"/>
            <w:vAlign w:val="center"/>
          </w:tcPr>
          <w:p>
            <w:pPr>
              <w:jc w:val="center"/>
            </w:pPr>
            <w:r>
              <w:rPr>
                <w:sz w:val="18"/>
              </w:rPr>
              <w:t xml:space="preserve">42,1</w:t>
            </w:r>
          </w:p>
        </w:tc>
      </w:tr>
      <w:tr>
        <w:trPr/>
        <w:tc>
          <w:tcPr>
            <w:tcW w:w="2154" w:type="dxa"/>
            <w:shd w:val="clear" w:color="auto" w:fill="FFFFFF"/>
            <w:vAlign w:val="center"/>
          </w:tcPr>
          <w:p>
            <w:pPr>
              <w:jc w:val="center"/>
            </w:pPr>
            <w:r>
              <w:rPr>
                <w:sz w:val="18"/>
              </w:rPr>
              <w:t xml:space="preserve">SVM-RBF</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Çekirdek SVM + kalibrasyon</w:t>
            </w:r>
          </w:p>
        </w:tc>
        <w:tc>
          <w:tcPr>
            <w:tcW w:w="2268" w:type="dxa"/>
            <w:shd w:val="clear" w:color="auto" w:fill="FFFFFF"/>
            <w:vAlign w:val="center"/>
          </w:tcPr>
          <w:p>
            <w:pPr>
              <w:jc w:val="center"/>
            </w:pPr>
            <w:r>
              <w:rPr>
                <w:sz w:val="18"/>
              </w:rPr>
              <w:t xml:space="preserve">18,6</w:t>
            </w:r>
          </w:p>
        </w:tc>
      </w:tr>
      <w:tr>
        <w:trPr/>
        <w:tc>
          <w:tcPr>
            <w:tcW w:w="2154" w:type="dxa"/>
            <w:shd w:val="clear" w:color="auto" w:fill="EBF3FB"/>
            <w:vAlign w:val="center"/>
          </w:tcPr>
          <w:p>
            <w:pPr>
              <w:jc w:val="center"/>
            </w:pPr>
            <w:r>
              <w:rPr>
                <w:sz w:val="18"/>
              </w:rPr>
              <w:t xml:space="preserve">ÇKA Sinir Ağı</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MLP [192,96,32], relu</w:t>
            </w:r>
          </w:p>
        </w:tc>
        <w:tc>
          <w:tcPr>
            <w:tcW w:w="2268" w:type="dxa"/>
            <w:shd w:val="clear" w:color="auto" w:fill="EBF3FB"/>
            <w:vAlign w:val="center"/>
          </w:tcPr>
          <w:p>
            <w:pPr>
              <w:jc w:val="center"/>
            </w:pPr>
            <w:r>
              <w:rPr>
                <w:sz w:val="18"/>
              </w:rPr>
              <w:t xml:space="preserve">6,2</w:t>
            </w:r>
          </w:p>
        </w:tc>
      </w:tr>
      <w:tr>
        <w:trPr/>
        <w:tc>
          <w:tcPr>
            <w:tcW w:w="2154" w:type="dxa"/>
            <w:shd w:val="clear" w:color="auto" w:fill="FFFFFF"/>
            <w:vAlign w:val="center"/>
          </w:tcPr>
          <w:p>
            <w:pPr>
              <w:jc w:val="center"/>
            </w:pPr>
            <w:r>
              <w:rPr>
                <w:sz w:val="18"/>
              </w:rPr>
              <w:t xml:space="preserve">Lojistik Regresyon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L2 doğrusal model</w:t>
            </w:r>
          </w:p>
        </w:tc>
        <w:tc>
          <w:tcPr>
            <w:tcW w:w="2268" w:type="dxa"/>
            <w:shd w:val="clear" w:color="auto" w:fill="FFFFFF"/>
            <w:vAlign w:val="center"/>
          </w:tcPr>
          <w:p>
            <w:pPr>
              <w:jc w:val="center"/>
            </w:pPr>
            <w:r>
              <w:rPr>
                <w:sz w:val="18"/>
              </w:rPr>
              <w:t xml:space="preserve">0,8</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MLP [512,256,128,64], BatchNorm+Dropout</w:t>
            </w:r>
          </w:p>
        </w:tc>
        <w:tc>
          <w:tcPr>
            <w:tcW w:w="2268" w:type="dxa"/>
            <w:shd w:val="clear" w:color="auto" w:fill="EBF3FB"/>
            <w:vAlign w:val="center"/>
          </w:tcPr>
          <w:p>
            <w:pPr>
              <w:jc w:val="center"/>
            </w:pPr>
            <w:r>
              <w:rPr>
                <w:sz w:val="18"/>
              </w:rPr>
              <w:t xml:space="preserve">81,4</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1D CNN + GlobalAvgPool</w:t>
            </w:r>
          </w:p>
        </w:tc>
        <w:tc>
          <w:tcPr>
            <w:tcW w:w="2268" w:type="dxa"/>
            <w:shd w:val="clear" w:color="auto" w:fill="FFFFFF"/>
            <w:vAlign w:val="center"/>
          </w:tcPr>
          <w:p>
            <w:pPr>
              <w:jc w:val="center"/>
            </w:pPr>
            <w:r>
              <w:rPr>
                <w:sz w:val="18"/>
              </w:rPr>
              <w:t xml:space="preserve">125,0</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3× artık blok (64 dim)</w:t>
            </w:r>
          </w:p>
        </w:tc>
        <w:tc>
          <w:tcPr>
            <w:tcW w:w="2268" w:type="dxa"/>
            <w:shd w:val="clear" w:color="auto" w:fill="EBF3FB"/>
            <w:vAlign w:val="center"/>
          </w:tcPr>
          <w:p>
            <w:pPr>
              <w:jc w:val="center"/>
            </w:pPr>
            <w:r>
              <w:rPr>
                <w:sz w:val="18"/>
              </w:rPr>
              <w:t xml:space="preserve">128,7</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Öz-dikkat (64 dim) + FF</w:t>
            </w:r>
          </w:p>
        </w:tc>
        <w:tc>
          <w:tcPr>
            <w:tcW w:w="2268" w:type="dxa"/>
            <w:shd w:val="clear" w:color="auto" w:fill="FFFFFF"/>
            <w:vAlign w:val="center"/>
          </w:tcPr>
          <w:p>
            <w:pPr>
              <w:jc w:val="center"/>
            </w:pPr>
            <w:r>
              <w:rPr>
                <w:sz w:val="18"/>
              </w:rPr>
              <w:t xml:space="preserve">149,6</w:t>
            </w:r>
          </w:p>
        </w:tc>
      </w:tr>
    </w:tbl>
    <w:p>
      <w:pPr>
        <w:pStyle w:val="ekilYazs"/>
        <w:jc w:val="center"/>
      </w:pPr>
      <w:r>
        <w:rPr>
          <w:b/>
        </w:rPr>
        <w:t xml:space="preserve">Çizelge 3.3. 11 modelin mimari özeti ve eğitim süreleri.</w:t>
      </w:r>
    </w:p>
    <w:p>
      <w:pPr>
        <w:pStyle w:val="Balk2"/>
      </w:pPr>
      <w:r>
        <w:t xml:space="preserve">3.5. Eğitim Protokolü</w:t>
      </w:r>
    </w:p>
    <w:p>
      <w:pPr>
        <w:pStyle w:val="Balk3"/>
      </w:pPr>
      <w:r>
        <w:t xml:space="preserve">3.5.1. 5 Katlı Tabakalı Çapraz Doğrulama</w:t>
      </w:r>
    </w:p>
    <w:p>
      <w:pPr>
        <w:pStyle w:val="PARAGRAFMETN"/>
      </w:pPr>
      <w:r>
        <w:t xml:space="preserve">Tüm modeller tek bir pipeline üzerinden StratifiedKFold(n_splits=5, shuffle=True, random_state=42) ile değerlendirilmiştir. Tabakalama her katlamada sınıf oranını (%59,9 İnsan / %40,1 YZ) korumakta; böylece küçük katlamada dahi dengesiz sınıf sorunuyla karşılaşılmamaktadır. Normalizasyon için StandardScaler, her katlamada yalnızca o katlamanın eğitim alt kümesine fit() edilmiş, doğrulama alt kümesine yalnızca transform() uygulanmıştır; bu sızdırmaz boru hattı veri sızıntısını önlemektedir.</w:t>
      </w:r>
    </w:p>
    <w:p>
      <w:pPr>
        <w:pStyle w:val="PARAGRAFMETN"/>
      </w:pPr>
      <w:r>
        <w:t xml:space="preserve">Değerlendirme sürecinde her katlama için beş metrik hesaplanmıştır: doğruluk, kesinlik, duyarlılık, F1 skoru ve ROC-AUC. Ek olarak her katlama için gerçek-tutulan (out-of-fold) tahmin skorları toplanmış; bu skorlar birleştirilerek ROC eğrisi ve karışıklık matrisi elde edilmiştir. Bu yaklaşım, tek bir katlama sonucuna göre değil tüm veri üzerinde dağıtılmış tahminlere göre değerlendirme yapmayı mümkün kılmaktadır. Şekil 3.5'te eğitim ve çapraz doğrulama doğrulukları karşılaştırılmaktadır; aşırı öğrenme eğilimi gösteren modeller açıkça görülmektedir.</w:t>
      </w:r>
    </w:p>
    <w:p>
      <w:pPr>
        <w:pStyle w:val="ekiller"/>
        <w:jc w:val="center"/>
      </w:pPr>
      <w:r>
        <w:drawing>
          <wp:inline xmlns:a="http://schemas.openxmlformats.org/drawingml/2006/main" xmlns:pic="http://schemas.openxmlformats.org/drawingml/2006/picture">
            <wp:extent cx="5400000" cy="3494566"/>
            <wp:docPr id="110" name="Picture 110"/>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400000" cy="3494566"/>
                    </a:xfrm>
                    <a:prstGeom prst="rect"/>
                  </pic:spPr>
                </pic:pic>
              </a:graphicData>
            </a:graphic>
          </wp:inline>
        </w:drawing>
      </w:r>
    </w:p>
    <w:p>
      <w:pPr>
        <w:pStyle w:val="ekilYazs"/>
        <w:jc w:val="center"/>
      </w:pPr>
      <w:r>
        <w:rPr>
          <w:b/>
        </w:rPr>
        <w:t xml:space="preserve">Şekil 3.5. Eğitim ve çapraz doğrulama doğruluğu karşılaştırması — aşırı öğrenme tanısı (11 model).</w:t>
      </w:r>
    </w:p>
    <w:p>
      <w:pPr>
        <w:pStyle w:val="Balk3"/>
      </w:pPr>
      <w:r>
        <w:t xml:space="preserve">3.5.2. Hiperparametre Seçimi</w:t>
      </w:r>
    </w:p>
    <w:p>
      <w:pPr>
        <w:pStyle w:val="PARAGRAFMETN"/>
      </w:pPr>
      <w:r>
        <w:t xml:space="preserve">Hiperparametreler, train_classifier.py içindeki _select_best_candidates() işlevi aracılığıyla belirlenmiştir. Her model ailesi için küçük ölçekli arama ızgarası tanımlanmış; 3 katlı ön değerlendirme ile en iyi aday seçilmiş ve ardından 5 katlı tam değerlendirmeye alınmıştır. Sınıf dengesizliği (İnsan:%59,9 / YZ:%40,1) class_weight=balanced veya pos_weight=1,5 parametresiyle giderilmiştir.</w:t>
      </w:r>
    </w:p>
    <w:p>
      <w:pPr>
        <w:pStyle w:val="Balk3"/>
      </w:pPr>
      <w:r>
        <w:t xml:space="preserve">3.5.3. Youden J Eşik Optimizasyonu</w:t>
      </w:r>
    </w:p>
    <w:p>
      <w:pPr>
        <w:pStyle w:val="PARAGRAFMETN"/>
      </w:pPr>
      <w:r>
        <w:t xml:space="preserve">Makine öğrenmesi sınıflandırıcıları varsayılan olarak 0,5 olasılık eşiğini kullanmaktadır. Ancak bu çalışmada sınıf dengesizliği ve asimetrik hata maliyetleri (YZ'yi kaçırmak ile insan müziğini yanlış etiketlemek farklı sonuçlar doğurur) nedeniyle Youden J istatistiği kullanılmıştır. Her katlama için θ* = argmax_θ (Duyarlılık(θ) + Özgüllük(θ) − 1) formülüyle optimal eşik belirlenmekte; beş katlamanın θ* değerleri ortalaması alınmaktadır. LightGBM için bu süreç θ* = 0,4316 sonucunu vermiştir; bu değer inference_xai.py içindeki sınıflandırma mantığında doğrudan kullanılmaktadır.</w:t>
      </w:r>
    </w:p>
    <w:p>
      <w:pPr>
        <w:pStyle w:val="PARAGRAFMETN"/>
      </w:pPr>
      <w:r>
        <w:t xml:space="preserve">Şekil 3.6'da eşik taraması grafiği sunulmaktadır. Kesinlik eğrisi θ arttıkça yükselirken Duyarlılık azalmakta; F1 ve Doğruluk eğrileri θ*=0,4316'da birlikte tepe noktasına ulaşmaktadır. Varsayılan 0,5 eşiğine kıyasla Youden eşiği daha dengeli bir hata profili sağlamaktadır.</w:t>
      </w:r>
    </w:p>
    <w:p>
      <w:pPr>
        <w:pStyle w:val="ekiller"/>
        <w:jc w:val="center"/>
      </w:pPr>
      <w:r>
        <w:drawing>
          <wp:inline xmlns:a="http://schemas.openxmlformats.org/drawingml/2006/main" xmlns:pic="http://schemas.openxmlformats.org/drawingml/2006/picture">
            <wp:extent cx="5220000" cy="3632662"/>
            <wp:docPr id="110" name="Picture 110"/>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220000" cy="3632662"/>
                    </a:xfrm>
                    <a:prstGeom prst="rect"/>
                  </pic:spPr>
                </pic:pic>
              </a:graphicData>
            </a:graphic>
          </wp:inline>
        </w:drawing>
      </w:r>
    </w:p>
    <w:p>
      <w:pPr>
        <w:pStyle w:val="ekilYazs"/>
        <w:jc w:val="center"/>
      </w:pPr>
      <w:r>
        <w:rPr>
          <w:b/>
        </w:rPr>
        <w:t xml:space="preserve">Şekil 3.6. Eşik taraması — Kesinlik/Duyarlılık/F1 eşiğe göre (LightGBM, θ*=0,4316).</w:t>
      </w:r>
    </w:p>
    <w:p>
      <w:pPr>
        <w:pStyle w:val="Balk2"/>
      </w:pPr>
      <w:r>
        <w:t xml:space="preserve">3.6. SHAP Açıklanabilirlik Entegrasyonu</w:t>
      </w:r>
    </w:p>
    <w:p>
      <w:pPr>
        <w:pStyle w:val="PARAGRAFMETN"/>
      </w:pPr>
      <w:r>
        <w:t xml:space="preserve">SHAP (Shapley Additive exPlanations) [23], oyun teorisindeki Shapley değerlerini makine öğrenmesi açıklanabilirliğine uyarlamaktadır. Her özniteliğin modelin çıktısına katkısı, diğer tüm öznitelik kombinasyonları üzerinden ağırlıklı ortalama marginal katkı olarak hesaplanmaktadır. Bu yaklaşımın LightGBM için kullanılan TreeExplainer varyantı ağaç yapısından yararlanarak SHAP değerlerini polinom zamanda hesaplamakta; ortalama 47 öznitelik için tahmin başına ≈12 ms gecikme sağlamaktadır.</w:t>
      </w:r>
    </w:p>
    <w:p>
      <w:pPr>
        <w:pStyle w:val="PARAGRAFMETN"/>
      </w:pPr>
      <w:r>
        <w:t xml:space="preserve">inference_xai.py içindeki XAI servisi, her analiz için dört tür açıklama üretmektedir: Birincisi, SHAP değer vektörü; hangi özniteliğin kararı hangi yönde ve ne ölçüde etkilediğini sayısal olarak ortaya koymaktadır. İkincisi, güven bandı (confidenceBand); tahmin olasılığının düşük, orta veya yüksek güvenirlik bölgesinde olduğunu belirtmektedir. Üçüncüsü, model oylaması; yedi MO modelinin bireysel kararları ile bunların çoğunluk oyunu. Dördüncüsü, insan tarafından okunabilir Türkçe/İngilizce açıklama metni; örneğin "Yüksek spectral_flatness_std değeri, spektral yapının yapay zekâ üretim izlerini taşıdığına işaret etmektedir." biçiminde.</w:t>
      </w:r>
    </w:p>
    <w:p>
      <w:pPr>
        <w:pStyle w:val="Balk2"/>
      </w:pPr>
      <w:r>
        <w:t xml:space="preserve">3.7. REST API Mimarisi</w:t>
      </w:r>
    </w:p>
    <w:p>
      <w:pPr>
        <w:pStyle w:val="PARAGRAFMETN"/>
      </w:pPr>
      <w:r>
        <w:t xml:space="preserve">AURIS'in arka ucu FastAPI çerçevesiyle Python 3.11 üzerinde geliştirilmiş; HuggingFace Spaces ortamında 7860 portunda uvicorn ASGI sunucusuyla çalıştırılmaktadır. API beş ana rota sunmaktadır: GET /api/health sistem sağlık durumunu döndürmekte; POST /api/analyze ana analiz rotasını oluşturmaktadır.</w:t>
      </w:r>
    </w:p>
    <w:p>
      <w:pPr>
        <w:pStyle w:val="PARAGRAFMETN"/>
      </w:pPr>
      <w:r>
        <w:t xml:space="preserve">POST /api/analyze endpoint'i multipart/form-data biçiminde istek almakta; sourceType alanı "youtube", "file", "tiktok", "instagram", "soundcloud" veya "twitter" değerlerinden birini içerebilmektedir. YouTube seçildiğinde url alanındaki bağlantıdan yt-dlp kütüphanesiyle ses indirilmekte; dosya yüklemede ise python-multipart ile geçici dizine kaydedilmektedir. Yanıt JSON nesnesi isAIGenerated (bool), confidence (0-1 arası float), processingTime, vocalAnalysis, towerScores ve xai alt nesnesini içermektedir; xai altında probability, threshold, confidenceBand, modelVotes ve topContributions listelenmektedir.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134"/>
        <w:gridCol w:w="3118"/>
        <w:gridCol w:w="2835"/>
      </w:tblGrid>
      <w:tr>
        <w:trPr>
          <w:tblHeader/>
        </w:trPr>
        <w:tc>
          <w:tcPr>
            <w:tcW w:w="2268" w:type="dxa"/>
            <w:shd w:val="clear" w:color="auto" w:fill="1F3864"/>
            <w:vAlign w:val="center"/>
          </w:tcPr>
          <w:p>
            <w:pPr>
              <w:jc w:val="center"/>
            </w:pPr>
            <w:r>
              <w:rPr>
                <w:b/>
                <w:color w:val="FFFFFF"/>
                <w:sz w:val="18"/>
              </w:rPr>
              <w:t xml:space="preserve">Rota</w:t>
            </w:r>
          </w:p>
        </w:tc>
        <w:tc>
          <w:tcPr>
            <w:tcW w:w="1134" w:type="dxa"/>
            <w:shd w:val="clear" w:color="auto" w:fill="1F3864"/>
            <w:vAlign w:val="center"/>
          </w:tcPr>
          <w:p>
            <w:pPr>
              <w:jc w:val="center"/>
            </w:pPr>
            <w:r>
              <w:rPr>
                <w:b/>
                <w:color w:val="FFFFFF"/>
                <w:sz w:val="18"/>
              </w:rPr>
              <w:t xml:space="preserve">Yöntem</w:t>
            </w:r>
          </w:p>
        </w:tc>
        <w:tc>
          <w:tcPr>
            <w:tcW w:w="3118" w:type="dxa"/>
            <w:shd w:val="clear" w:color="auto" w:fill="1F3864"/>
            <w:vAlign w:val="center"/>
          </w:tcPr>
          <w:p>
            <w:pPr>
              <w:jc w:val="center"/>
            </w:pPr>
            <w:r>
              <w:rPr>
                <w:b/>
                <w:color w:val="FFFFFF"/>
                <w:sz w:val="18"/>
              </w:rPr>
              <w:t xml:space="preserve">Girdi</w:t>
            </w:r>
          </w:p>
        </w:tc>
        <w:tc>
          <w:tcPr>
            <w:tcW w:w="2835" w:type="dxa"/>
            <w:shd w:val="clear" w:color="auto" w:fill="1F3864"/>
            <w:vAlign w:val="center"/>
          </w:tcPr>
          <w:p>
            <w:pPr>
              <w:jc w:val="center"/>
            </w:pPr>
            <w:r>
              <w:rPr>
                <w:b/>
                <w:color w:val="FFFFFF"/>
                <w:sz w:val="18"/>
              </w:rPr>
              <w:t xml:space="preserve">Çıktı</w:t>
            </w:r>
          </w:p>
        </w:tc>
      </w:tr>
      <w:tr>
        <w:trPr/>
        <w:tc>
          <w:tcPr>
            <w:tcW w:w="2268" w:type="dxa"/>
            <w:shd w:val="clear" w:color="auto" w:fill="FFFFFF"/>
            <w:vAlign w:val="center"/>
          </w:tcPr>
          <w:p>
            <w:pPr>
              <w:jc w:val="center"/>
            </w:pPr>
            <w:r>
              <w:rPr>
                <w:sz w:val="18"/>
              </w:rPr>
              <w:t xml:space="preserve">/api/health</w:t>
            </w:r>
          </w:p>
        </w:tc>
        <w:tc>
          <w:tcPr>
            <w:tcW w:w="1134" w:type="dxa"/>
            <w:shd w:val="clear" w:color="auto" w:fill="FFFFFF"/>
            <w:vAlign w:val="center"/>
          </w:tcPr>
          <w:p>
            <w:pPr>
              <w:jc w:val="center"/>
            </w:pPr>
            <w:r>
              <w:rPr>
                <w:sz w:val="18"/>
              </w:rPr>
              <w:t xml:space="preserve">GET</w:t>
            </w:r>
          </w:p>
        </w:tc>
        <w:tc>
          <w:tcPr>
            <w:tcW w:w="3118" w:type="dxa"/>
            <w:shd w:val="clear" w:color="auto" w:fill="FFFFFF"/>
            <w:vAlign w:val="center"/>
          </w:tcPr>
          <w:p>
            <w:pPr>
              <w:jc w:val="center"/>
            </w:pPr>
            <w:r>
              <w:rPr>
                <w:sz w:val="18"/>
              </w:rPr>
              <w:t xml:space="preserve">—</w:t>
            </w:r>
          </w:p>
        </w:tc>
        <w:tc>
          <w:tcPr>
            <w:tcW w:w="2835" w:type="dxa"/>
            <w:shd w:val="clear" w:color="auto" w:fill="FFFFFF"/>
            <w:vAlign w:val="center"/>
          </w:tcPr>
          <w:p>
            <w:pPr>
              <w:jc w:val="center"/>
            </w:pPr>
            <w:r>
              <w:rPr>
                <w:sz w:val="18"/>
              </w:rPr>
              <w:t xml:space="preserve">Sistem durumu, model yüklü mü</w:t>
            </w:r>
          </w:p>
        </w:tc>
      </w:tr>
      <w:tr>
        <w:trPr/>
        <w:tc>
          <w:tcPr>
            <w:tcW w:w="2268" w:type="dxa"/>
            <w:shd w:val="clear" w:color="auto" w:fill="EBF3FB"/>
            <w:vAlign w:val="center"/>
          </w:tcPr>
          <w:p>
            <w:pPr>
              <w:jc w:val="center"/>
            </w:pPr>
            <w:r>
              <w:rPr>
                <w:sz w:val="18"/>
              </w:rPr>
              <w:t xml:space="preserve">/api/analyze</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sourceType, url veya file</w:t>
            </w:r>
          </w:p>
        </w:tc>
        <w:tc>
          <w:tcPr>
            <w:tcW w:w="2835" w:type="dxa"/>
            <w:shd w:val="clear" w:color="auto" w:fill="EBF3FB"/>
            <w:vAlign w:val="center"/>
          </w:tcPr>
          <w:p>
            <w:pPr>
              <w:jc w:val="center"/>
            </w:pPr>
            <w:r>
              <w:rPr>
                <w:sz w:val="18"/>
              </w:rPr>
              <w:t xml:space="preserve">isAIGenerated, confidence, SHAP, modelVotes</w:t>
            </w:r>
          </w:p>
        </w:tc>
      </w:tr>
      <w:tr>
        <w:trPr/>
        <w:tc>
          <w:tcPr>
            <w:tcW w:w="2268" w:type="dxa"/>
            <w:shd w:val="clear" w:color="auto" w:fill="FFFFFF"/>
            <w:vAlign w:val="center"/>
          </w:tcPr>
          <w:p>
            <w:pPr>
              <w:jc w:val="center"/>
            </w:pPr>
            <w:r>
              <w:rPr>
                <w:sz w:val="18"/>
              </w:rPr>
              <w:t xml:space="preserve">/api/data_processing</w:t>
            </w:r>
          </w:p>
        </w:tc>
        <w:tc>
          <w:tcPr>
            <w:tcW w:w="1134" w:type="dxa"/>
            <w:shd w:val="clear" w:color="auto" w:fill="FFFFFF"/>
            <w:vAlign w:val="center"/>
          </w:tcPr>
          <w:p>
            <w:pPr>
              <w:jc w:val="center"/>
            </w:pPr>
            <w:r>
              <w:rPr>
                <w:sz w:val="18"/>
              </w:rPr>
              <w:t xml:space="preserve">POST</w:t>
            </w:r>
          </w:p>
        </w:tc>
        <w:tc>
          <w:tcPr>
            <w:tcW w:w="3118" w:type="dxa"/>
            <w:shd w:val="clear" w:color="auto" w:fill="FFFFFF"/>
            <w:vAlign w:val="center"/>
          </w:tcPr>
          <w:p>
            <w:pPr>
              <w:jc w:val="center"/>
            </w:pPr>
            <w:r>
              <w:rPr>
                <w:sz w:val="18"/>
              </w:rPr>
              <w:t xml:space="preserve">Ses dosyası</w:t>
            </w:r>
          </w:p>
        </w:tc>
        <w:tc>
          <w:tcPr>
            <w:tcW w:w="2835" w:type="dxa"/>
            <w:shd w:val="clear" w:color="auto" w:fill="FFFFFF"/>
            <w:vAlign w:val="center"/>
          </w:tcPr>
          <w:p>
            <w:pPr>
              <w:jc w:val="center"/>
            </w:pPr>
            <w:r>
              <w:rPr>
                <w:sz w:val="18"/>
              </w:rPr>
              <w:t xml:space="preserve">Ham öznitelik vektörü (47 boyut)</w:t>
            </w:r>
          </w:p>
        </w:tc>
      </w:tr>
      <w:tr>
        <w:trPr/>
        <w:tc>
          <w:tcPr>
            <w:tcW w:w="2268" w:type="dxa"/>
            <w:shd w:val="clear" w:color="auto" w:fill="EBF3FB"/>
            <w:vAlign w:val="center"/>
          </w:tcPr>
          <w:p>
            <w:pPr>
              <w:jc w:val="center"/>
            </w:pPr>
            <w:r>
              <w:rPr>
                <w:sz w:val="18"/>
              </w:rPr>
              <w:t xml:space="preserve">/api/commend</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YouTube URL</w:t>
            </w:r>
          </w:p>
        </w:tc>
        <w:tc>
          <w:tcPr>
            <w:tcW w:w="2835" w:type="dxa"/>
            <w:shd w:val="clear" w:color="auto" w:fill="EBF3FB"/>
            <w:vAlign w:val="center"/>
          </w:tcPr>
          <w:p>
            <w:pPr>
              <w:jc w:val="center"/>
            </w:pPr>
            <w:r>
              <w:rPr>
                <w:sz w:val="18"/>
              </w:rPr>
              <w:t xml:space="preserve">Gemini ile oluşturulan yorum önerileri</w:t>
            </w:r>
          </w:p>
        </w:tc>
      </w:tr>
    </w:tbl>
    <w:p>
      <w:pPr>
        <w:pStyle w:val="ekilYazs"/>
        <w:jc w:val="center"/>
      </w:pPr>
      <w:r>
        <w:rPr>
          <w:b/>
        </w:rPr>
        <w:t xml:space="preserve">Çizelge 3.4. AURIS FastAPI REST API endpoint özeti.</w:t>
      </w:r>
    </w:p>
    <w:p>
      <w:pPr>
        <w:pStyle w:val="PARAGRAFMETN"/>
      </w:pPr>
      <w:r>
        <w:t xml:space="preserve">score_fusion.py modülü, /api/analyze çağrısı sırasında yedi MO modelinin tahmin olasılıklarını ağırlıklı ortalama yöntemiyle birleştirmektedir. Her modelin ağırlığı 5 katlı çapraz doğrulamada elde ettiği ROC-AUC değeriyle orantılıdır; bu yaklaşım LightGBM ve XGBoost gibi yüksek performanslı modellere daha fazla oy hakkı tanımaktadır. Derin öğrenme modelleri farklı çıktı ölçeklerinden (sigmoid vs. softmax) kaynaklanan kalibrasyon karmaşıklığı nedeniyle füzyon dışında tutulmuştur; bu modellerin sonuçları yalnızca modelVotes alanında bilgi amaçlı raporlanmaktadır.</w:t>
      </w:r>
    </w:p>
    <w:p>
      <w:pPr>
        <w:pStyle w:val="Balk2"/>
      </w:pPr>
      <w:r>
        <w:t xml:space="preserve">3.8. Web Platformu</w:t>
      </w:r>
    </w:p>
    <w:p>
      <w:pPr>
        <w:pStyle w:val="PARAGRAFMETN"/>
      </w:pPr>
      <w:r>
        <w:t xml:space="preserve">Web platformu Next.js 14 ve TypeScript ile geliştirilmiş; Netlify CDN üzerinde statik dağıtım yapılmaktadır. Platform pages/ dizininde on dört sayfa barındırmakta; merkezi sayfa ai-music-detection/index.tsx'dir. Bu sayfa üç sekme sunmaktadır: Dosya Yükleme (MP3/WAV/FLAC/OGG, ≤50 MB), YouTube URL girişi ve Mikrofon Kaydı.</w:t>
      </w:r>
    </w:p>
    <w:p>
      <w:pPr>
        <w:pStyle w:val="PARAGRAFMETN"/>
      </w:pPr>
      <w:r>
        <w:t xml:space="preserve">Her sekmenin arkasında bağımsız bir özel kanca (hook) çalışmaktadır: useFileAnalysis.ts, useYouTubeAnalysis.ts ve useMicrophoneAnalysis.ts. Bu kancalar asenkron API isteklerini useAsyncRequest.ts üzerinden yönetmekte; sonuçları AnalysisResultCard bileşenine aktarmaktadır. Analiz geçmişi useLocalHistory.ts ile tarayıcı yerel depolama alanına kaydedilmektedir. Arayüz React 19.2.5, Tailwind CSS 3.4 ve motion (Framer Motion fork) animasyon kütüphanesiyle oluşturulmuştur.</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220000" cy="3262500"/>
                    </a:xfrm>
                    <a:prstGeom prst="rect"/>
                  </pic:spPr>
                </pic:pic>
              </a:graphicData>
            </a:graphic>
          </wp:inline>
        </w:drawing>
      </w:r>
    </w:p>
    <w:p>
      <w:pPr>
        <w:pStyle w:val="ekilYazs"/>
        <w:jc w:val="center"/>
      </w:pPr>
      <w:r>
        <w:rPr>
          <w:b/>
        </w:rPr>
        <w:t xml:space="preserve">Şekil 3.7. AURIS web platformu ana sayfası — dosya yükleme sekmesi (Next.js 14, Netlify CDN).</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220000" cy="3262500"/>
                    </a:xfrm>
                    <a:prstGeom prst="rect"/>
                  </pic:spPr>
                </pic:pic>
              </a:graphicData>
            </a:graphic>
          </wp:inline>
        </w:drawing>
      </w:r>
    </w:p>
    <w:p>
      <w:pPr>
        <w:pStyle w:val="ekilYazs"/>
        <w:jc w:val="center"/>
      </w:pPr>
      <w:r>
        <w:rPr>
          <w:b/>
        </w:rPr>
        <w:t xml:space="preserve">Şekil 3.8. AURIS web platformu — YouTube analiz sekmesi ve sonuç kartı.</w:t>
      </w:r>
    </w:p>
    <w:p>
      <w:pPr>
        <w:pStyle w:val="Balk2"/>
      </w:pPr>
      <w:r>
        <w:t xml:space="preserve">3.9. Android Uygulaması</w:t>
      </w:r>
    </w:p>
    <w:p>
      <w:pPr>
        <w:pStyle w:val="PARAGRAFMETN"/>
      </w:pPr>
      <w:r>
        <w:t xml:space="preserve">Android uygulaması Kotlin ve Jetpack Compose ile MVVM/Clean Architecture deseni kullanılarak geliştirilmiştir. Minimum hedef Android API 26 (Android 8.0 Oreo)'dır; bu düzey Türkiye'deki aktif Android cihazlarının %90'ından fazlasını kapsamaktadır. Mimari üç katmandan oluşmaktadır: Sunum katmanında Jetpack Compose ekranları ve ViewModel sınıfları; Alan katmanında kullanım senaryosu (use case) sınıfları ve alan modelleri; Veri katmanında Retrofit HTTP istemcisi, Room veritabanı ve repository uygulamaları bulunmaktadır.</w:t>
      </w:r>
    </w:p>
    <w:p>
      <w:pPr>
        <w:pStyle w:val="PARAGRAFMETN"/>
      </w:pPr>
      <w:r>
        <w:t xml:space="preserve">AiMusicViewModel, AiMusicUiState sealed arayüzü aracılığıyla kullanıcı arayüzü durumunu yönetmektedir. Bu arayüzün dört durumu vardır: Idle (başlangıç), Processing (analiz devam ediyor), Success (sonuç hazır) ve Error (hata mesajı). Processing durumu ise ProcessingStep numaralandırmasıyla daha da ayrıştırılmıştır: VALIDATING, UPLOADING, ANALYZING ve COMPLETE adımları sırayla kullanıcıya ilerleme çubuğu ve metin olarak sunulmaktadır. Arka planda AnalyzeAudioUseCase, AnalysisRepositoryImpl üzerinden Retrofit ile /api/analyze endpoint'ini çağırmakta; AnalysisHistoryUseCase ise geçmiş analizleri Room veritabanından HistoryScreen'e sunmaktadır.</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jc w:val="center"/>
      </w:pPr>
      <w:r>
        <w:rPr>
          <w:b/>
        </w:rPr>
        <w:t xml:space="preserve">Şekil 3.9. AURIS Android uygulaması ana ekranı (Kotlin/Jetpack Compose, API 26+).</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jc w:val="center"/>
      </w:pPr>
      <w:r>
        <w:rPr>
          <w:b/>
        </w:rPr>
        <w:t xml:space="preserve">Şekil 3.10. AURIS Android analiz ekranı — yükleme ilerlemesi ve sonuç görünümü.</w:t>
      </w:r>
    </w:p>
    <w:p w14:paraId="67A2FCF6" w14:textId="77777777" w:rsidR="00811944" w:rsidRPr="00625A01" w:rsidRDefault="00811944" w:rsidP="00811944">
      <w:pPr>
        <w:pStyle w:val="Balk1"/>
        <w:sectPr w:rsidR="00811944" w:rsidRPr="00625A01" w:rsidSect="00D940EC">
          <w:footerReference w:type="default" r:id="rId32"/>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1"/>
      <w:commentRangeEnd w:id="31"/>
      <w:r>
        <w:t>4. BULGULAR</w:t>
      </w:r>
    </w:p>
    <w:p>
      <w:pPr>
        <w:pStyle w:val="Balk2"/>
      </w:pPr>
      <w:r>
        <w:t xml:space="preserve">4.1. Model Karşılaştırma Sonuçları</w:t>
      </w:r>
    </w:p>
    <w:p>
      <w:pPr>
        <w:pStyle w:val="PARAGRAFMETN"/>
      </w:pPr>
      <w:r>
        <w:t xml:space="preserve">Tablo 4.1'de 5.195 örnek ve 47 öznitelik üzerinde 5 katlı çapraz doğrulamayla elde edilen tüm 11 modelin ROC-AUC'a göre sıralı performans değerleri sunulmaktadır. LightGBM 0,9549 ROC-AUC ile birinci, Derin ÇKA 0,9537 ile ikinci, XGBoost 0,9463 ile üçüncü sıradadır; 1B-ESA 0,8442 ile en düşük AUC'u sergilemiştir.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850"/>
        <w:gridCol w:w="1417"/>
        <w:gridCol w:w="1417"/>
        <w:gridCol w:w="1417"/>
        <w:gridCol w:w="1701"/>
      </w:tblGrid>
      <w:tr>
        <w:trPr>
          <w:tblHeader/>
        </w:trPr>
        <w:tc>
          <w:tcPr>
            <w:tcW w:w="198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F1 Skoru</w:t>
            </w:r>
          </w:p>
        </w:tc>
        <w:tc>
          <w:tcPr>
            <w:tcW w:w="1417" w:type="dxa"/>
            <w:shd w:val="clear" w:color="auto" w:fill="1F3864"/>
            <w:vAlign w:val="center"/>
          </w:tcPr>
          <w:p>
            <w:pPr>
              <w:jc w:val="center"/>
            </w:pPr>
            <w:r>
              <w:rPr>
                <w:b/>
                <w:color w:val="FFFFFF"/>
                <w:sz w:val="18"/>
              </w:rPr>
              <w:t xml:space="preserve">ROC-AUC</w:t>
            </w:r>
          </w:p>
        </w:tc>
        <w:tc>
          <w:tcPr>
            <w:tcW w:w="1701" w:type="dxa"/>
            <w:shd w:val="clear" w:color="auto" w:fill="1F3864"/>
            <w:vAlign w:val="center"/>
          </w:tcPr>
          <w:p>
            <w:pPr>
              <w:jc w:val="center"/>
            </w:pPr>
            <w:r>
              <w:rPr>
                <w:b/>
                <w:color w:val="FFFFFF"/>
                <w:sz w:val="18"/>
              </w:rPr>
              <w:t xml:space="preserve">Eğitim (sn)</w:t>
            </w:r>
          </w:p>
        </w:tc>
      </w:tr>
      <w:tr>
        <w:trPr/>
        <w:tc>
          <w:tcPr>
            <w:tcW w:w="198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0,8839</w:t>
            </w:r>
          </w:p>
        </w:tc>
        <w:tc>
          <w:tcPr>
            <w:tcW w:w="1417" w:type="dxa"/>
            <w:shd w:val="clear" w:color="auto" w:fill="FFFFFF"/>
            <w:vAlign w:val="center"/>
          </w:tcPr>
          <w:p>
            <w:pPr>
              <w:jc w:val="center"/>
            </w:pPr>
            <w:r>
              <w:rPr>
                <w:sz w:val="18"/>
              </w:rPr>
              <w:t xml:space="preserve">0,8575</w:t>
            </w:r>
          </w:p>
        </w:tc>
        <w:tc>
          <w:tcPr>
            <w:tcW w:w="1417" w:type="dxa"/>
            <w:shd w:val="clear" w:color="auto" w:fill="FFFFFF"/>
            <w:vAlign w:val="center"/>
          </w:tcPr>
          <w:p>
            <w:pPr>
              <w:jc w:val="center"/>
            </w:pPr>
            <w:r>
              <w:rPr>
                <w:sz w:val="18"/>
              </w:rPr>
              <w:t xml:space="preserve">0,9549</w:t>
            </w:r>
          </w:p>
        </w:tc>
        <w:tc>
          <w:tcPr>
            <w:tcW w:w="1701" w:type="dxa"/>
            <w:shd w:val="clear" w:color="auto" w:fill="FFFFFF"/>
            <w:vAlign w:val="center"/>
          </w:tcPr>
          <w:p>
            <w:pPr>
              <w:jc w:val="center"/>
            </w:pPr>
            <w:r>
              <w:rPr>
                <w:sz w:val="18"/>
              </w:rPr>
              <w:t xml:space="preserve">2,95</w:t>
            </w:r>
          </w:p>
        </w:tc>
      </w:tr>
      <w:tr>
        <w:trPr/>
        <w:tc>
          <w:tcPr>
            <w:tcW w:w="198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0,8849</w:t>
            </w:r>
          </w:p>
        </w:tc>
        <w:tc>
          <w:tcPr>
            <w:tcW w:w="1417" w:type="dxa"/>
            <w:shd w:val="clear" w:color="auto" w:fill="EBF3FB"/>
            <w:vAlign w:val="center"/>
          </w:tcPr>
          <w:p>
            <w:pPr>
              <w:jc w:val="center"/>
            </w:pPr>
            <w:r>
              <w:rPr>
                <w:sz w:val="18"/>
              </w:rPr>
              <w:t xml:space="preserve">0,8596</w:t>
            </w:r>
          </w:p>
        </w:tc>
        <w:tc>
          <w:tcPr>
            <w:tcW w:w="1417" w:type="dxa"/>
            <w:shd w:val="clear" w:color="auto" w:fill="EBF3FB"/>
            <w:vAlign w:val="center"/>
          </w:tcPr>
          <w:p>
            <w:pPr>
              <w:jc w:val="center"/>
            </w:pPr>
            <w:r>
              <w:rPr>
                <w:sz w:val="18"/>
              </w:rPr>
              <w:t xml:space="preserve">0,9537</w:t>
            </w:r>
          </w:p>
        </w:tc>
        <w:tc>
          <w:tcPr>
            <w:tcW w:w="1701" w:type="dxa"/>
            <w:shd w:val="clear" w:color="auto" w:fill="EBF3FB"/>
            <w:vAlign w:val="center"/>
          </w:tcPr>
          <w:p>
            <w:pPr>
              <w:jc w:val="center"/>
            </w:pPr>
            <w:r>
              <w:rPr>
                <w:sz w:val="18"/>
              </w:rPr>
              <w:t xml:space="preserve">81,4</w:t>
            </w:r>
          </w:p>
        </w:tc>
      </w:tr>
      <w:tr>
        <w:trPr/>
        <w:tc>
          <w:tcPr>
            <w:tcW w:w="198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0,8735</w:t>
            </w:r>
          </w:p>
        </w:tc>
        <w:tc>
          <w:tcPr>
            <w:tcW w:w="1417" w:type="dxa"/>
            <w:shd w:val="clear" w:color="auto" w:fill="FFFFFF"/>
            <w:vAlign w:val="center"/>
          </w:tcPr>
          <w:p>
            <w:pPr>
              <w:jc w:val="center"/>
            </w:pPr>
            <w:r>
              <w:rPr>
                <w:sz w:val="18"/>
              </w:rPr>
              <w:t xml:space="preserve">0,8402</w:t>
            </w:r>
          </w:p>
        </w:tc>
        <w:tc>
          <w:tcPr>
            <w:tcW w:w="1417" w:type="dxa"/>
            <w:shd w:val="clear" w:color="auto" w:fill="FFFFFF"/>
            <w:vAlign w:val="center"/>
          </w:tcPr>
          <w:p>
            <w:pPr>
              <w:jc w:val="center"/>
            </w:pPr>
            <w:r>
              <w:rPr>
                <w:sz w:val="18"/>
              </w:rPr>
              <w:t xml:space="preserve">0,9463</w:t>
            </w:r>
          </w:p>
        </w:tc>
        <w:tc>
          <w:tcPr>
            <w:tcW w:w="1701" w:type="dxa"/>
            <w:shd w:val="clear" w:color="auto" w:fill="FFFFFF"/>
            <w:vAlign w:val="center"/>
          </w:tcPr>
          <w:p>
            <w:pPr>
              <w:jc w:val="center"/>
            </w:pPr>
            <w:r>
              <w:rPr>
                <w:sz w:val="18"/>
              </w:rPr>
              <w:t xml:space="preserve">13,2</w:t>
            </w:r>
          </w:p>
        </w:tc>
      </w:tr>
      <w:tr>
        <w:trPr/>
        <w:tc>
          <w:tcPr>
            <w:tcW w:w="198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0,8756</w:t>
            </w:r>
          </w:p>
        </w:tc>
        <w:tc>
          <w:tcPr>
            <w:tcW w:w="1417" w:type="dxa"/>
            <w:shd w:val="clear" w:color="auto" w:fill="EBF3FB"/>
            <w:vAlign w:val="center"/>
          </w:tcPr>
          <w:p>
            <w:pPr>
              <w:jc w:val="center"/>
            </w:pPr>
            <w:r>
              <w:rPr>
                <w:sz w:val="18"/>
              </w:rPr>
              <w:t xml:space="preserve">0,8476</w:t>
            </w:r>
          </w:p>
        </w:tc>
        <w:tc>
          <w:tcPr>
            <w:tcW w:w="1417" w:type="dxa"/>
            <w:shd w:val="clear" w:color="auto" w:fill="EBF3FB"/>
            <w:vAlign w:val="center"/>
          </w:tcPr>
          <w:p>
            <w:pPr>
              <w:jc w:val="center"/>
            </w:pPr>
            <w:r>
              <w:rPr>
                <w:sz w:val="18"/>
              </w:rPr>
              <w:t xml:space="preserve">0,9453</w:t>
            </w:r>
          </w:p>
        </w:tc>
        <w:tc>
          <w:tcPr>
            <w:tcW w:w="1701" w:type="dxa"/>
            <w:shd w:val="clear" w:color="auto" w:fill="EBF3FB"/>
            <w:vAlign w:val="center"/>
          </w:tcPr>
          <w:p>
            <w:pPr>
              <w:jc w:val="center"/>
            </w:pPr>
            <w:r>
              <w:rPr>
                <w:sz w:val="18"/>
              </w:rPr>
              <w:t xml:space="preserve">128,7</w:t>
            </w:r>
          </w:p>
        </w:tc>
      </w:tr>
      <w:tr>
        <w:trPr/>
        <w:tc>
          <w:tcPr>
            <w:tcW w:w="198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0,8685</w:t>
            </w:r>
          </w:p>
        </w:tc>
        <w:tc>
          <w:tcPr>
            <w:tcW w:w="1417" w:type="dxa"/>
            <w:shd w:val="clear" w:color="auto" w:fill="FFFFFF"/>
            <w:vAlign w:val="center"/>
          </w:tcPr>
          <w:p>
            <w:pPr>
              <w:jc w:val="center"/>
            </w:pPr>
            <w:r>
              <w:rPr>
                <w:sz w:val="18"/>
              </w:rPr>
              <w:t xml:space="preserve">0,8337</w:t>
            </w:r>
          </w:p>
        </w:tc>
        <w:tc>
          <w:tcPr>
            <w:tcW w:w="1417" w:type="dxa"/>
            <w:shd w:val="clear" w:color="auto" w:fill="FFFFFF"/>
            <w:vAlign w:val="center"/>
          </w:tcPr>
          <w:p>
            <w:pPr>
              <w:jc w:val="center"/>
            </w:pPr>
            <w:r>
              <w:rPr>
                <w:sz w:val="18"/>
              </w:rPr>
              <w:t xml:space="preserve">0,9406</w:t>
            </w:r>
          </w:p>
        </w:tc>
        <w:tc>
          <w:tcPr>
            <w:tcW w:w="1701" w:type="dxa"/>
            <w:shd w:val="clear" w:color="auto" w:fill="FFFFFF"/>
            <w:vAlign w:val="center"/>
          </w:tcPr>
          <w:p>
            <w:pPr>
              <w:jc w:val="center"/>
            </w:pPr>
            <w:r>
              <w:rPr>
                <w:sz w:val="18"/>
              </w:rPr>
              <w:t xml:space="preserve">42,1</w:t>
            </w:r>
          </w:p>
        </w:tc>
      </w:tr>
      <w:tr>
        <w:trPr/>
        <w:tc>
          <w:tcPr>
            <w:tcW w:w="198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0,8604</w:t>
            </w:r>
          </w:p>
        </w:tc>
        <w:tc>
          <w:tcPr>
            <w:tcW w:w="1417" w:type="dxa"/>
            <w:shd w:val="clear" w:color="auto" w:fill="EBF3FB"/>
            <w:vAlign w:val="center"/>
          </w:tcPr>
          <w:p>
            <w:pPr>
              <w:jc w:val="center"/>
            </w:pPr>
            <w:r>
              <w:rPr>
                <w:sz w:val="18"/>
              </w:rPr>
              <w:t xml:space="preserve">0,8183</w:t>
            </w:r>
          </w:p>
        </w:tc>
        <w:tc>
          <w:tcPr>
            <w:tcW w:w="1417" w:type="dxa"/>
            <w:shd w:val="clear" w:color="auto" w:fill="EBF3FB"/>
            <w:vAlign w:val="center"/>
          </w:tcPr>
          <w:p>
            <w:pPr>
              <w:jc w:val="center"/>
            </w:pPr>
            <w:r>
              <w:rPr>
                <w:sz w:val="18"/>
              </w:rPr>
              <w:t xml:space="preserve">0,9393</w:t>
            </w:r>
          </w:p>
        </w:tc>
        <w:tc>
          <w:tcPr>
            <w:tcW w:w="1701" w:type="dxa"/>
            <w:shd w:val="clear" w:color="auto" w:fill="EBF3FB"/>
            <w:vAlign w:val="center"/>
          </w:tcPr>
          <w:p>
            <w:pPr>
              <w:jc w:val="center"/>
            </w:pPr>
            <w:r>
              <w:rPr>
                <w:sz w:val="18"/>
              </w:rPr>
              <w:t xml:space="preserve">8,4</w:t>
            </w:r>
          </w:p>
        </w:tc>
      </w:tr>
      <w:tr>
        <w:trPr/>
        <w:tc>
          <w:tcPr>
            <w:tcW w:w="198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0,8628</w:t>
            </w:r>
          </w:p>
        </w:tc>
        <w:tc>
          <w:tcPr>
            <w:tcW w:w="1417" w:type="dxa"/>
            <w:shd w:val="clear" w:color="auto" w:fill="FFFFFF"/>
            <w:vAlign w:val="center"/>
          </w:tcPr>
          <w:p>
            <w:pPr>
              <w:jc w:val="center"/>
            </w:pPr>
            <w:r>
              <w:rPr>
                <w:sz w:val="18"/>
              </w:rPr>
              <w:t xml:space="preserve">0,8293</w:t>
            </w:r>
          </w:p>
        </w:tc>
        <w:tc>
          <w:tcPr>
            <w:tcW w:w="1417" w:type="dxa"/>
            <w:shd w:val="clear" w:color="auto" w:fill="FFFFFF"/>
            <w:vAlign w:val="center"/>
          </w:tcPr>
          <w:p>
            <w:pPr>
              <w:jc w:val="center"/>
            </w:pPr>
            <w:r>
              <w:rPr>
                <w:sz w:val="18"/>
              </w:rPr>
              <w:t xml:space="preserve">0,9356</w:t>
            </w:r>
          </w:p>
        </w:tc>
        <w:tc>
          <w:tcPr>
            <w:tcW w:w="1701" w:type="dxa"/>
            <w:shd w:val="clear" w:color="auto" w:fill="FFFFFF"/>
            <w:vAlign w:val="center"/>
          </w:tcPr>
          <w:p>
            <w:pPr>
              <w:jc w:val="center"/>
            </w:pPr>
            <w:r>
              <w:rPr>
                <w:sz w:val="18"/>
              </w:rPr>
              <w:t xml:space="preserve">149,6</w:t>
            </w:r>
          </w:p>
        </w:tc>
      </w:tr>
      <w:tr>
        <w:trPr/>
        <w:tc>
          <w:tcPr>
            <w:tcW w:w="198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0,8612</w:t>
            </w:r>
          </w:p>
        </w:tc>
        <w:tc>
          <w:tcPr>
            <w:tcW w:w="1417" w:type="dxa"/>
            <w:shd w:val="clear" w:color="auto" w:fill="EBF3FB"/>
            <w:vAlign w:val="center"/>
          </w:tcPr>
          <w:p>
            <w:pPr>
              <w:jc w:val="center"/>
            </w:pPr>
            <w:r>
              <w:rPr>
                <w:sz w:val="18"/>
              </w:rPr>
              <w:t xml:space="preserve">0,8252</w:t>
            </w:r>
          </w:p>
        </w:tc>
        <w:tc>
          <w:tcPr>
            <w:tcW w:w="1417" w:type="dxa"/>
            <w:shd w:val="clear" w:color="auto" w:fill="EBF3FB"/>
            <w:vAlign w:val="center"/>
          </w:tcPr>
          <w:p>
            <w:pPr>
              <w:jc w:val="center"/>
            </w:pPr>
            <w:r>
              <w:rPr>
                <w:sz w:val="18"/>
              </w:rPr>
              <w:t xml:space="preserve">0,9347</w:t>
            </w:r>
          </w:p>
        </w:tc>
        <w:tc>
          <w:tcPr>
            <w:tcW w:w="1701" w:type="dxa"/>
            <w:shd w:val="clear" w:color="auto" w:fill="EBF3FB"/>
            <w:vAlign w:val="center"/>
          </w:tcPr>
          <w:p>
            <w:pPr>
              <w:jc w:val="center"/>
            </w:pPr>
            <w:r>
              <w:rPr>
                <w:sz w:val="18"/>
              </w:rPr>
              <w:t xml:space="preserve">18,6</w:t>
            </w:r>
          </w:p>
        </w:tc>
      </w:tr>
      <w:tr>
        <w:trPr/>
        <w:tc>
          <w:tcPr>
            <w:tcW w:w="198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0,8545</w:t>
            </w:r>
          </w:p>
        </w:tc>
        <w:tc>
          <w:tcPr>
            <w:tcW w:w="1417" w:type="dxa"/>
            <w:shd w:val="clear" w:color="auto" w:fill="FFFFFF"/>
            <w:vAlign w:val="center"/>
          </w:tcPr>
          <w:p>
            <w:pPr>
              <w:jc w:val="center"/>
            </w:pPr>
            <w:r>
              <w:rPr>
                <w:sz w:val="18"/>
              </w:rPr>
              <w:t xml:space="preserve">0,8189</w:t>
            </w:r>
          </w:p>
        </w:tc>
        <w:tc>
          <w:tcPr>
            <w:tcW w:w="1417" w:type="dxa"/>
            <w:shd w:val="clear" w:color="auto" w:fill="FFFFFF"/>
            <w:vAlign w:val="center"/>
          </w:tcPr>
          <w:p>
            <w:pPr>
              <w:jc w:val="center"/>
            </w:pPr>
            <w:r>
              <w:rPr>
                <w:sz w:val="18"/>
              </w:rPr>
              <w:t xml:space="preserve">0,9258</w:t>
            </w:r>
          </w:p>
        </w:tc>
        <w:tc>
          <w:tcPr>
            <w:tcW w:w="1701" w:type="dxa"/>
            <w:shd w:val="clear" w:color="auto" w:fill="FFFFFF"/>
            <w:vAlign w:val="center"/>
          </w:tcPr>
          <w:p>
            <w:pPr>
              <w:jc w:val="center"/>
            </w:pPr>
            <w:r>
              <w:rPr>
                <w:sz w:val="18"/>
              </w:rPr>
              <w:t xml:space="preserve">6,2</w:t>
            </w:r>
          </w:p>
        </w:tc>
      </w:tr>
      <w:tr>
        <w:trPr/>
        <w:tc>
          <w:tcPr>
            <w:tcW w:w="198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0,7779</w:t>
            </w:r>
          </w:p>
        </w:tc>
        <w:tc>
          <w:tcPr>
            <w:tcW w:w="1417" w:type="dxa"/>
            <w:shd w:val="clear" w:color="auto" w:fill="EBF3FB"/>
            <w:vAlign w:val="center"/>
          </w:tcPr>
          <w:p>
            <w:pPr>
              <w:jc w:val="center"/>
            </w:pPr>
            <w:r>
              <w:rPr>
                <w:sz w:val="18"/>
              </w:rPr>
              <w:t xml:space="preserve">0,7390</w:t>
            </w:r>
          </w:p>
        </w:tc>
        <w:tc>
          <w:tcPr>
            <w:tcW w:w="1417" w:type="dxa"/>
            <w:shd w:val="clear" w:color="auto" w:fill="EBF3FB"/>
            <w:vAlign w:val="center"/>
          </w:tcPr>
          <w:p>
            <w:pPr>
              <w:jc w:val="center"/>
            </w:pPr>
            <w:r>
              <w:rPr>
                <w:sz w:val="18"/>
              </w:rPr>
              <w:t xml:space="preserve">0,8511</w:t>
            </w:r>
          </w:p>
        </w:tc>
        <w:tc>
          <w:tcPr>
            <w:tcW w:w="1701" w:type="dxa"/>
            <w:shd w:val="clear" w:color="auto" w:fill="EBF3FB"/>
            <w:vAlign w:val="center"/>
          </w:tcPr>
          <w:p>
            <w:pPr>
              <w:jc w:val="center"/>
            </w:pPr>
            <w:r>
              <w:rPr>
                <w:sz w:val="18"/>
              </w:rPr>
              <w:t xml:space="preserve">0,8</w:t>
            </w:r>
          </w:p>
        </w:tc>
      </w:tr>
      <w:tr>
        <w:trPr/>
        <w:tc>
          <w:tcPr>
            <w:tcW w:w="198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0,7665</w:t>
            </w:r>
          </w:p>
        </w:tc>
        <w:tc>
          <w:tcPr>
            <w:tcW w:w="1417" w:type="dxa"/>
            <w:shd w:val="clear" w:color="auto" w:fill="FFFFFF"/>
            <w:vAlign w:val="center"/>
          </w:tcPr>
          <w:p>
            <w:pPr>
              <w:jc w:val="center"/>
            </w:pPr>
            <w:r>
              <w:rPr>
                <w:sz w:val="18"/>
              </w:rPr>
              <w:t xml:space="preserve">0,7159</w:t>
            </w:r>
          </w:p>
        </w:tc>
        <w:tc>
          <w:tcPr>
            <w:tcW w:w="1417" w:type="dxa"/>
            <w:shd w:val="clear" w:color="auto" w:fill="FFFFFF"/>
            <w:vAlign w:val="center"/>
          </w:tcPr>
          <w:p>
            <w:pPr>
              <w:jc w:val="center"/>
            </w:pPr>
            <w:r>
              <w:rPr>
                <w:sz w:val="18"/>
              </w:rPr>
              <w:t xml:space="preserve">0,8442</w:t>
            </w:r>
          </w:p>
        </w:tc>
        <w:tc>
          <w:tcPr>
            <w:tcW w:w="1701" w:type="dxa"/>
            <w:shd w:val="clear" w:color="auto" w:fill="FFFFFF"/>
            <w:vAlign w:val="center"/>
          </w:tcPr>
          <w:p>
            <w:pPr>
              <w:jc w:val="center"/>
            </w:pPr>
            <w:r>
              <w:rPr>
                <w:sz w:val="18"/>
              </w:rPr>
              <w:t xml:space="preserve">125,0</w:t>
            </w:r>
          </w:p>
        </w:tc>
      </w:tr>
    </w:tbl>
    <w:p>
      <w:pPr>
        <w:pStyle w:val="ekilYazs"/>
        <w:jc w:val="center"/>
      </w:pPr>
      <w:r>
        <w:rPr>
          <w:b/>
        </w:rPr>
        <w:t xml:space="preserve">Çizelge 4.1. 11 modelin 5 katlı CV performans karşılaştırması (ROC-AUC'a göre sıralı).</w:t>
      </w:r>
    </w:p>
    <w:p>
      <w:pPr>
        <w:pStyle w:val="PARAGRAFMETN"/>
      </w:pPr>
      <w:r>
        <w:t xml:space="preserve">Şekil 4.1'de tüm 11 modelin Doğruluk, F1 Skoru ve ROC-AUC metriklerini karşılaştıran çubuk grafik sunulmaktadır. LightGBM ve Derin ÇKA birbirine çok yakın performans sergilemekte; her iki metrik grubunda da üst sırada yer almaktadır.</w:t>
      </w:r>
    </w:p>
    <w:p>
      <w:pPr>
        <w:pStyle w:val="ekiller"/>
        <w:jc w:val="center"/>
      </w:pPr>
      <w:r>
        <w:drawing>
          <wp:inline xmlns:a="http://schemas.openxmlformats.org/drawingml/2006/main" xmlns:pic="http://schemas.openxmlformats.org/drawingml/2006/picture">
            <wp:extent cx="5580000" cy="3002676"/>
            <wp:docPr id="111" name="Picture 111"/>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580000" cy="3002676"/>
                    </a:xfrm>
                    <a:prstGeom prst="rect"/>
                  </pic:spPr>
                </pic:pic>
              </a:graphicData>
            </a:graphic>
          </wp:inline>
        </w:drawing>
      </w:r>
    </w:p>
    <w:p>
      <w:pPr>
        <w:pStyle w:val="ekilYazs"/>
        <w:jc w:val="center"/>
      </w:pPr>
      <w:r>
        <w:rPr>
          <w:b/>
        </w:rPr>
        <w:t xml:space="preserve">Şekil 4.1. 11 modelin performans karşılaştırması — Doğruluk, F1, ROC-AUC (5 katlı CV, 5.195 örnek).</w:t>
      </w:r>
    </w:p>
    <w:p>
      <w:pPr>
        <w:pStyle w:val="PARAGRAFMETN"/>
      </w:pPr>
      <w:r>
        <w:t xml:space="preserve">Şekil 4.2'de Makine Öğrenmesi ile Derin Öğrenme modelleri arasındaki karşılaştırma üç metrik için ayrı ayrı gösterilmektedir. LightGBM ve Derin ÇKA her üç metrikte de öne çıkarken, 1B-ESA belirgin biçimde geride kalmaktadır.</w:t>
      </w:r>
    </w:p>
    <w:p>
      <w:pPr>
        <w:pStyle w:val="ekiller"/>
        <w:jc w:val="center"/>
      </w:pPr>
      <w:r>
        <w:drawing>
          <wp:inline xmlns:a="http://schemas.openxmlformats.org/drawingml/2006/main" xmlns:pic="http://schemas.openxmlformats.org/drawingml/2006/picture">
            <wp:extent cx="5580000" cy="1978679"/>
            <wp:docPr id="111" name="Picture 11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580000" cy="1978679"/>
                    </a:xfrm>
                    <a:prstGeom prst="rect"/>
                  </pic:spPr>
                </pic:pic>
              </a:graphicData>
            </a:graphic>
          </wp:inline>
        </w:drawing>
      </w:r>
    </w:p>
    <w:p>
      <w:pPr>
        <w:pStyle w:val="ekilYazs"/>
        <w:jc w:val="center"/>
      </w:pPr>
      <w:r>
        <w:rPr>
          <w:b/>
        </w:rPr>
        <w:t xml:space="preserve">Şekil 4.2. MO ve DÖ modellerinin karşılaştırması — Doğruluk, ROC-AUC, F1 Skoru.</w:t>
      </w:r>
    </w:p>
    <w:p>
      <w:pPr>
        <w:pStyle w:val="PARAGRAFMETN"/>
      </w:pPr>
      <w:r>
        <w:t xml:space="preserve">Çizelge 4.2'de Youden-optimal eşik θ* uygulandıktan sonra elde edilen Kesinlik ve Duyarlılık değerleri sunulmaktadır. Bu metrikler Çizelge 4.1'den bağımsız bir boyut eklemektedir: LightGBM θ*=0,4316 eşiğiyle Kesinlik=0,826, Duyarlılık=0,894 dengesi sağlarken, Rastgele Orman aşırı öğrenme nedeniyle Duyarlılık=0,901 ancak Kesinlik=0,799'a düşmektedir.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1247"/>
        <w:gridCol w:w="1304"/>
        <w:gridCol w:w="1417"/>
        <w:gridCol w:w="1530"/>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247" w:type="dxa"/>
            <w:shd w:val="clear" w:color="auto" w:fill="1F3864"/>
            <w:vAlign w:val="center"/>
          </w:tcPr>
          <w:p>
            <w:pPr>
              <w:jc w:val="center"/>
            </w:pPr>
            <w:r>
              <w:rPr>
                <w:b/>
                <w:color w:val="FFFFFF"/>
                <w:sz w:val="18"/>
              </w:rPr>
              <w:t xml:space="preserve">θ* Eşiği</w:t>
            </w:r>
          </w:p>
        </w:tc>
        <w:tc>
          <w:tcPr>
            <w:tcW w:w="1304" w:type="dxa"/>
            <w:shd w:val="clear" w:color="auto" w:fill="1F3864"/>
            <w:vAlign w:val="center"/>
          </w:tcPr>
          <w:p>
            <w:pPr>
              <w:jc w:val="center"/>
            </w:pPr>
            <w:r>
              <w:rPr>
                <w:b/>
                <w:color w:val="FFFFFF"/>
                <w:sz w:val="18"/>
              </w:rPr>
              <w:t xml:space="preserve">Kesinlik</w:t>
            </w:r>
          </w:p>
        </w:tc>
        <w:tc>
          <w:tcPr>
            <w:tcW w:w="1417" w:type="dxa"/>
            <w:shd w:val="clear" w:color="auto" w:fill="1F3864"/>
            <w:vAlign w:val="center"/>
          </w:tcPr>
          <w:p>
            <w:pPr>
              <w:jc w:val="center"/>
            </w:pPr>
            <w:r>
              <w:rPr>
                <w:b/>
                <w:color w:val="FFFFFF"/>
                <w:sz w:val="18"/>
              </w:rPr>
              <w:t xml:space="preserve">Duyarlılık</w:t>
            </w:r>
          </w:p>
        </w:tc>
        <w:tc>
          <w:tcPr>
            <w:tcW w:w="153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0,4316</w:t>
            </w:r>
          </w:p>
        </w:tc>
        <w:tc>
          <w:tcPr>
            <w:tcW w:w="1304" w:type="dxa"/>
            <w:shd w:val="clear" w:color="auto" w:fill="FFFFFF"/>
            <w:vAlign w:val="center"/>
          </w:tcPr>
          <w:p>
            <w:pPr>
              <w:jc w:val="center"/>
            </w:pPr>
            <w:r>
              <w:rPr>
                <w:sz w:val="18"/>
              </w:rPr>
              <w:t xml:space="preserve">0,826</w:t>
            </w:r>
          </w:p>
        </w:tc>
        <w:tc>
          <w:tcPr>
            <w:tcW w:w="1417" w:type="dxa"/>
            <w:shd w:val="clear" w:color="auto" w:fill="FFFFFF"/>
            <w:vAlign w:val="center"/>
          </w:tcPr>
          <w:p>
            <w:pPr>
              <w:jc w:val="center"/>
            </w:pPr>
            <w:r>
              <w:rPr>
                <w:sz w:val="18"/>
              </w:rPr>
              <w:t xml:space="preserve">0,894</w:t>
            </w:r>
          </w:p>
        </w:tc>
        <w:tc>
          <w:tcPr>
            <w:tcW w:w="1530" w:type="dxa"/>
            <w:shd w:val="clear" w:color="auto" w:fill="FFFFFF"/>
            <w:vAlign w:val="center"/>
          </w:tcPr>
          <w:p>
            <w:pPr>
              <w:jc w:val="center"/>
            </w:pPr>
            <w:r>
              <w:rPr>
                <w:sz w:val="18"/>
              </w:rPr>
              <w:t xml:space="preserve">0,9549 ★</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247" w:type="dxa"/>
            <w:shd w:val="clear" w:color="auto" w:fill="EBF3FB"/>
            <w:vAlign w:val="center"/>
          </w:tcPr>
          <w:p>
            <w:pPr>
              <w:jc w:val="center"/>
            </w:pPr>
            <w:r>
              <w:rPr>
                <w:sz w:val="18"/>
              </w:rPr>
              <w:t xml:space="preserve">0,4501</w:t>
            </w:r>
          </w:p>
        </w:tc>
        <w:tc>
          <w:tcPr>
            <w:tcW w:w="1304" w:type="dxa"/>
            <w:shd w:val="clear" w:color="auto" w:fill="EBF3FB"/>
            <w:vAlign w:val="center"/>
          </w:tcPr>
          <w:p>
            <w:pPr>
              <w:jc w:val="center"/>
            </w:pPr>
            <w:r>
              <w:rPr>
                <w:sz w:val="18"/>
              </w:rPr>
              <w:t xml:space="preserve">0,831</w:t>
            </w:r>
          </w:p>
        </w:tc>
        <w:tc>
          <w:tcPr>
            <w:tcW w:w="1417" w:type="dxa"/>
            <w:shd w:val="clear" w:color="auto" w:fill="EBF3FB"/>
            <w:vAlign w:val="center"/>
          </w:tcPr>
          <w:p>
            <w:pPr>
              <w:jc w:val="center"/>
            </w:pPr>
            <w:r>
              <w:rPr>
                <w:sz w:val="18"/>
              </w:rPr>
              <w:t xml:space="preserve">0,893 ★</w:t>
            </w:r>
          </w:p>
        </w:tc>
        <w:tc>
          <w:tcPr>
            <w:tcW w:w="1530"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0,4218</w:t>
            </w:r>
          </w:p>
        </w:tc>
        <w:tc>
          <w:tcPr>
            <w:tcW w:w="1304" w:type="dxa"/>
            <w:shd w:val="clear" w:color="auto" w:fill="FFFFFF"/>
            <w:vAlign w:val="center"/>
          </w:tcPr>
          <w:p>
            <w:pPr>
              <w:jc w:val="center"/>
            </w:pPr>
            <w:r>
              <w:rPr>
                <w:sz w:val="18"/>
              </w:rPr>
              <w:t xml:space="preserve">0,817</w:t>
            </w:r>
          </w:p>
        </w:tc>
        <w:tc>
          <w:tcPr>
            <w:tcW w:w="1417" w:type="dxa"/>
            <w:shd w:val="clear" w:color="auto" w:fill="FFFFFF"/>
            <w:vAlign w:val="center"/>
          </w:tcPr>
          <w:p>
            <w:pPr>
              <w:jc w:val="center"/>
            </w:pPr>
            <w:r>
              <w:rPr>
                <w:sz w:val="18"/>
              </w:rPr>
              <w:t xml:space="preserve">0,884</w:t>
            </w:r>
          </w:p>
        </w:tc>
        <w:tc>
          <w:tcPr>
            <w:tcW w:w="1530" w:type="dxa"/>
            <w:shd w:val="clear" w:color="auto" w:fill="FFFFFF"/>
            <w:vAlign w:val="center"/>
          </w:tcPr>
          <w:p>
            <w:pPr>
              <w:jc w:val="center"/>
            </w:pPr>
            <w:r>
              <w:rPr>
                <w:sz w:val="18"/>
              </w:rPr>
              <w:t xml:space="preserve">0,9463</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247" w:type="dxa"/>
            <w:shd w:val="clear" w:color="auto" w:fill="EBF3FB"/>
            <w:vAlign w:val="center"/>
          </w:tcPr>
          <w:p>
            <w:pPr>
              <w:jc w:val="center"/>
            </w:pPr>
            <w:r>
              <w:rPr>
                <w:sz w:val="18"/>
              </w:rPr>
              <w:t xml:space="preserve">0,4623</w:t>
            </w:r>
          </w:p>
        </w:tc>
        <w:tc>
          <w:tcPr>
            <w:tcW w:w="1304" w:type="dxa"/>
            <w:shd w:val="clear" w:color="auto" w:fill="EBF3FB"/>
            <w:vAlign w:val="center"/>
          </w:tcPr>
          <w:p>
            <w:pPr>
              <w:jc w:val="center"/>
            </w:pPr>
            <w:r>
              <w:rPr>
                <w:sz w:val="18"/>
              </w:rPr>
              <w:t xml:space="preserve">0,834 ★</w:t>
            </w:r>
          </w:p>
        </w:tc>
        <w:tc>
          <w:tcPr>
            <w:tcW w:w="1417" w:type="dxa"/>
            <w:shd w:val="clear" w:color="auto" w:fill="EBF3FB"/>
            <w:vAlign w:val="center"/>
          </w:tcPr>
          <w:p>
            <w:pPr>
              <w:jc w:val="center"/>
            </w:pPr>
            <w:r>
              <w:rPr>
                <w:sz w:val="18"/>
              </w:rPr>
              <w:t xml:space="preserve">0,880</w:t>
            </w:r>
          </w:p>
        </w:tc>
        <w:tc>
          <w:tcPr>
            <w:tcW w:w="1530" w:type="dxa"/>
            <w:shd w:val="clear" w:color="auto" w:fill="EBF3FB"/>
            <w:vAlign w:val="center"/>
          </w:tcPr>
          <w:p>
            <w:pPr>
              <w:jc w:val="center"/>
            </w:pPr>
            <w:r>
              <w:rPr>
                <w:sz w:val="18"/>
              </w:rPr>
              <w:t xml:space="preserve">0,9453</w:t>
            </w:r>
          </w:p>
        </w:tc>
      </w:tr>
      <w:tr>
        <w:trPr/>
        <w:tc>
          <w:tcPr>
            <w:tcW w:w="215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0,4387</w:t>
            </w:r>
          </w:p>
        </w:tc>
        <w:tc>
          <w:tcPr>
            <w:tcW w:w="1304" w:type="dxa"/>
            <w:shd w:val="clear" w:color="auto" w:fill="FFFFFF"/>
            <w:vAlign w:val="center"/>
          </w:tcPr>
          <w:p>
            <w:pPr>
              <w:jc w:val="center"/>
            </w:pPr>
            <w:r>
              <w:rPr>
                <w:sz w:val="18"/>
              </w:rPr>
              <w:t xml:space="preserve">0,812</w:t>
            </w:r>
          </w:p>
        </w:tc>
        <w:tc>
          <w:tcPr>
            <w:tcW w:w="1417" w:type="dxa"/>
            <w:shd w:val="clear" w:color="auto" w:fill="FFFFFF"/>
            <w:vAlign w:val="center"/>
          </w:tcPr>
          <w:p>
            <w:pPr>
              <w:jc w:val="center"/>
            </w:pPr>
            <w:r>
              <w:rPr>
                <w:sz w:val="18"/>
              </w:rPr>
              <w:t xml:space="preserve">0,871</w:t>
            </w:r>
          </w:p>
        </w:tc>
        <w:tc>
          <w:tcPr>
            <w:tcW w:w="1530"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0,3912</w:t>
            </w:r>
          </w:p>
        </w:tc>
        <w:tc>
          <w:tcPr>
            <w:tcW w:w="1304" w:type="dxa"/>
            <w:shd w:val="clear" w:color="auto" w:fill="EBF3FB"/>
            <w:vAlign w:val="center"/>
          </w:tcPr>
          <w:p>
            <w:pPr>
              <w:jc w:val="center"/>
            </w:pPr>
            <w:r>
              <w:rPr>
                <w:sz w:val="18"/>
              </w:rPr>
              <w:t xml:space="preserve">0,799</w:t>
            </w:r>
          </w:p>
        </w:tc>
        <w:tc>
          <w:tcPr>
            <w:tcW w:w="1417" w:type="dxa"/>
            <w:shd w:val="clear" w:color="auto" w:fill="EBF3FB"/>
            <w:vAlign w:val="center"/>
          </w:tcPr>
          <w:p>
            <w:pPr>
              <w:jc w:val="center"/>
            </w:pPr>
            <w:r>
              <w:rPr>
                <w:sz w:val="18"/>
              </w:rPr>
              <w:t xml:space="preserve">0,901</w:t>
            </w:r>
          </w:p>
        </w:tc>
        <w:tc>
          <w:tcPr>
            <w:tcW w:w="1530"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247" w:type="dxa"/>
            <w:shd w:val="clear" w:color="auto" w:fill="FFFFFF"/>
            <w:vAlign w:val="center"/>
          </w:tcPr>
          <w:p>
            <w:pPr>
              <w:jc w:val="center"/>
            </w:pPr>
            <w:r>
              <w:rPr>
                <w:sz w:val="18"/>
              </w:rPr>
              <w:t xml:space="preserve">0,4714</w:t>
            </w:r>
          </w:p>
        </w:tc>
        <w:tc>
          <w:tcPr>
            <w:tcW w:w="1304" w:type="dxa"/>
            <w:shd w:val="clear" w:color="auto" w:fill="FFFFFF"/>
            <w:vAlign w:val="center"/>
          </w:tcPr>
          <w:p>
            <w:pPr>
              <w:jc w:val="center"/>
            </w:pPr>
            <w:r>
              <w:rPr>
                <w:sz w:val="18"/>
              </w:rPr>
              <w:t xml:space="preserve">0,820</w:t>
            </w:r>
          </w:p>
        </w:tc>
        <w:tc>
          <w:tcPr>
            <w:tcW w:w="1417" w:type="dxa"/>
            <w:shd w:val="clear" w:color="auto" w:fill="FFFFFF"/>
            <w:vAlign w:val="center"/>
          </w:tcPr>
          <w:p>
            <w:pPr>
              <w:jc w:val="center"/>
            </w:pPr>
            <w:r>
              <w:rPr>
                <w:sz w:val="18"/>
              </w:rPr>
              <w:t xml:space="preserve">0,858</w:t>
            </w:r>
          </w:p>
        </w:tc>
        <w:tc>
          <w:tcPr>
            <w:tcW w:w="1530" w:type="dxa"/>
            <w:shd w:val="clear" w:color="auto" w:fill="FFFFFF"/>
            <w:vAlign w:val="center"/>
          </w:tcPr>
          <w:p>
            <w:pPr>
              <w:jc w:val="center"/>
            </w:pPr>
            <w:r>
              <w:rPr>
                <w:sz w:val="18"/>
              </w:rPr>
              <w:t xml:space="preserve">0,9356</w:t>
            </w:r>
          </w:p>
        </w:tc>
      </w:tr>
      <w:tr>
        <w:trPr/>
        <w:tc>
          <w:tcPr>
            <w:tcW w:w="215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0,5000</w:t>
            </w:r>
          </w:p>
        </w:tc>
        <w:tc>
          <w:tcPr>
            <w:tcW w:w="1304" w:type="dxa"/>
            <w:shd w:val="clear" w:color="auto" w:fill="EBF3FB"/>
            <w:vAlign w:val="center"/>
          </w:tcPr>
          <w:p>
            <w:pPr>
              <w:jc w:val="center"/>
            </w:pPr>
            <w:r>
              <w:rPr>
                <w:sz w:val="18"/>
              </w:rPr>
              <w:t xml:space="preserve">0,822</w:t>
            </w:r>
          </w:p>
        </w:tc>
        <w:tc>
          <w:tcPr>
            <w:tcW w:w="1417" w:type="dxa"/>
            <w:shd w:val="clear" w:color="auto" w:fill="EBF3FB"/>
            <w:vAlign w:val="center"/>
          </w:tcPr>
          <w:p>
            <w:pPr>
              <w:jc w:val="center"/>
            </w:pPr>
            <w:r>
              <w:rPr>
                <w:sz w:val="18"/>
              </w:rPr>
              <w:t xml:space="preserve">0,847</w:t>
            </w:r>
          </w:p>
        </w:tc>
        <w:tc>
          <w:tcPr>
            <w:tcW w:w="1530" w:type="dxa"/>
            <w:shd w:val="clear" w:color="auto" w:fill="EBF3FB"/>
            <w:vAlign w:val="center"/>
          </w:tcPr>
          <w:p>
            <w:pPr>
              <w:jc w:val="center"/>
            </w:pPr>
            <w:r>
              <w:rPr>
                <w:sz w:val="18"/>
              </w:rPr>
              <w:t xml:space="preserve">0,9347</w:t>
            </w:r>
          </w:p>
        </w:tc>
      </w:tr>
      <w:tr>
        <w:trPr/>
        <w:tc>
          <w:tcPr>
            <w:tcW w:w="215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247" w:type="dxa"/>
            <w:shd w:val="clear" w:color="auto" w:fill="FFFFFF"/>
            <w:vAlign w:val="center"/>
          </w:tcPr>
          <w:p>
            <w:pPr>
              <w:jc w:val="center"/>
            </w:pPr>
            <w:r>
              <w:rPr>
                <w:sz w:val="18"/>
              </w:rPr>
              <w:t xml:space="preserve">0,4289</w:t>
            </w:r>
          </w:p>
        </w:tc>
        <w:tc>
          <w:tcPr>
            <w:tcW w:w="1304" w:type="dxa"/>
            <w:shd w:val="clear" w:color="auto" w:fill="FFFFFF"/>
            <w:vAlign w:val="center"/>
          </w:tcPr>
          <w:p>
            <w:pPr>
              <w:jc w:val="center"/>
            </w:pPr>
            <w:r>
              <w:rPr>
                <w:sz w:val="18"/>
              </w:rPr>
              <w:t xml:space="preserve">0,808</w:t>
            </w:r>
          </w:p>
        </w:tc>
        <w:tc>
          <w:tcPr>
            <w:tcW w:w="1417" w:type="dxa"/>
            <w:shd w:val="clear" w:color="auto" w:fill="FFFFFF"/>
            <w:vAlign w:val="center"/>
          </w:tcPr>
          <w:p>
            <w:pPr>
              <w:jc w:val="center"/>
            </w:pPr>
            <w:r>
              <w:rPr>
                <w:sz w:val="18"/>
              </w:rPr>
              <w:t xml:space="preserve">0,853</w:t>
            </w:r>
          </w:p>
        </w:tc>
        <w:tc>
          <w:tcPr>
            <w:tcW w:w="1530" w:type="dxa"/>
            <w:shd w:val="clear" w:color="auto" w:fill="FFFFFF"/>
            <w:vAlign w:val="center"/>
          </w:tcPr>
          <w:p>
            <w:pPr>
              <w:jc w:val="center"/>
            </w:pPr>
            <w:r>
              <w:rPr>
                <w:sz w:val="18"/>
              </w:rPr>
              <w:t xml:space="preserve">0,9258</w:t>
            </w:r>
          </w:p>
        </w:tc>
      </w:tr>
      <w:tr>
        <w:trPr/>
        <w:tc>
          <w:tcPr>
            <w:tcW w:w="215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247" w:type="dxa"/>
            <w:shd w:val="clear" w:color="auto" w:fill="EBF3FB"/>
            <w:vAlign w:val="center"/>
          </w:tcPr>
          <w:p>
            <w:pPr>
              <w:jc w:val="center"/>
            </w:pPr>
            <w:r>
              <w:rPr>
                <w:sz w:val="18"/>
              </w:rPr>
              <w:t xml:space="preserve">0,5000</w:t>
            </w:r>
          </w:p>
        </w:tc>
        <w:tc>
          <w:tcPr>
            <w:tcW w:w="1304" w:type="dxa"/>
            <w:shd w:val="clear" w:color="auto" w:fill="EBF3FB"/>
            <w:vAlign w:val="center"/>
          </w:tcPr>
          <w:p>
            <w:pPr>
              <w:jc w:val="center"/>
            </w:pPr>
            <w:r>
              <w:rPr>
                <w:sz w:val="18"/>
              </w:rPr>
              <w:t xml:space="preserve">0,742</w:t>
            </w:r>
          </w:p>
        </w:tc>
        <w:tc>
          <w:tcPr>
            <w:tcW w:w="1417" w:type="dxa"/>
            <w:shd w:val="clear" w:color="auto" w:fill="EBF3FB"/>
            <w:vAlign w:val="center"/>
          </w:tcPr>
          <w:p>
            <w:pPr>
              <w:jc w:val="center"/>
            </w:pPr>
            <w:r>
              <w:rPr>
                <w:sz w:val="18"/>
              </w:rPr>
              <w:t xml:space="preserve">0,757</w:t>
            </w:r>
          </w:p>
        </w:tc>
        <w:tc>
          <w:tcPr>
            <w:tcW w:w="1530" w:type="dxa"/>
            <w:shd w:val="clear" w:color="auto" w:fill="EBF3FB"/>
            <w:vAlign w:val="center"/>
          </w:tcPr>
          <w:p>
            <w:pPr>
              <w:jc w:val="center"/>
            </w:pPr>
            <w:r>
              <w:rPr>
                <w:sz w:val="18"/>
              </w:rPr>
              <w:t xml:space="preserve">0,8511</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247" w:type="dxa"/>
            <w:shd w:val="clear" w:color="auto" w:fill="FFFFFF"/>
            <w:vAlign w:val="center"/>
          </w:tcPr>
          <w:p>
            <w:pPr>
              <w:jc w:val="center"/>
            </w:pPr>
            <w:r>
              <w:rPr>
                <w:sz w:val="18"/>
              </w:rPr>
              <w:t xml:space="preserve">0,4891</w:t>
            </w:r>
          </w:p>
        </w:tc>
        <w:tc>
          <w:tcPr>
            <w:tcW w:w="1304" w:type="dxa"/>
            <w:shd w:val="clear" w:color="auto" w:fill="FFFFFF"/>
            <w:vAlign w:val="center"/>
          </w:tcPr>
          <w:p>
            <w:pPr>
              <w:jc w:val="center"/>
            </w:pPr>
            <w:r>
              <w:rPr>
                <w:sz w:val="18"/>
              </w:rPr>
              <w:t xml:space="preserve">0,721</w:t>
            </w:r>
          </w:p>
        </w:tc>
        <w:tc>
          <w:tcPr>
            <w:tcW w:w="1417" w:type="dxa"/>
            <w:shd w:val="clear" w:color="auto" w:fill="FFFFFF"/>
            <w:vAlign w:val="center"/>
          </w:tcPr>
          <w:p>
            <w:pPr>
              <w:jc w:val="center"/>
            </w:pPr>
            <w:r>
              <w:rPr>
                <w:sz w:val="18"/>
              </w:rPr>
              <w:t xml:space="preserve">0,742</w:t>
            </w:r>
          </w:p>
        </w:tc>
        <w:tc>
          <w:tcPr>
            <w:tcW w:w="1530" w:type="dxa"/>
            <w:shd w:val="clear" w:color="auto" w:fill="FFFFFF"/>
            <w:vAlign w:val="center"/>
          </w:tcPr>
          <w:p>
            <w:pPr>
              <w:jc w:val="center"/>
            </w:pPr>
            <w:r>
              <w:rPr>
                <w:sz w:val="18"/>
              </w:rPr>
              <w:t xml:space="preserve">0,8442</w:t>
            </w:r>
          </w:p>
        </w:tc>
      </w:tr>
    </w:tbl>
    <w:p>
      <w:pPr>
        <w:pStyle w:val="ekilYazs"/>
        <w:jc w:val="center"/>
      </w:pPr>
      <w:r>
        <w:rPr>
          <w:b/>
        </w:rPr>
        <w:t xml:space="preserve">Çizelge 4.2. Youden-optimal eşik değerleri ve Kesinlik/Duyarlılık dengesi — ★ sütun en yükseği.</w:t>
      </w:r>
    </w:p>
    <w:p>
      <w:pPr>
        <w:pStyle w:val="Balk2"/>
      </w:pPr>
      <w:r>
        <w:t xml:space="preserve">4.2. ROC Eğrileri Analizi</w:t>
      </w:r>
    </w:p>
    <w:p>
      <w:pPr>
        <w:pStyle w:val="PARAGRAFMETN"/>
      </w:pPr>
      <w:r>
        <w:t xml:space="preserve">Şekil 4.3'te 11 modelin gerçek-tutulan kat tahminleriyle üretilen ROC eğrileri gösterilmektedir. LightGBM (AUC=0,9549) ve Derin ÇKA (AUC=0,9537) eğrileri sağ üst köşeye yakın seyrederken, 1B-ESA (AUC=0,8442) ve Lojistik Regresyon (AUC=0,8511) belirgin biçimde daha düşük eğri çizmektedir.</w:t>
      </w:r>
    </w:p>
    <w:p>
      <w:pPr>
        <w:pStyle w:val="ekiller"/>
        <w:jc w:val="center"/>
      </w:pPr>
      <w:r>
        <w:drawing>
          <wp:inline xmlns:a="http://schemas.openxmlformats.org/drawingml/2006/main" xmlns:pic="http://schemas.openxmlformats.org/drawingml/2006/picture">
            <wp:extent cx="5220000" cy="4368176"/>
            <wp:docPr id="111" name="Picture 111"/>
            <wp:cNvGraphicFramePr>
              <a:graphicFrameLocks noChangeAspect="1"/>
            </wp:cNvGraphicFramePr>
            <a:graphic>
              <a:graphicData uri="http://schemas.openxmlformats.org/drawingml/2006/picture">
                <pic:pic>
                  <pic:nvPicPr>
                    <pic:cNvPr id="0" name="paper_roc_curves.png"/>
                    <pic:cNvPicPr/>
                  </pic:nvPicPr>
                  <pic:blipFill>
                    <a:blip r:embed="rId62"/>
                    <a:stretch>
                      <a:fillRect/>
                    </a:stretch>
                  </pic:blipFill>
                  <pic:spPr>
                    <a:xfrm>
                      <a:off x="0" y="0"/>
                      <a:ext cx="5220000" cy="4368176"/>
                    </a:xfrm>
                    <a:prstGeom prst="rect"/>
                  </pic:spPr>
                </pic:pic>
              </a:graphicData>
            </a:graphic>
          </wp:inline>
        </w:drawing>
      </w:r>
    </w:p>
    <w:p>
      <w:pPr>
        <w:pStyle w:val="ekilYazs"/>
        <w:jc w:val="center"/>
      </w:pPr>
      <w:r>
        <w:rPr>
          <w:b/>
        </w:rPr>
        <w:t xml:space="preserve">Şekil 4.3. ROC eğrileri — 5 katlı gerçek-tutulan tahminler. Kesikli çizgi: rastgele sınıflandırıcı (AUC=0,500).</w:t>
      </w:r>
    </w:p>
    <w:p>
      <w:pPr>
        <w:pStyle w:val="Balk2"/>
      </w:pPr>
      <w:r>
        <w:t xml:space="preserve">4.3. Çapraz Doğrulama Stabilitesi</w:t>
      </w:r>
    </w:p>
    <w:p>
      <w:pPr>
        <w:pStyle w:val="PARAGRAFMETN"/>
      </w:pPr>
      <w:r>
        <w:t xml:space="preserve">Çizelge 4.3'te 5 katlı çapraz doğrulama AUC sonuçları katlama bazlı olarak verilmektedir. LightGBM std=±0,0023 ile en kararlı model konumundadır; Derin ÇKA std=0,0036 ile DÖ modelleri arasında en düşük varyansı sergiler. 1B-ESA std=0,0087 ile en yüksek kararsızlığı göstermektedir.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907"/>
        <w:gridCol w:w="907"/>
        <w:gridCol w:w="907"/>
        <w:gridCol w:w="907"/>
        <w:gridCol w:w="907"/>
        <w:gridCol w:w="907"/>
        <w:gridCol w:w="1020"/>
      </w:tblGrid>
      <w:tr>
        <w:trPr>
          <w:tblHeader/>
        </w:trPr>
        <w:tc>
          <w:tcPr>
            <w:tcW w:w="2154" w:type="dxa"/>
            <w:shd w:val="clear" w:color="auto" w:fill="1F3864"/>
            <w:vAlign w:val="center"/>
          </w:tcPr>
          <w:p>
            <w:pPr>
              <w:jc w:val="center"/>
            </w:pPr>
            <w:r>
              <w:rPr>
                <w:b/>
                <w:color w:val="FFFFFF"/>
                <w:sz w:val="18"/>
              </w:rPr>
              <w:t xml:space="preserve">Model</w:t>
            </w:r>
          </w:p>
        </w:tc>
        <w:tc>
          <w:tcPr>
            <w:tcW w:w="907" w:type="dxa"/>
            <w:shd w:val="clear" w:color="auto" w:fill="1F3864"/>
            <w:vAlign w:val="center"/>
          </w:tcPr>
          <w:p>
            <w:pPr>
              <w:jc w:val="center"/>
            </w:pPr>
            <w:r>
              <w:rPr>
                <w:b/>
                <w:color w:val="FFFFFF"/>
                <w:sz w:val="18"/>
              </w:rPr>
              <w:t xml:space="preserve">Kat-1</w:t>
            </w:r>
          </w:p>
        </w:tc>
        <w:tc>
          <w:tcPr>
            <w:tcW w:w="907" w:type="dxa"/>
            <w:shd w:val="clear" w:color="auto" w:fill="1F3864"/>
            <w:vAlign w:val="center"/>
          </w:tcPr>
          <w:p>
            <w:pPr>
              <w:jc w:val="center"/>
            </w:pPr>
            <w:r>
              <w:rPr>
                <w:b/>
                <w:color w:val="FFFFFF"/>
                <w:sz w:val="18"/>
              </w:rPr>
              <w:t xml:space="preserve">Kat-2</w:t>
            </w:r>
          </w:p>
        </w:tc>
        <w:tc>
          <w:tcPr>
            <w:tcW w:w="907" w:type="dxa"/>
            <w:shd w:val="clear" w:color="auto" w:fill="1F3864"/>
            <w:vAlign w:val="center"/>
          </w:tcPr>
          <w:p>
            <w:pPr>
              <w:jc w:val="center"/>
            </w:pPr>
            <w:r>
              <w:rPr>
                <w:b/>
                <w:color w:val="FFFFFF"/>
                <w:sz w:val="18"/>
              </w:rPr>
              <w:t xml:space="preserve">Kat-3</w:t>
            </w:r>
          </w:p>
        </w:tc>
        <w:tc>
          <w:tcPr>
            <w:tcW w:w="907" w:type="dxa"/>
            <w:shd w:val="clear" w:color="auto" w:fill="1F3864"/>
            <w:vAlign w:val="center"/>
          </w:tcPr>
          <w:p>
            <w:pPr>
              <w:jc w:val="center"/>
            </w:pPr>
            <w:r>
              <w:rPr>
                <w:b/>
                <w:color w:val="FFFFFF"/>
                <w:sz w:val="18"/>
              </w:rPr>
              <w:t xml:space="preserve">Kat-4</w:t>
            </w:r>
          </w:p>
        </w:tc>
        <w:tc>
          <w:tcPr>
            <w:tcW w:w="907" w:type="dxa"/>
            <w:shd w:val="clear" w:color="auto" w:fill="1F3864"/>
            <w:vAlign w:val="center"/>
          </w:tcPr>
          <w:p>
            <w:pPr>
              <w:jc w:val="center"/>
            </w:pPr>
            <w:r>
              <w:rPr>
                <w:b/>
                <w:color w:val="FFFFFF"/>
                <w:sz w:val="18"/>
              </w:rPr>
              <w:t xml:space="preserve">Kat-5</w:t>
            </w:r>
          </w:p>
        </w:tc>
        <w:tc>
          <w:tcPr>
            <w:tcW w:w="907" w:type="dxa"/>
            <w:shd w:val="clear" w:color="auto" w:fill="1F3864"/>
            <w:vAlign w:val="center"/>
          </w:tcPr>
          <w:p>
            <w:pPr>
              <w:jc w:val="center"/>
            </w:pPr>
            <w:r>
              <w:rPr>
                <w:b/>
                <w:color w:val="FFFFFF"/>
                <w:sz w:val="18"/>
              </w:rPr>
              <w:t xml:space="preserve">Ort.</w:t>
            </w:r>
          </w:p>
        </w:tc>
        <w:tc>
          <w:tcPr>
            <w:tcW w:w="1020" w:type="dxa"/>
            <w:shd w:val="clear" w:color="auto" w:fill="1F3864"/>
            <w:vAlign w:val="center"/>
          </w:tcPr>
          <w:p>
            <w:pPr>
              <w:jc w:val="center"/>
            </w:pPr>
            <w:r>
              <w:rPr>
                <w:b/>
                <w:color w:val="FFFFFF"/>
                <w:sz w:val="18"/>
              </w:rPr>
              <w:t xml:space="preserve">Std</w:t>
            </w:r>
          </w:p>
        </w:tc>
      </w:tr>
      <w:tr>
        <w:trPr/>
        <w:tc>
          <w:tcPr>
            <w:tcW w:w="2154" w:type="dxa"/>
            <w:shd w:val="clear" w:color="auto" w:fill="FFFFFF"/>
            <w:vAlign w:val="center"/>
          </w:tcPr>
          <w:p>
            <w:pPr>
              <w:jc w:val="center"/>
            </w:pPr>
            <w:r>
              <w:rPr>
                <w:sz w:val="18"/>
              </w:rPr>
              <w:t xml:space="preserve">LightGBM</w:t>
            </w:r>
          </w:p>
        </w:tc>
        <w:tc>
          <w:tcPr>
            <w:tcW w:w="907" w:type="dxa"/>
            <w:shd w:val="clear" w:color="auto" w:fill="FFFFFF"/>
            <w:vAlign w:val="center"/>
          </w:tcPr>
          <w:p>
            <w:pPr>
              <w:jc w:val="center"/>
            </w:pPr>
            <w:r>
              <w:rPr>
                <w:sz w:val="18"/>
              </w:rPr>
              <w:t xml:space="preserve">0,9571</w:t>
            </w:r>
          </w:p>
        </w:tc>
        <w:tc>
          <w:tcPr>
            <w:tcW w:w="907" w:type="dxa"/>
            <w:shd w:val="clear" w:color="auto" w:fill="FFFFFF"/>
            <w:vAlign w:val="center"/>
          </w:tcPr>
          <w:p>
            <w:pPr>
              <w:jc w:val="center"/>
            </w:pPr>
            <w:r>
              <w:rPr>
                <w:sz w:val="18"/>
              </w:rPr>
              <w:t xml:space="preserve">0,9538</w:t>
            </w:r>
          </w:p>
        </w:tc>
        <w:tc>
          <w:tcPr>
            <w:tcW w:w="907" w:type="dxa"/>
            <w:shd w:val="clear" w:color="auto" w:fill="FFFFFF"/>
            <w:vAlign w:val="center"/>
          </w:tcPr>
          <w:p>
            <w:pPr>
              <w:jc w:val="center"/>
            </w:pPr>
            <w:r>
              <w:rPr>
                <w:sz w:val="18"/>
              </w:rPr>
              <w:t xml:space="preserve">0,9562</w:t>
            </w:r>
          </w:p>
        </w:tc>
        <w:tc>
          <w:tcPr>
            <w:tcW w:w="907" w:type="dxa"/>
            <w:shd w:val="clear" w:color="auto" w:fill="FFFFFF"/>
            <w:vAlign w:val="center"/>
          </w:tcPr>
          <w:p>
            <w:pPr>
              <w:jc w:val="center"/>
            </w:pPr>
            <w:r>
              <w:rPr>
                <w:sz w:val="18"/>
              </w:rPr>
              <w:t xml:space="preserve">0,9521</w:t>
            </w:r>
          </w:p>
        </w:tc>
        <w:tc>
          <w:tcPr>
            <w:tcW w:w="907" w:type="dxa"/>
            <w:shd w:val="clear" w:color="auto" w:fill="FFFFFF"/>
            <w:vAlign w:val="center"/>
          </w:tcPr>
          <w:p>
            <w:pPr>
              <w:jc w:val="center"/>
            </w:pPr>
            <w:r>
              <w:rPr>
                <w:sz w:val="18"/>
              </w:rPr>
              <w:t xml:space="preserve">0,9551</w:t>
            </w:r>
          </w:p>
        </w:tc>
        <w:tc>
          <w:tcPr>
            <w:tcW w:w="907" w:type="dxa"/>
            <w:shd w:val="clear" w:color="auto" w:fill="FFFFFF"/>
            <w:vAlign w:val="center"/>
          </w:tcPr>
          <w:p>
            <w:pPr>
              <w:jc w:val="center"/>
            </w:pPr>
            <w:r>
              <w:rPr>
                <w:sz w:val="18"/>
              </w:rPr>
              <w:t xml:space="preserve">0,9549</w:t>
            </w:r>
          </w:p>
        </w:tc>
        <w:tc>
          <w:tcPr>
            <w:tcW w:w="1020" w:type="dxa"/>
            <w:shd w:val="clear" w:color="auto" w:fill="FFFFFF"/>
            <w:vAlign w:val="center"/>
          </w:tcPr>
          <w:p>
            <w:pPr>
              <w:jc w:val="center"/>
            </w:pPr>
            <w:r>
              <w:rPr>
                <w:sz w:val="18"/>
              </w:rPr>
              <w:t xml:space="preserve">±0,0023</w:t>
            </w:r>
          </w:p>
        </w:tc>
      </w:tr>
      <w:tr>
        <w:trPr/>
        <w:tc>
          <w:tcPr>
            <w:tcW w:w="2154" w:type="dxa"/>
            <w:shd w:val="clear" w:color="auto" w:fill="EBF3FB"/>
            <w:vAlign w:val="center"/>
          </w:tcPr>
          <w:p>
            <w:pPr>
              <w:jc w:val="center"/>
            </w:pPr>
            <w:r>
              <w:rPr>
                <w:sz w:val="18"/>
              </w:rPr>
              <w:t xml:space="preserve">Derin ÇKA</w:t>
            </w:r>
          </w:p>
        </w:tc>
        <w:tc>
          <w:tcPr>
            <w:tcW w:w="907" w:type="dxa"/>
            <w:shd w:val="clear" w:color="auto" w:fill="EBF3FB"/>
            <w:vAlign w:val="center"/>
          </w:tcPr>
          <w:p>
            <w:pPr>
              <w:jc w:val="center"/>
            </w:pPr>
            <w:r>
              <w:rPr>
                <w:sz w:val="18"/>
              </w:rPr>
              <w:t xml:space="preserve">0,9574</w:t>
            </w:r>
          </w:p>
        </w:tc>
        <w:tc>
          <w:tcPr>
            <w:tcW w:w="907" w:type="dxa"/>
            <w:shd w:val="clear" w:color="auto" w:fill="EBF3FB"/>
            <w:vAlign w:val="center"/>
          </w:tcPr>
          <w:p>
            <w:pPr>
              <w:jc w:val="center"/>
            </w:pPr>
            <w:r>
              <w:rPr>
                <w:sz w:val="18"/>
              </w:rPr>
              <w:t xml:space="preserve">0,9491</w:t>
            </w:r>
          </w:p>
        </w:tc>
        <w:tc>
          <w:tcPr>
            <w:tcW w:w="907" w:type="dxa"/>
            <w:shd w:val="clear" w:color="auto" w:fill="EBF3FB"/>
            <w:vAlign w:val="center"/>
          </w:tcPr>
          <w:p>
            <w:pPr>
              <w:jc w:val="center"/>
            </w:pPr>
            <w:r>
              <w:rPr>
                <w:sz w:val="18"/>
              </w:rPr>
              <w:t xml:space="preserve">0,9548</w:t>
            </w:r>
          </w:p>
        </w:tc>
        <w:tc>
          <w:tcPr>
            <w:tcW w:w="907" w:type="dxa"/>
            <w:shd w:val="clear" w:color="auto" w:fill="EBF3FB"/>
            <w:vAlign w:val="center"/>
          </w:tcPr>
          <w:p>
            <w:pPr>
              <w:jc w:val="center"/>
            </w:pPr>
            <w:r>
              <w:rPr>
                <w:sz w:val="18"/>
              </w:rPr>
              <w:t xml:space="preserve">0,9517</w:t>
            </w:r>
          </w:p>
        </w:tc>
        <w:tc>
          <w:tcPr>
            <w:tcW w:w="907" w:type="dxa"/>
            <w:shd w:val="clear" w:color="auto" w:fill="EBF3FB"/>
            <w:vAlign w:val="center"/>
          </w:tcPr>
          <w:p>
            <w:pPr>
              <w:jc w:val="center"/>
            </w:pPr>
            <w:r>
              <w:rPr>
                <w:sz w:val="18"/>
              </w:rPr>
              <w:t xml:space="preserve">0,9554</w:t>
            </w:r>
          </w:p>
        </w:tc>
        <w:tc>
          <w:tcPr>
            <w:tcW w:w="907" w:type="dxa"/>
            <w:shd w:val="clear" w:color="auto" w:fill="EBF3FB"/>
            <w:vAlign w:val="center"/>
          </w:tcPr>
          <w:p>
            <w:pPr>
              <w:jc w:val="center"/>
            </w:pPr>
            <w:r>
              <w:rPr>
                <w:sz w:val="18"/>
              </w:rPr>
              <w:t xml:space="preserve">0,9537</w:t>
            </w:r>
          </w:p>
        </w:tc>
        <w:tc>
          <w:tcPr>
            <w:tcW w:w="1020" w:type="dxa"/>
            <w:shd w:val="clear" w:color="auto" w:fill="EBF3FB"/>
            <w:vAlign w:val="center"/>
          </w:tcPr>
          <w:p>
            <w:pPr>
              <w:jc w:val="center"/>
            </w:pPr>
            <w:r>
              <w:rPr>
                <w:sz w:val="18"/>
              </w:rPr>
              <w:t xml:space="preserve">±0,0036</w:t>
            </w:r>
          </w:p>
        </w:tc>
      </w:tr>
      <w:tr>
        <w:trPr/>
        <w:tc>
          <w:tcPr>
            <w:tcW w:w="2154" w:type="dxa"/>
            <w:shd w:val="clear" w:color="auto" w:fill="FFFFFF"/>
            <w:vAlign w:val="center"/>
          </w:tcPr>
          <w:p>
            <w:pPr>
              <w:jc w:val="center"/>
            </w:pPr>
            <w:r>
              <w:rPr>
                <w:sz w:val="18"/>
              </w:rPr>
              <w:t xml:space="preserve">XGBoost</w:t>
            </w:r>
          </w:p>
        </w:tc>
        <w:tc>
          <w:tcPr>
            <w:tcW w:w="907" w:type="dxa"/>
            <w:shd w:val="clear" w:color="auto" w:fill="FFFFFF"/>
            <w:vAlign w:val="center"/>
          </w:tcPr>
          <w:p>
            <w:pPr>
              <w:jc w:val="center"/>
            </w:pPr>
            <w:r>
              <w:rPr>
                <w:sz w:val="18"/>
              </w:rPr>
              <w:t xml:space="preserve">0,9489</w:t>
            </w:r>
          </w:p>
        </w:tc>
        <w:tc>
          <w:tcPr>
            <w:tcW w:w="907" w:type="dxa"/>
            <w:shd w:val="clear" w:color="auto" w:fill="FFFFFF"/>
            <w:vAlign w:val="center"/>
          </w:tcPr>
          <w:p>
            <w:pPr>
              <w:jc w:val="center"/>
            </w:pPr>
            <w:r>
              <w:rPr>
                <w:sz w:val="18"/>
              </w:rPr>
              <w:t xml:space="preserve">0,9441</w:t>
            </w:r>
          </w:p>
        </w:tc>
        <w:tc>
          <w:tcPr>
            <w:tcW w:w="907" w:type="dxa"/>
            <w:shd w:val="clear" w:color="auto" w:fill="FFFFFF"/>
            <w:vAlign w:val="center"/>
          </w:tcPr>
          <w:p>
            <w:pPr>
              <w:jc w:val="center"/>
            </w:pPr>
            <w:r>
              <w:rPr>
                <w:sz w:val="18"/>
              </w:rPr>
              <w:t xml:space="preserve">0,9472</w:t>
            </w:r>
          </w:p>
        </w:tc>
        <w:tc>
          <w:tcPr>
            <w:tcW w:w="907" w:type="dxa"/>
            <w:shd w:val="clear" w:color="auto" w:fill="FFFFFF"/>
            <w:vAlign w:val="center"/>
          </w:tcPr>
          <w:p>
            <w:pPr>
              <w:jc w:val="center"/>
            </w:pPr>
            <w:r>
              <w:rPr>
                <w:sz w:val="18"/>
              </w:rPr>
              <w:t xml:space="preserve">0,9448</w:t>
            </w:r>
          </w:p>
        </w:tc>
        <w:tc>
          <w:tcPr>
            <w:tcW w:w="907" w:type="dxa"/>
            <w:shd w:val="clear" w:color="auto" w:fill="FFFFFF"/>
            <w:vAlign w:val="center"/>
          </w:tcPr>
          <w:p>
            <w:pPr>
              <w:jc w:val="center"/>
            </w:pPr>
            <w:r>
              <w:rPr>
                <w:sz w:val="18"/>
              </w:rPr>
              <w:t xml:space="preserve">0,9505</w:t>
            </w:r>
          </w:p>
        </w:tc>
        <w:tc>
          <w:tcPr>
            <w:tcW w:w="907" w:type="dxa"/>
            <w:shd w:val="clear" w:color="auto" w:fill="FFFFFF"/>
            <w:vAlign w:val="center"/>
          </w:tcPr>
          <w:p>
            <w:pPr>
              <w:jc w:val="center"/>
            </w:pPr>
            <w:r>
              <w:rPr>
                <w:sz w:val="18"/>
              </w:rPr>
              <w:t xml:space="preserve">0,9463</w:t>
            </w:r>
          </w:p>
        </w:tc>
        <w:tc>
          <w:tcPr>
            <w:tcW w:w="1020" w:type="dxa"/>
            <w:shd w:val="clear" w:color="auto" w:fill="FFFFFF"/>
            <w:vAlign w:val="center"/>
          </w:tcPr>
          <w:p>
            <w:pPr>
              <w:jc w:val="center"/>
            </w:pPr>
            <w:r>
              <w:rPr>
                <w:sz w:val="18"/>
              </w:rPr>
              <w:t xml:space="preserve">±0,0028</w:t>
            </w:r>
          </w:p>
        </w:tc>
      </w:tr>
      <w:tr>
        <w:trPr/>
        <w:tc>
          <w:tcPr>
            <w:tcW w:w="2154" w:type="dxa"/>
            <w:shd w:val="clear" w:color="auto" w:fill="EBF3FB"/>
            <w:vAlign w:val="center"/>
          </w:tcPr>
          <w:p>
            <w:pPr>
              <w:jc w:val="center"/>
            </w:pPr>
            <w:r>
              <w:rPr>
                <w:sz w:val="18"/>
              </w:rPr>
              <w:t xml:space="preserve">Artık ÇKA</w:t>
            </w:r>
          </w:p>
        </w:tc>
        <w:tc>
          <w:tcPr>
            <w:tcW w:w="907" w:type="dxa"/>
            <w:shd w:val="clear" w:color="auto" w:fill="EBF3FB"/>
            <w:vAlign w:val="center"/>
          </w:tcPr>
          <w:p>
            <w:pPr>
              <w:jc w:val="center"/>
            </w:pPr>
            <w:r>
              <w:rPr>
                <w:sz w:val="18"/>
              </w:rPr>
              <w:t xml:space="preserve">0,9481</w:t>
            </w:r>
          </w:p>
        </w:tc>
        <w:tc>
          <w:tcPr>
            <w:tcW w:w="907" w:type="dxa"/>
            <w:shd w:val="clear" w:color="auto" w:fill="EBF3FB"/>
            <w:vAlign w:val="center"/>
          </w:tcPr>
          <w:p>
            <w:pPr>
              <w:jc w:val="center"/>
            </w:pPr>
            <w:r>
              <w:rPr>
                <w:sz w:val="18"/>
              </w:rPr>
              <w:t xml:space="preserve">0,9412</w:t>
            </w:r>
          </w:p>
        </w:tc>
        <w:tc>
          <w:tcPr>
            <w:tcW w:w="907" w:type="dxa"/>
            <w:shd w:val="clear" w:color="auto" w:fill="EBF3FB"/>
            <w:vAlign w:val="center"/>
          </w:tcPr>
          <w:p>
            <w:pPr>
              <w:jc w:val="center"/>
            </w:pPr>
            <w:r>
              <w:rPr>
                <w:sz w:val="18"/>
              </w:rPr>
              <w:t xml:space="preserve">0,9467</w:t>
            </w:r>
          </w:p>
        </w:tc>
        <w:tc>
          <w:tcPr>
            <w:tcW w:w="907" w:type="dxa"/>
            <w:shd w:val="clear" w:color="auto" w:fill="EBF3FB"/>
            <w:vAlign w:val="center"/>
          </w:tcPr>
          <w:p>
            <w:pPr>
              <w:jc w:val="center"/>
            </w:pPr>
            <w:r>
              <w:rPr>
                <w:sz w:val="18"/>
              </w:rPr>
              <w:t xml:space="preserve">0,9431</w:t>
            </w:r>
          </w:p>
        </w:tc>
        <w:tc>
          <w:tcPr>
            <w:tcW w:w="907" w:type="dxa"/>
            <w:shd w:val="clear" w:color="auto" w:fill="EBF3FB"/>
            <w:vAlign w:val="center"/>
          </w:tcPr>
          <w:p>
            <w:pPr>
              <w:jc w:val="center"/>
            </w:pPr>
            <w:r>
              <w:rPr>
                <w:sz w:val="18"/>
              </w:rPr>
              <w:t xml:space="preserve">0,9474</w:t>
            </w:r>
          </w:p>
        </w:tc>
        <w:tc>
          <w:tcPr>
            <w:tcW w:w="907" w:type="dxa"/>
            <w:shd w:val="clear" w:color="auto" w:fill="EBF3FB"/>
            <w:vAlign w:val="center"/>
          </w:tcPr>
          <w:p>
            <w:pPr>
              <w:jc w:val="center"/>
            </w:pPr>
            <w:r>
              <w:rPr>
                <w:sz w:val="18"/>
              </w:rPr>
              <w:t xml:space="preserve">0,9453</w:t>
            </w:r>
          </w:p>
        </w:tc>
        <w:tc>
          <w:tcPr>
            <w:tcW w:w="1020" w:type="dxa"/>
            <w:shd w:val="clear" w:color="auto" w:fill="EBF3FB"/>
            <w:vAlign w:val="center"/>
          </w:tcPr>
          <w:p>
            <w:pPr>
              <w:jc w:val="center"/>
            </w:pPr>
            <w:r>
              <w:rPr>
                <w:sz w:val="18"/>
              </w:rPr>
              <w:t xml:space="preserve">±0,0031</w:t>
            </w:r>
          </w:p>
        </w:tc>
      </w:tr>
      <w:tr>
        <w:trPr/>
        <w:tc>
          <w:tcPr>
            <w:tcW w:w="2154" w:type="dxa"/>
            <w:shd w:val="clear" w:color="auto" w:fill="FFFFFF"/>
            <w:vAlign w:val="center"/>
          </w:tcPr>
          <w:p>
            <w:pPr>
              <w:jc w:val="center"/>
            </w:pPr>
            <w:r>
              <w:rPr>
                <w:sz w:val="18"/>
              </w:rPr>
              <w:t xml:space="preserve">Gradyan Artırma</w:t>
            </w:r>
          </w:p>
        </w:tc>
        <w:tc>
          <w:tcPr>
            <w:tcW w:w="907" w:type="dxa"/>
            <w:shd w:val="clear" w:color="auto" w:fill="FFFFFF"/>
            <w:vAlign w:val="center"/>
          </w:tcPr>
          <w:p>
            <w:pPr>
              <w:jc w:val="center"/>
            </w:pPr>
            <w:r>
              <w:rPr>
                <w:sz w:val="18"/>
              </w:rPr>
              <w:t xml:space="preserve">0,9432</w:t>
            </w:r>
          </w:p>
        </w:tc>
        <w:tc>
          <w:tcPr>
            <w:tcW w:w="907" w:type="dxa"/>
            <w:shd w:val="clear" w:color="auto" w:fill="FFFFFF"/>
            <w:vAlign w:val="center"/>
          </w:tcPr>
          <w:p>
            <w:pPr>
              <w:jc w:val="center"/>
            </w:pPr>
            <w:r>
              <w:rPr>
                <w:sz w:val="18"/>
              </w:rPr>
              <w:t xml:space="preserve">0,9371</w:t>
            </w:r>
          </w:p>
        </w:tc>
        <w:tc>
          <w:tcPr>
            <w:tcW w:w="907" w:type="dxa"/>
            <w:shd w:val="clear" w:color="auto" w:fill="FFFFFF"/>
            <w:vAlign w:val="center"/>
          </w:tcPr>
          <w:p>
            <w:pPr>
              <w:jc w:val="center"/>
            </w:pPr>
            <w:r>
              <w:rPr>
                <w:sz w:val="18"/>
              </w:rPr>
              <w:t xml:space="preserve">0,9417</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0,9420</w:t>
            </w:r>
          </w:p>
        </w:tc>
        <w:tc>
          <w:tcPr>
            <w:tcW w:w="907" w:type="dxa"/>
            <w:shd w:val="clear" w:color="auto" w:fill="FFFFFF"/>
            <w:vAlign w:val="center"/>
          </w:tcPr>
          <w:p>
            <w:pPr>
              <w:jc w:val="center"/>
            </w:pPr>
            <w:r>
              <w:rPr>
                <w:sz w:val="18"/>
              </w:rPr>
              <w:t xml:space="preserve">0,9406</w:t>
            </w:r>
          </w:p>
        </w:tc>
        <w:tc>
          <w:tcPr>
            <w:tcW w:w="1020" w:type="dxa"/>
            <w:shd w:val="clear" w:color="auto" w:fill="FFFFFF"/>
            <w:vAlign w:val="center"/>
          </w:tcPr>
          <w:p>
            <w:pPr>
              <w:jc w:val="center"/>
            </w:pPr>
            <w:r>
              <w:rPr>
                <w:sz w:val="18"/>
              </w:rPr>
              <w:t xml:space="preserve">±0,0024</w:t>
            </w:r>
          </w:p>
        </w:tc>
      </w:tr>
      <w:tr>
        <w:trPr/>
        <w:tc>
          <w:tcPr>
            <w:tcW w:w="2154" w:type="dxa"/>
            <w:shd w:val="clear" w:color="auto" w:fill="EBF3FB"/>
            <w:vAlign w:val="center"/>
          </w:tcPr>
          <w:p>
            <w:pPr>
              <w:jc w:val="center"/>
            </w:pPr>
            <w:r>
              <w:rPr>
                <w:sz w:val="18"/>
              </w:rPr>
              <w:t xml:space="preserve">Rastgele Orman</w:t>
            </w:r>
          </w:p>
        </w:tc>
        <w:tc>
          <w:tcPr>
            <w:tcW w:w="907" w:type="dxa"/>
            <w:shd w:val="clear" w:color="auto" w:fill="EBF3FB"/>
            <w:vAlign w:val="center"/>
          </w:tcPr>
          <w:p>
            <w:pPr>
              <w:jc w:val="center"/>
            </w:pPr>
            <w:r>
              <w:rPr>
                <w:sz w:val="18"/>
              </w:rPr>
              <w:t xml:space="preserve">0,9421</w:t>
            </w:r>
          </w:p>
        </w:tc>
        <w:tc>
          <w:tcPr>
            <w:tcW w:w="907" w:type="dxa"/>
            <w:shd w:val="clear" w:color="auto" w:fill="EBF3FB"/>
            <w:vAlign w:val="center"/>
          </w:tcPr>
          <w:p>
            <w:pPr>
              <w:jc w:val="center"/>
            </w:pPr>
            <w:r>
              <w:rPr>
                <w:sz w:val="18"/>
              </w:rPr>
              <w:t xml:space="preserve">0,9358</w:t>
            </w:r>
          </w:p>
        </w:tc>
        <w:tc>
          <w:tcPr>
            <w:tcW w:w="907" w:type="dxa"/>
            <w:shd w:val="clear" w:color="auto" w:fill="EBF3FB"/>
            <w:vAlign w:val="center"/>
          </w:tcPr>
          <w:p>
            <w:pPr>
              <w:jc w:val="center"/>
            </w:pPr>
            <w:r>
              <w:rPr>
                <w:sz w:val="18"/>
              </w:rPr>
              <w:t xml:space="preserve">0,9401</w:t>
            </w:r>
          </w:p>
        </w:tc>
        <w:tc>
          <w:tcPr>
            <w:tcW w:w="907" w:type="dxa"/>
            <w:shd w:val="clear" w:color="auto" w:fill="EBF3FB"/>
            <w:vAlign w:val="center"/>
          </w:tcPr>
          <w:p>
            <w:pPr>
              <w:jc w:val="center"/>
            </w:pPr>
            <w:r>
              <w:rPr>
                <w:sz w:val="18"/>
              </w:rPr>
              <w:t xml:space="preserve">0,9374</w:t>
            </w:r>
          </w:p>
        </w:tc>
        <w:tc>
          <w:tcPr>
            <w:tcW w:w="907" w:type="dxa"/>
            <w:shd w:val="clear" w:color="auto" w:fill="EBF3FB"/>
            <w:vAlign w:val="center"/>
          </w:tcPr>
          <w:p>
            <w:pPr>
              <w:jc w:val="center"/>
            </w:pPr>
            <w:r>
              <w:rPr>
                <w:sz w:val="18"/>
              </w:rPr>
              <w:t xml:space="preserve">0,9410</w:t>
            </w:r>
          </w:p>
        </w:tc>
        <w:tc>
          <w:tcPr>
            <w:tcW w:w="907" w:type="dxa"/>
            <w:shd w:val="clear" w:color="auto" w:fill="EBF3FB"/>
            <w:vAlign w:val="center"/>
          </w:tcPr>
          <w:p>
            <w:pPr>
              <w:jc w:val="center"/>
            </w:pPr>
            <w:r>
              <w:rPr>
                <w:sz w:val="18"/>
              </w:rPr>
              <w:t xml:space="preserve">0,9393</w:t>
            </w:r>
          </w:p>
        </w:tc>
        <w:tc>
          <w:tcPr>
            <w:tcW w:w="1020" w:type="dxa"/>
            <w:shd w:val="clear" w:color="auto" w:fill="EBF3FB"/>
            <w:vAlign w:val="center"/>
          </w:tcPr>
          <w:p>
            <w:pPr>
              <w:jc w:val="center"/>
            </w:pPr>
            <w:r>
              <w:rPr>
                <w:sz w:val="18"/>
              </w:rPr>
              <w:t xml:space="preserve">±0,0025</w:t>
            </w:r>
          </w:p>
        </w:tc>
      </w:tr>
      <w:tr>
        <w:trPr/>
        <w:tc>
          <w:tcPr>
            <w:tcW w:w="2154" w:type="dxa"/>
            <w:shd w:val="clear" w:color="auto" w:fill="FFFFFF"/>
            <w:vAlign w:val="center"/>
          </w:tcPr>
          <w:p>
            <w:pPr>
              <w:jc w:val="center"/>
            </w:pPr>
            <w:r>
              <w:rPr>
                <w:sz w:val="18"/>
              </w:rPr>
              <w:t xml:space="preserve">Dikkat ÇKA</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0,9311</w:t>
            </w:r>
          </w:p>
        </w:tc>
        <w:tc>
          <w:tcPr>
            <w:tcW w:w="907" w:type="dxa"/>
            <w:shd w:val="clear" w:color="auto" w:fill="FFFFFF"/>
            <w:vAlign w:val="center"/>
          </w:tcPr>
          <w:p>
            <w:pPr>
              <w:jc w:val="center"/>
            </w:pPr>
            <w:r>
              <w:rPr>
                <w:sz w:val="18"/>
              </w:rPr>
              <w:t xml:space="preserve">0,9374</w:t>
            </w:r>
          </w:p>
        </w:tc>
        <w:tc>
          <w:tcPr>
            <w:tcW w:w="907" w:type="dxa"/>
            <w:shd w:val="clear" w:color="auto" w:fill="FFFFFF"/>
            <w:vAlign w:val="center"/>
          </w:tcPr>
          <w:p>
            <w:pPr>
              <w:jc w:val="center"/>
            </w:pPr>
            <w:r>
              <w:rPr>
                <w:sz w:val="18"/>
              </w:rPr>
              <w:t xml:space="preserve">0,9329</w:t>
            </w:r>
          </w:p>
        </w:tc>
        <w:tc>
          <w:tcPr>
            <w:tcW w:w="907" w:type="dxa"/>
            <w:shd w:val="clear" w:color="auto" w:fill="FFFFFF"/>
            <w:vAlign w:val="center"/>
          </w:tcPr>
          <w:p>
            <w:pPr>
              <w:jc w:val="center"/>
            </w:pPr>
            <w:r>
              <w:rPr>
                <w:sz w:val="18"/>
              </w:rPr>
              <w:t xml:space="preserve">0,9378</w:t>
            </w:r>
          </w:p>
        </w:tc>
        <w:tc>
          <w:tcPr>
            <w:tcW w:w="907" w:type="dxa"/>
            <w:shd w:val="clear" w:color="auto" w:fill="FFFFFF"/>
            <w:vAlign w:val="center"/>
          </w:tcPr>
          <w:p>
            <w:pPr>
              <w:jc w:val="center"/>
            </w:pPr>
            <w:r>
              <w:rPr>
                <w:sz w:val="18"/>
              </w:rPr>
              <w:t xml:space="preserve">0,9356</w:t>
            </w:r>
          </w:p>
        </w:tc>
        <w:tc>
          <w:tcPr>
            <w:tcW w:w="1020" w:type="dxa"/>
            <w:shd w:val="clear" w:color="auto" w:fill="FFFFFF"/>
            <w:vAlign w:val="center"/>
          </w:tcPr>
          <w:p>
            <w:pPr>
              <w:jc w:val="center"/>
            </w:pPr>
            <w:r>
              <w:rPr>
                <w:sz w:val="18"/>
              </w:rPr>
              <w:t xml:space="preserve">±0,0034</w:t>
            </w:r>
          </w:p>
        </w:tc>
      </w:tr>
      <w:tr>
        <w:trPr/>
        <w:tc>
          <w:tcPr>
            <w:tcW w:w="2154" w:type="dxa"/>
            <w:shd w:val="clear" w:color="auto" w:fill="EBF3FB"/>
            <w:vAlign w:val="center"/>
          </w:tcPr>
          <w:p>
            <w:pPr>
              <w:jc w:val="center"/>
            </w:pPr>
            <w:r>
              <w:rPr>
                <w:sz w:val="18"/>
              </w:rPr>
              <w:t xml:space="preserve">SVM-RBF</w:t>
            </w:r>
          </w:p>
        </w:tc>
        <w:tc>
          <w:tcPr>
            <w:tcW w:w="907" w:type="dxa"/>
            <w:shd w:val="clear" w:color="auto" w:fill="EBF3FB"/>
            <w:vAlign w:val="center"/>
          </w:tcPr>
          <w:p>
            <w:pPr>
              <w:jc w:val="center"/>
            </w:pPr>
            <w:r>
              <w:rPr>
                <w:sz w:val="18"/>
              </w:rPr>
              <w:t xml:space="preserve">0,9378</w:t>
            </w:r>
          </w:p>
        </w:tc>
        <w:tc>
          <w:tcPr>
            <w:tcW w:w="907" w:type="dxa"/>
            <w:shd w:val="clear" w:color="auto" w:fill="EBF3FB"/>
            <w:vAlign w:val="center"/>
          </w:tcPr>
          <w:p>
            <w:pPr>
              <w:jc w:val="center"/>
            </w:pPr>
            <w:r>
              <w:rPr>
                <w:sz w:val="18"/>
              </w:rPr>
              <w:t xml:space="preserve">0,9301</w:t>
            </w:r>
          </w:p>
        </w:tc>
        <w:tc>
          <w:tcPr>
            <w:tcW w:w="907" w:type="dxa"/>
            <w:shd w:val="clear" w:color="auto" w:fill="EBF3FB"/>
            <w:vAlign w:val="center"/>
          </w:tcPr>
          <w:p>
            <w:pPr>
              <w:jc w:val="center"/>
            </w:pPr>
            <w:r>
              <w:rPr>
                <w:sz w:val="18"/>
              </w:rPr>
              <w:t xml:space="preserve">0,9361</w:t>
            </w:r>
          </w:p>
        </w:tc>
        <w:tc>
          <w:tcPr>
            <w:tcW w:w="907" w:type="dxa"/>
            <w:shd w:val="clear" w:color="auto" w:fill="EBF3FB"/>
            <w:vAlign w:val="center"/>
          </w:tcPr>
          <w:p>
            <w:pPr>
              <w:jc w:val="center"/>
            </w:pPr>
            <w:r>
              <w:rPr>
                <w:sz w:val="18"/>
              </w:rPr>
              <w:t xml:space="preserve">0,9318</w:t>
            </w:r>
          </w:p>
        </w:tc>
        <w:tc>
          <w:tcPr>
            <w:tcW w:w="907" w:type="dxa"/>
            <w:shd w:val="clear" w:color="auto" w:fill="EBF3FB"/>
            <w:vAlign w:val="center"/>
          </w:tcPr>
          <w:p>
            <w:pPr>
              <w:jc w:val="center"/>
            </w:pPr>
            <w:r>
              <w:rPr>
                <w:sz w:val="18"/>
              </w:rPr>
              <w:t xml:space="preserve">0,9377</w:t>
            </w:r>
          </w:p>
        </w:tc>
        <w:tc>
          <w:tcPr>
            <w:tcW w:w="907" w:type="dxa"/>
            <w:shd w:val="clear" w:color="auto" w:fill="EBF3FB"/>
            <w:vAlign w:val="center"/>
          </w:tcPr>
          <w:p>
            <w:pPr>
              <w:jc w:val="center"/>
            </w:pPr>
            <w:r>
              <w:rPr>
                <w:sz w:val="18"/>
              </w:rPr>
              <w:t xml:space="preserve">0,9347</w:t>
            </w:r>
          </w:p>
        </w:tc>
        <w:tc>
          <w:tcPr>
            <w:tcW w:w="1020" w:type="dxa"/>
            <w:shd w:val="clear" w:color="auto" w:fill="EBF3FB"/>
            <w:vAlign w:val="center"/>
          </w:tcPr>
          <w:p>
            <w:pPr>
              <w:jc w:val="center"/>
            </w:pPr>
            <w:r>
              <w:rPr>
                <w:sz w:val="18"/>
              </w:rPr>
              <w:t xml:space="preserve">±0,0033</w:t>
            </w:r>
          </w:p>
        </w:tc>
      </w:tr>
      <w:tr>
        <w:trPr/>
        <w:tc>
          <w:tcPr>
            <w:tcW w:w="2154" w:type="dxa"/>
            <w:shd w:val="clear" w:color="auto" w:fill="FFFFFF"/>
            <w:vAlign w:val="center"/>
          </w:tcPr>
          <w:p>
            <w:pPr>
              <w:jc w:val="center"/>
            </w:pPr>
            <w:r>
              <w:rPr>
                <w:sz w:val="18"/>
              </w:rPr>
              <w:t xml:space="preserve">ÇKA Sinir Ağı</w:t>
            </w:r>
          </w:p>
        </w:tc>
        <w:tc>
          <w:tcPr>
            <w:tcW w:w="907" w:type="dxa"/>
            <w:shd w:val="clear" w:color="auto" w:fill="FFFFFF"/>
            <w:vAlign w:val="center"/>
          </w:tcPr>
          <w:p>
            <w:pPr>
              <w:jc w:val="center"/>
            </w:pPr>
            <w:r>
              <w:rPr>
                <w:sz w:val="18"/>
              </w:rPr>
              <w:t xml:space="preserve">0,9284</w:t>
            </w:r>
          </w:p>
        </w:tc>
        <w:tc>
          <w:tcPr>
            <w:tcW w:w="907" w:type="dxa"/>
            <w:shd w:val="clear" w:color="auto" w:fill="FFFFFF"/>
            <w:vAlign w:val="center"/>
          </w:tcPr>
          <w:p>
            <w:pPr>
              <w:jc w:val="center"/>
            </w:pPr>
            <w:r>
              <w:rPr>
                <w:sz w:val="18"/>
              </w:rPr>
              <w:t xml:space="preserve">0,9221</w:t>
            </w:r>
          </w:p>
        </w:tc>
        <w:tc>
          <w:tcPr>
            <w:tcW w:w="907" w:type="dxa"/>
            <w:shd w:val="clear" w:color="auto" w:fill="FFFFFF"/>
            <w:vAlign w:val="center"/>
          </w:tcPr>
          <w:p>
            <w:pPr>
              <w:jc w:val="center"/>
            </w:pPr>
            <w:r>
              <w:rPr>
                <w:sz w:val="18"/>
              </w:rPr>
              <w:t xml:space="preserve">0,9271</w:t>
            </w:r>
          </w:p>
        </w:tc>
        <w:tc>
          <w:tcPr>
            <w:tcW w:w="907" w:type="dxa"/>
            <w:shd w:val="clear" w:color="auto" w:fill="FFFFFF"/>
            <w:vAlign w:val="center"/>
          </w:tcPr>
          <w:p>
            <w:pPr>
              <w:jc w:val="center"/>
            </w:pPr>
            <w:r>
              <w:rPr>
                <w:sz w:val="18"/>
              </w:rPr>
              <w:t xml:space="preserve">0,9238</w:t>
            </w:r>
          </w:p>
        </w:tc>
        <w:tc>
          <w:tcPr>
            <w:tcW w:w="907" w:type="dxa"/>
            <w:shd w:val="clear" w:color="auto" w:fill="FFFFFF"/>
            <w:vAlign w:val="center"/>
          </w:tcPr>
          <w:p>
            <w:pPr>
              <w:jc w:val="center"/>
            </w:pPr>
            <w:r>
              <w:rPr>
                <w:sz w:val="18"/>
              </w:rPr>
              <w:t xml:space="preserve">0,9274</w:t>
            </w:r>
          </w:p>
        </w:tc>
        <w:tc>
          <w:tcPr>
            <w:tcW w:w="907" w:type="dxa"/>
            <w:shd w:val="clear" w:color="auto" w:fill="FFFFFF"/>
            <w:vAlign w:val="center"/>
          </w:tcPr>
          <w:p>
            <w:pPr>
              <w:jc w:val="center"/>
            </w:pPr>
            <w:r>
              <w:rPr>
                <w:sz w:val="18"/>
              </w:rPr>
              <w:t xml:space="preserve">0,9258</w:t>
            </w:r>
          </w:p>
        </w:tc>
        <w:tc>
          <w:tcPr>
            <w:tcW w:w="1020" w:type="dxa"/>
            <w:shd w:val="clear" w:color="auto" w:fill="FFFFFF"/>
            <w:vAlign w:val="center"/>
          </w:tcPr>
          <w:p>
            <w:pPr>
              <w:jc w:val="center"/>
            </w:pPr>
            <w:r>
              <w:rPr>
                <w:sz w:val="18"/>
              </w:rPr>
              <w:t xml:space="preserve">±0,0025</w:t>
            </w:r>
          </w:p>
        </w:tc>
      </w:tr>
      <w:tr>
        <w:trPr/>
        <w:tc>
          <w:tcPr>
            <w:tcW w:w="2154" w:type="dxa"/>
            <w:shd w:val="clear" w:color="auto" w:fill="EBF3FB"/>
            <w:vAlign w:val="center"/>
          </w:tcPr>
          <w:p>
            <w:pPr>
              <w:jc w:val="center"/>
            </w:pPr>
            <w:r>
              <w:rPr>
                <w:sz w:val="18"/>
              </w:rPr>
              <w:t xml:space="preserve">Lojistik Regresyon</w:t>
            </w:r>
          </w:p>
        </w:tc>
        <w:tc>
          <w:tcPr>
            <w:tcW w:w="907" w:type="dxa"/>
            <w:shd w:val="clear" w:color="auto" w:fill="EBF3FB"/>
            <w:vAlign w:val="center"/>
          </w:tcPr>
          <w:p>
            <w:pPr>
              <w:jc w:val="center"/>
            </w:pPr>
            <w:r>
              <w:rPr>
                <w:sz w:val="18"/>
              </w:rPr>
              <w:t xml:space="preserve">0,8541</w:t>
            </w:r>
          </w:p>
        </w:tc>
        <w:tc>
          <w:tcPr>
            <w:tcW w:w="907" w:type="dxa"/>
            <w:shd w:val="clear" w:color="auto" w:fill="EBF3FB"/>
            <w:vAlign w:val="center"/>
          </w:tcPr>
          <w:p>
            <w:pPr>
              <w:jc w:val="center"/>
            </w:pPr>
            <w:r>
              <w:rPr>
                <w:sz w:val="18"/>
              </w:rPr>
              <w:t xml:space="preserve">0,8479</w:t>
            </w:r>
          </w:p>
        </w:tc>
        <w:tc>
          <w:tcPr>
            <w:tcW w:w="907" w:type="dxa"/>
            <w:shd w:val="clear" w:color="auto" w:fill="EBF3FB"/>
            <w:vAlign w:val="center"/>
          </w:tcPr>
          <w:p>
            <w:pPr>
              <w:jc w:val="center"/>
            </w:pPr>
            <w:r>
              <w:rPr>
                <w:sz w:val="18"/>
              </w:rPr>
              <w:t xml:space="preserve">0,8528</w:t>
            </w:r>
          </w:p>
        </w:tc>
        <w:tc>
          <w:tcPr>
            <w:tcW w:w="907" w:type="dxa"/>
            <w:shd w:val="clear" w:color="auto" w:fill="EBF3FB"/>
            <w:vAlign w:val="center"/>
          </w:tcPr>
          <w:p>
            <w:pPr>
              <w:jc w:val="center"/>
            </w:pPr>
            <w:r>
              <w:rPr>
                <w:sz w:val="18"/>
              </w:rPr>
              <w:t xml:space="preserve">0,8491</w:t>
            </w:r>
          </w:p>
        </w:tc>
        <w:tc>
          <w:tcPr>
            <w:tcW w:w="907" w:type="dxa"/>
            <w:shd w:val="clear" w:color="auto" w:fill="EBF3FB"/>
            <w:vAlign w:val="center"/>
          </w:tcPr>
          <w:p>
            <w:pPr>
              <w:jc w:val="center"/>
            </w:pPr>
            <w:r>
              <w:rPr>
                <w:sz w:val="18"/>
              </w:rPr>
              <w:t xml:space="preserve">0,8514</w:t>
            </w:r>
          </w:p>
        </w:tc>
        <w:tc>
          <w:tcPr>
            <w:tcW w:w="907" w:type="dxa"/>
            <w:shd w:val="clear" w:color="auto" w:fill="EBF3FB"/>
            <w:vAlign w:val="center"/>
          </w:tcPr>
          <w:p>
            <w:pPr>
              <w:jc w:val="center"/>
            </w:pPr>
            <w:r>
              <w:rPr>
                <w:sz w:val="18"/>
              </w:rPr>
              <w:t xml:space="preserve">0,8511</w:t>
            </w:r>
          </w:p>
        </w:tc>
        <w:tc>
          <w:tcPr>
            <w:tcW w:w="1020" w:type="dxa"/>
            <w:shd w:val="clear" w:color="auto" w:fill="EBF3FB"/>
            <w:vAlign w:val="center"/>
          </w:tcPr>
          <w:p>
            <w:pPr>
              <w:jc w:val="center"/>
            </w:pPr>
            <w:r>
              <w:rPr>
                <w:sz w:val="18"/>
              </w:rPr>
              <w:t xml:space="preserve">±0,0024</w:t>
            </w:r>
          </w:p>
        </w:tc>
      </w:tr>
      <w:tr>
        <w:trPr/>
        <w:tc>
          <w:tcPr>
            <w:tcW w:w="2154" w:type="dxa"/>
            <w:shd w:val="clear" w:color="auto" w:fill="FFFFFF"/>
            <w:vAlign w:val="center"/>
          </w:tcPr>
          <w:p>
            <w:pPr>
              <w:jc w:val="center"/>
            </w:pPr>
            <w:r>
              <w:rPr>
                <w:sz w:val="18"/>
              </w:rPr>
              <w:t xml:space="preserve">1B-ESA</w:t>
            </w:r>
          </w:p>
        </w:tc>
        <w:tc>
          <w:tcPr>
            <w:tcW w:w="907" w:type="dxa"/>
            <w:shd w:val="clear" w:color="auto" w:fill="FFFFFF"/>
            <w:vAlign w:val="center"/>
          </w:tcPr>
          <w:p>
            <w:pPr>
              <w:jc w:val="center"/>
            </w:pPr>
            <w:r>
              <w:rPr>
                <w:sz w:val="18"/>
              </w:rPr>
              <w:t xml:space="preserve">0,8531</w:t>
            </w:r>
          </w:p>
        </w:tc>
        <w:tc>
          <w:tcPr>
            <w:tcW w:w="907" w:type="dxa"/>
            <w:shd w:val="clear" w:color="auto" w:fill="FFFFFF"/>
            <w:vAlign w:val="center"/>
          </w:tcPr>
          <w:p>
            <w:pPr>
              <w:jc w:val="center"/>
            </w:pPr>
            <w:r>
              <w:rPr>
                <w:sz w:val="18"/>
              </w:rPr>
              <w:t xml:space="preserve">0,8349</w:t>
            </w:r>
          </w:p>
        </w:tc>
        <w:tc>
          <w:tcPr>
            <w:tcW w:w="907" w:type="dxa"/>
            <w:shd w:val="clear" w:color="auto" w:fill="FFFFFF"/>
            <w:vAlign w:val="center"/>
          </w:tcPr>
          <w:p>
            <w:pPr>
              <w:jc w:val="center"/>
            </w:pPr>
            <w:r>
              <w:rPr>
                <w:sz w:val="18"/>
              </w:rPr>
              <w:t xml:space="preserve">0,8461</w:t>
            </w:r>
          </w:p>
        </w:tc>
        <w:tc>
          <w:tcPr>
            <w:tcW w:w="907" w:type="dxa"/>
            <w:shd w:val="clear" w:color="auto" w:fill="FFFFFF"/>
            <w:vAlign w:val="center"/>
          </w:tcPr>
          <w:p>
            <w:pPr>
              <w:jc w:val="center"/>
            </w:pPr>
            <w:r>
              <w:rPr>
                <w:sz w:val="18"/>
              </w:rPr>
              <w:t xml:space="preserve">0,8392</w:t>
            </w:r>
          </w:p>
        </w:tc>
        <w:tc>
          <w:tcPr>
            <w:tcW w:w="907" w:type="dxa"/>
            <w:shd w:val="clear" w:color="auto" w:fill="FFFFFF"/>
            <w:vAlign w:val="center"/>
          </w:tcPr>
          <w:p>
            <w:pPr>
              <w:jc w:val="center"/>
            </w:pPr>
            <w:r>
              <w:rPr>
                <w:sz w:val="18"/>
              </w:rPr>
              <w:t xml:space="preserve">0,8478</w:t>
            </w:r>
          </w:p>
        </w:tc>
        <w:tc>
          <w:tcPr>
            <w:tcW w:w="907" w:type="dxa"/>
            <w:shd w:val="clear" w:color="auto" w:fill="FFFFFF"/>
            <w:vAlign w:val="center"/>
          </w:tcPr>
          <w:p>
            <w:pPr>
              <w:jc w:val="center"/>
            </w:pPr>
            <w:r>
              <w:rPr>
                <w:sz w:val="18"/>
              </w:rPr>
              <w:t xml:space="preserve">0,8442</w:t>
            </w:r>
          </w:p>
        </w:tc>
        <w:tc>
          <w:tcPr>
            <w:tcW w:w="1020" w:type="dxa"/>
            <w:shd w:val="clear" w:color="auto" w:fill="FFFFFF"/>
            <w:vAlign w:val="center"/>
          </w:tcPr>
          <w:p>
            <w:pPr>
              <w:jc w:val="center"/>
            </w:pPr>
            <w:r>
              <w:rPr>
                <w:sz w:val="18"/>
              </w:rPr>
              <w:t xml:space="preserve">±0,0087</w:t>
            </w:r>
          </w:p>
        </w:tc>
      </w:tr>
    </w:tbl>
    <w:p>
      <w:pPr>
        <w:pStyle w:val="ekilYazs"/>
        <w:jc w:val="center"/>
      </w:pPr>
      <w:r>
        <w:rPr>
          <w:b/>
        </w:rPr>
        <w:t xml:space="preserve">Çizelge 4.3. 5 katlı çapraz doğrulama ROC-AUC sonuçları — katlama bazlı değerler ve istatistikler.</w:t>
      </w:r>
    </w:p>
    <w:p>
      <w:pPr>
        <w:pStyle w:val="Balk2"/>
      </w:pPr>
      <w:r>
        <w:t xml:space="preserve">4.4. LightGBM Ayrıntılı Performans Analizi</w:t>
      </w:r>
    </w:p>
    <w:p>
      <w:pPr>
        <w:pStyle w:val="Balk3"/>
      </w:pPr>
      <w:r>
        <w:t xml:space="preserve">4.4.1. Tahmin Olasılık Dağılımı</w:t>
      </w:r>
    </w:p>
    <w:p>
      <w:pPr>
        <w:pStyle w:val="PARAGRAFMETN"/>
      </w:pPr>
      <w:r>
        <w:t xml:space="preserve">Şekil 4.4'te LightGBM'in P(YZ) tahmin olasılık dağılımı gösterilmektedir. İnsan örnekleri (yeşil) 0'a yakın yoğunlaşırken, YZ örnekleri (pembe) 1'e yakın birikmiştir. Youden-optimal eşik θ*=0,4316, iki dağılımı net biçimde ayırmaktadır.</w:t>
      </w:r>
    </w:p>
    <w:p>
      <w:pPr>
        <w:pStyle w:val="ekiller"/>
        <w:jc w:val="center"/>
      </w:pPr>
      <w:r>
        <w:drawing>
          <wp:inline xmlns:a="http://schemas.openxmlformats.org/drawingml/2006/main" xmlns:pic="http://schemas.openxmlformats.org/drawingml/2006/picture">
            <wp:extent cx="4680000" cy="2962569"/>
            <wp:docPr id="111" name="Picture 111"/>
            <wp:cNvGraphicFramePr>
              <a:graphicFrameLocks noChangeAspect="1"/>
            </wp:cNvGraphicFramePr>
            <a:graphic>
              <a:graphicData uri="http://schemas.openxmlformats.org/drawingml/2006/picture">
                <pic:pic>
                  <pic:nvPicPr>
                    <pic:cNvPr id="0" name="paper_score_distribution.png"/>
                    <pic:cNvPicPr/>
                  </pic:nvPicPr>
                  <pic:blipFill>
                    <a:blip r:embed="rId63"/>
                    <a:stretch>
                      <a:fillRect/>
                    </a:stretch>
                  </pic:blipFill>
                  <pic:spPr>
                    <a:xfrm>
                      <a:off x="0" y="0"/>
                      <a:ext cx="4680000" cy="2962569"/>
                    </a:xfrm>
                    <a:prstGeom prst="rect"/>
                  </pic:spPr>
                </pic:pic>
              </a:graphicData>
            </a:graphic>
          </wp:inline>
        </w:drawing>
      </w:r>
    </w:p>
    <w:p>
      <w:pPr>
        <w:pStyle w:val="ekilYazs"/>
        <w:jc w:val="center"/>
      </w:pPr>
      <w:r>
        <w:rPr>
          <w:b/>
        </w:rPr>
        <w:t xml:space="preserve">Şekil 4.4. LightGBM tahmin olasılık dağılımı. Kesikli çizgi: Youden-optimal eşik θ*=0,4316.</w:t>
      </w:r>
    </w:p>
    <w:p>
      <w:pPr>
        <w:pStyle w:val="Balk3"/>
      </w:pPr>
      <w:r>
        <w:t xml:space="preserve">4.4.2. Karışıklık Matrisi</w:t>
      </w:r>
    </w:p>
    <w:p>
      <w:pPr>
        <w:pStyle w:val="PARAGRAFMETN"/>
      </w:pPr>
      <w:r>
        <w:t xml:space="preserve">Şekil 4.5'te LightGBM'in θ*=0,4316 eşiğiyle elde ettiği karışıklık matrisi gösterilmektedir. Doğru Negatif (İnsan→İnsan): 2.721 (%87,4); Doğru Pozitif (YZ→YZ): 1.862 (%89,4); Yanlış Pozitif (İnsan→YZ): 392 (%12,6); Yanlış Negatif (YZ→İnsan): 220 (%10,6).</w:t>
      </w:r>
    </w:p>
    <w:p>
      <w:pPr>
        <w:pStyle w:val="ekiller"/>
        <w:jc w:val="center"/>
      </w:pPr>
      <w:r>
        <w:drawing>
          <wp:inline xmlns:a="http://schemas.openxmlformats.org/drawingml/2006/main" xmlns:pic="http://schemas.openxmlformats.org/drawingml/2006/picture">
            <wp:extent cx="3600000" cy="3223131"/>
            <wp:docPr id="111" name="Picture 111"/>
            <wp:cNvGraphicFramePr>
              <a:graphicFrameLocks noChangeAspect="1"/>
            </wp:cNvGraphicFramePr>
            <a:graphic>
              <a:graphicData uri="http://schemas.openxmlformats.org/drawingml/2006/picture">
                <pic:pic>
                  <pic:nvPicPr>
                    <pic:cNvPr id="0" name="paper_confusion_matrix_lightgbm.png"/>
                    <pic:cNvPicPr/>
                  </pic:nvPicPr>
                  <pic:blipFill>
                    <a:blip r:embed="rId64"/>
                    <a:stretch>
                      <a:fillRect/>
                    </a:stretch>
                  </pic:blipFill>
                  <pic:spPr>
                    <a:xfrm>
                      <a:off x="0" y="0"/>
                      <a:ext cx="3600000" cy="3223131"/>
                    </a:xfrm>
                    <a:prstGeom prst="rect"/>
                  </pic:spPr>
                </pic:pic>
              </a:graphicData>
            </a:graphic>
          </wp:inline>
        </w:drawing>
      </w:r>
    </w:p>
    <w:p>
      <w:pPr>
        <w:pStyle w:val="ekilYazs"/>
        <w:jc w:val="center"/>
      </w:pPr>
      <w:r>
        <w:rPr>
          <w:b/>
        </w:rPr>
        <w:t xml:space="preserve">Şekil 4.5. LightGBM karışıklık matrisi (θ*=0,4316). Örnek sayısı ve sınıf yüzdesi gösterilmiştir.</w:t>
      </w:r>
    </w:p>
    <w:p>
      <w:pPr>
        <w:pStyle w:val="Balk3"/>
      </w:pPr>
      <w:r>
        <w:t xml:space="preserve">4.4.3. Kalibrasyon Analizi</w:t>
      </w:r>
    </w:p>
    <w:p>
      <w:pPr>
        <w:pStyle w:val="PARAGRAFMETN"/>
      </w:pPr>
      <w:r>
        <w:t xml:space="preserve">Şekil 4.6'da LightGBM kalibrasyon eğrisi sunulmaktadır. Brier skoru 0,083 ile model iyi kalibre edilmiş bir olasılık tahmincisi olduğunu kanıtlamaktadır; kalibrasyon eğrisi mükemmel kalibrasyon köşegenine yakın seyretmektedir.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calibration.png"/>
                    <pic:cNvPicPr/>
                  </pic:nvPicPr>
                  <pic:blipFill>
                    <a:blip r:embed="rId65"/>
                    <a:stretch>
                      <a:fillRect/>
                    </a:stretch>
                  </pic:blipFill>
                  <pic:spPr>
                    <a:xfrm>
                      <a:off x="0" y="0"/>
                      <a:ext cx="4320000" cy="3798843"/>
                    </a:xfrm>
                    <a:prstGeom prst="rect"/>
                  </pic:spPr>
                </pic:pic>
              </a:graphicData>
            </a:graphic>
          </wp:inline>
        </w:drawing>
      </w:r>
    </w:p>
    <w:p>
      <w:pPr>
        <w:pStyle w:val="ekilYazs"/>
        <w:jc w:val="center"/>
      </w:pPr>
      <w:r>
        <w:rPr>
          <w:b/>
        </w:rPr>
        <w:t xml:space="preserve">Şekil 4.6. LightGBM kalibrasyon eğrisi. Brier skoru=0,0830, N=5.195 (5 katlı CV).</w:t>
      </w:r>
    </w:p>
    <w:p>
      <w:pPr>
        <w:pStyle w:val="Balk3"/>
      </w:pPr>
      <w:r>
        <w:t xml:space="preserve">4.4.4. Kesinlik-Duyarlılık Analizi</w:t>
      </w:r>
    </w:p>
    <w:p>
      <w:pPr>
        <w:pStyle w:val="PARAGRAFMETN"/>
      </w:pPr>
      <w:r>
        <w:t xml:space="preserve">Şekil 4.7'de LightGBM kesinlik-duyarlılık eğrisi (Ortalama Kesinlik AP=0,9344) gösterilmektedir. Yüksek duyarlılık değerlerinde bile kesinlik yüksek düzeyde korunmaktadır; bu model'in az sayıda YZ örneğini gözden kaçırdığını doğrulamaktadır.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precision_recall.png"/>
                    <pic:cNvPicPr/>
                  </pic:nvPicPr>
                  <pic:blipFill>
                    <a:blip r:embed="rId66"/>
                    <a:stretch>
                      <a:fillRect/>
                    </a:stretch>
                  </pic:blipFill>
                  <pic:spPr>
                    <a:xfrm>
                      <a:off x="0" y="0"/>
                      <a:ext cx="4320000" cy="3798843"/>
                    </a:xfrm>
                    <a:prstGeom prst="rect"/>
                  </pic:spPr>
                </pic:pic>
              </a:graphicData>
            </a:graphic>
          </wp:inline>
        </w:drawing>
      </w:r>
    </w:p>
    <w:p>
      <w:pPr>
        <w:pStyle w:val="ekilYazs"/>
        <w:jc w:val="center"/>
      </w:pPr>
      <w:r>
        <w:rPr>
          <w:b/>
        </w:rPr>
        <w:t xml:space="preserve">Şekil 4.7. LightGBM kesinlik-duyarlılık eğrisi (AP=0,9344). Kesikli: baz sınıflandırıcı (0,401).</w:t>
      </w:r>
    </w:p>
    <w:p>
      <w:pPr>
        <w:pStyle w:val="PARAGRAFMETN"/>
      </w:pPr>
      <w:r>
        <w:t xml:space="preserve">Ortalama Kesinlik (AP) değeri olan 0,9344, eşik değerinden bağımsız olarak modelin genel ayırt ediciliğini özetlemektedir. Şekilde Duyarlılık=0,85 seviyesinde Kesinlik≈0,88 gözlemlenmektedir; bu değerler Çizelge 4.1'deki F1=0,8575 sonucuyla tutarlıdır. Eğrinin baz sınıflandırıcı düzeyinden (0,401, veri kümesindeki YZ oranına eşit) bu denli uzakta kalması, modelin sınıf dengesizliğine karşın güçlü performans sergilediğini kanıtlamaktadır.</w:t>
      </w:r>
    </w:p>
    <w:p>
      <w:pPr>
        <w:pStyle w:val="Balk3"/>
      </w:pPr>
      <w:r>
        <w:t xml:space="preserve">4.4.5. Model Karmaşıklığı ve Çıkarım Süresi</w:t>
      </w:r>
    </w:p>
    <w:p>
      <w:pPr>
        <w:pStyle w:val="PARAGRAFMETN"/>
      </w:pPr>
      <w:r>
        <w:t xml:space="preserve">Gerçek zamanlı kullanım senaryosunda model karmaşıklığı kritik bir etkendir. LightGBM, disk boyutu 1 MB ve ortalama çıkarım süresi ≈18 ms ile bulut ortamında son derece verimli çalışmaktadır. Buna karşın Rastgele Orman 49 MB disk alanı gerektirmekte; bu fark ağaç sayısı ve karmaşıklığından kaynaklanmaktadır. Derin öğrenme modelleri CUDA gerektiren eğitim süreleriyle (81–149 saniye) LightGBM'den çok daha yavaştır. Çıkarım süresi gözetildiğinde 7 MO modelinin toplu oylaması FastAPI'da paralel işleme ile ≈120 ms'de tamamlanmaktadır; bu süre SHAP hesaplama (≈12 ms) ve öznitelik çıkarma (≈400 ms) ile birlikte API yanıt süresini ortalama 550 ms'de tutmaktadır.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247"/>
        <w:gridCol w:w="1417"/>
        <w:gridCol w:w="1417"/>
        <w:gridCol w:w="1417"/>
      </w:tblGrid>
      <w:tr>
        <w:trPr>
          <w:tblHeader/>
        </w:trPr>
        <w:tc>
          <w:tcPr>
            <w:tcW w:w="2154" w:type="dxa"/>
            <w:shd w:val="clear" w:color="auto" w:fill="1F3864"/>
            <w:vAlign w:val="center"/>
          </w:tcPr>
          <w:p>
            <w:pPr>
              <w:jc w:val="center"/>
            </w:pPr>
            <w:r>
              <w:rPr>
                <w:b/>
                <w:color w:val="FFFFFF"/>
                <w:sz w:val="18"/>
              </w:rPr>
              <w:t xml:space="preserve">Model</w:t>
            </w:r>
          </w:p>
        </w:tc>
        <w:tc>
          <w:tcPr>
            <w:tcW w:w="1247" w:type="dxa"/>
            <w:shd w:val="clear" w:color="auto" w:fill="1F3864"/>
            <w:vAlign w:val="center"/>
          </w:tcPr>
          <w:p>
            <w:pPr>
              <w:jc w:val="center"/>
            </w:pPr>
            <w:r>
              <w:rPr>
                <w:b/>
                <w:color w:val="FFFFFF"/>
                <w:sz w:val="18"/>
              </w:rPr>
              <w:t xml:space="preserve">Disk Boyutu</w:t>
            </w:r>
          </w:p>
        </w:tc>
        <w:tc>
          <w:tcPr>
            <w:tcW w:w="1417" w:type="dxa"/>
            <w:shd w:val="clear" w:color="auto" w:fill="1F3864"/>
            <w:vAlign w:val="center"/>
          </w:tcPr>
          <w:p>
            <w:pPr>
              <w:jc w:val="center"/>
            </w:pPr>
            <w:r>
              <w:rPr>
                <w:b/>
                <w:color w:val="FFFFFF"/>
                <w:sz w:val="18"/>
              </w:rPr>
              <w:t xml:space="preserve">Eğitim (sn)</w:t>
            </w:r>
          </w:p>
        </w:tc>
        <w:tc>
          <w:tcPr>
            <w:tcW w:w="1417" w:type="dxa"/>
            <w:shd w:val="clear" w:color="auto" w:fill="1F3864"/>
            <w:vAlign w:val="center"/>
          </w:tcPr>
          <w:p>
            <w:pPr>
              <w:jc w:val="center"/>
            </w:pPr>
            <w:r>
              <w:rPr>
                <w:b/>
                <w:color w:val="FFFFFF"/>
                <w:sz w:val="18"/>
              </w:rPr>
              <w:t xml:space="preserve">Çıkarım (ms)</w:t>
            </w:r>
          </w:p>
        </w:tc>
        <w:tc>
          <w:tcPr>
            <w:tcW w:w="1417"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1247" w:type="dxa"/>
            <w:shd w:val="clear" w:color="auto" w:fill="FFFFFF"/>
            <w:vAlign w:val="center"/>
          </w:tcPr>
          <w:p>
            <w:pPr>
              <w:jc w:val="center"/>
            </w:pPr>
            <w:r>
              <w:rPr>
                <w:sz w:val="18"/>
              </w:rPr>
              <w:t xml:space="preserve">~1 MB</w:t>
            </w:r>
          </w:p>
        </w:tc>
        <w:tc>
          <w:tcPr>
            <w:tcW w:w="1417" w:type="dxa"/>
            <w:shd w:val="clear" w:color="auto" w:fill="FFFFFF"/>
            <w:vAlign w:val="center"/>
          </w:tcPr>
          <w:p>
            <w:pPr>
              <w:jc w:val="center"/>
            </w:pPr>
            <w:r>
              <w:rPr>
                <w:sz w:val="18"/>
              </w:rPr>
              <w:t xml:space="preserve">2,95</w:t>
            </w:r>
          </w:p>
        </w:tc>
        <w:tc>
          <w:tcPr>
            <w:tcW w:w="1417" w:type="dxa"/>
            <w:shd w:val="clear" w:color="auto" w:fill="FFFFFF"/>
            <w:vAlign w:val="center"/>
          </w:tcPr>
          <w:p>
            <w:pPr>
              <w:jc w:val="center"/>
            </w:pPr>
            <w:r>
              <w:rPr>
                <w:sz w:val="18"/>
              </w:rPr>
              <w:t xml:space="preserve">~18</w:t>
            </w:r>
          </w:p>
        </w:tc>
        <w:tc>
          <w:tcPr>
            <w:tcW w:w="1417" w:type="dxa"/>
            <w:shd w:val="clear" w:color="auto" w:fill="FFFFFF"/>
            <w:vAlign w:val="center"/>
          </w:tcPr>
          <w:p>
            <w:pPr>
              <w:jc w:val="center"/>
            </w:pPr>
            <w:r>
              <w:rPr>
                <w:sz w:val="18"/>
              </w:rPr>
              <w:t xml:space="preserve">0,9549</w:t>
            </w:r>
          </w:p>
        </w:tc>
      </w:tr>
      <w:tr>
        <w:trPr/>
        <w:tc>
          <w:tcPr>
            <w:tcW w:w="2154" w:type="dxa"/>
            <w:shd w:val="clear" w:color="auto" w:fill="EBF3FB"/>
            <w:vAlign w:val="center"/>
          </w:tcPr>
          <w:p>
            <w:pPr>
              <w:jc w:val="center"/>
            </w:pPr>
            <w:r>
              <w:rPr>
                <w:sz w:val="18"/>
              </w:rPr>
              <w:t xml:space="preserve">XGBoost</w:t>
            </w:r>
          </w:p>
        </w:tc>
        <w:tc>
          <w:tcPr>
            <w:tcW w:w="1247" w:type="dxa"/>
            <w:shd w:val="clear" w:color="auto" w:fill="EBF3FB"/>
            <w:vAlign w:val="center"/>
          </w:tcPr>
          <w:p>
            <w:pPr>
              <w:jc w:val="center"/>
            </w:pPr>
            <w:r>
              <w:rPr>
                <w:sz w:val="18"/>
              </w:rPr>
              <w:t xml:space="preserve">~8 MB</w:t>
            </w:r>
          </w:p>
        </w:tc>
        <w:tc>
          <w:tcPr>
            <w:tcW w:w="1417" w:type="dxa"/>
            <w:shd w:val="clear" w:color="auto" w:fill="EBF3FB"/>
            <w:vAlign w:val="center"/>
          </w:tcPr>
          <w:p>
            <w:pPr>
              <w:jc w:val="center"/>
            </w:pPr>
            <w:r>
              <w:rPr>
                <w:sz w:val="18"/>
              </w:rPr>
              <w:t xml:space="preserve">13,2</w:t>
            </w:r>
          </w:p>
        </w:tc>
        <w:tc>
          <w:tcPr>
            <w:tcW w:w="1417" w:type="dxa"/>
            <w:shd w:val="clear" w:color="auto" w:fill="EBF3FB"/>
            <w:vAlign w:val="center"/>
          </w:tcPr>
          <w:p>
            <w:pPr>
              <w:jc w:val="center"/>
            </w:pPr>
            <w:r>
              <w:rPr>
                <w:sz w:val="18"/>
              </w:rPr>
              <w:t xml:space="preserve">~22</w:t>
            </w:r>
          </w:p>
        </w:tc>
        <w:tc>
          <w:tcPr>
            <w:tcW w:w="1417" w:type="dxa"/>
            <w:shd w:val="clear" w:color="auto" w:fill="EBF3FB"/>
            <w:vAlign w:val="center"/>
          </w:tcPr>
          <w:p>
            <w:pPr>
              <w:jc w:val="center"/>
            </w:pPr>
            <w:r>
              <w:rPr>
                <w:sz w:val="18"/>
              </w:rPr>
              <w:t xml:space="preserve">0,9463</w:t>
            </w:r>
          </w:p>
        </w:tc>
      </w:tr>
      <w:tr>
        <w:trPr/>
        <w:tc>
          <w:tcPr>
            <w:tcW w:w="2154" w:type="dxa"/>
            <w:shd w:val="clear" w:color="auto" w:fill="FFFFFF"/>
            <w:vAlign w:val="center"/>
          </w:tcPr>
          <w:p>
            <w:pPr>
              <w:jc w:val="center"/>
            </w:pPr>
            <w:r>
              <w:rPr>
                <w:sz w:val="18"/>
              </w:rPr>
              <w:t xml:space="preserve">Gradyan Artırma</w:t>
            </w:r>
          </w:p>
        </w:tc>
        <w:tc>
          <w:tcPr>
            <w:tcW w:w="1247" w:type="dxa"/>
            <w:shd w:val="clear" w:color="auto" w:fill="FFFFFF"/>
            <w:vAlign w:val="center"/>
          </w:tcPr>
          <w:p>
            <w:pPr>
              <w:jc w:val="center"/>
            </w:pPr>
            <w:r>
              <w:rPr>
                <w:sz w:val="18"/>
              </w:rPr>
              <w:t xml:space="preserve">~12 MB</w:t>
            </w:r>
          </w:p>
        </w:tc>
        <w:tc>
          <w:tcPr>
            <w:tcW w:w="1417" w:type="dxa"/>
            <w:shd w:val="clear" w:color="auto" w:fill="FFFFFF"/>
            <w:vAlign w:val="center"/>
          </w:tcPr>
          <w:p>
            <w:pPr>
              <w:jc w:val="center"/>
            </w:pPr>
            <w:r>
              <w:rPr>
                <w:sz w:val="18"/>
              </w:rPr>
              <w:t xml:space="preserve">42,1</w:t>
            </w:r>
          </w:p>
        </w:tc>
        <w:tc>
          <w:tcPr>
            <w:tcW w:w="1417" w:type="dxa"/>
            <w:shd w:val="clear" w:color="auto" w:fill="FFFFFF"/>
            <w:vAlign w:val="center"/>
          </w:tcPr>
          <w:p>
            <w:pPr>
              <w:jc w:val="center"/>
            </w:pPr>
            <w:r>
              <w:rPr>
                <w:sz w:val="18"/>
              </w:rPr>
              <w:t xml:space="preserve">~31</w:t>
            </w:r>
          </w:p>
        </w:tc>
        <w:tc>
          <w:tcPr>
            <w:tcW w:w="1417"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1247" w:type="dxa"/>
            <w:shd w:val="clear" w:color="auto" w:fill="EBF3FB"/>
            <w:vAlign w:val="center"/>
          </w:tcPr>
          <w:p>
            <w:pPr>
              <w:jc w:val="center"/>
            </w:pPr>
            <w:r>
              <w:rPr>
                <w:sz w:val="18"/>
              </w:rPr>
              <w:t xml:space="preserve">~49 MB</w:t>
            </w:r>
          </w:p>
        </w:tc>
        <w:tc>
          <w:tcPr>
            <w:tcW w:w="1417" w:type="dxa"/>
            <w:shd w:val="clear" w:color="auto" w:fill="EBF3FB"/>
            <w:vAlign w:val="center"/>
          </w:tcPr>
          <w:p>
            <w:pPr>
              <w:jc w:val="center"/>
            </w:pPr>
            <w:r>
              <w:rPr>
                <w:sz w:val="18"/>
              </w:rPr>
              <w:t xml:space="preserve">8,4</w:t>
            </w:r>
          </w:p>
        </w:tc>
        <w:tc>
          <w:tcPr>
            <w:tcW w:w="1417" w:type="dxa"/>
            <w:shd w:val="clear" w:color="auto" w:fill="EBF3FB"/>
            <w:vAlign w:val="center"/>
          </w:tcPr>
          <w:p>
            <w:pPr>
              <w:jc w:val="center"/>
            </w:pPr>
            <w:r>
              <w:rPr>
                <w:sz w:val="18"/>
              </w:rPr>
              <w:t xml:space="preserve">~45</w:t>
            </w:r>
          </w:p>
        </w:tc>
        <w:tc>
          <w:tcPr>
            <w:tcW w:w="1417"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SVM-RBF</w:t>
            </w:r>
          </w:p>
        </w:tc>
        <w:tc>
          <w:tcPr>
            <w:tcW w:w="1247" w:type="dxa"/>
            <w:shd w:val="clear" w:color="auto" w:fill="FFFFFF"/>
            <w:vAlign w:val="center"/>
          </w:tcPr>
          <w:p>
            <w:pPr>
              <w:jc w:val="center"/>
            </w:pPr>
            <w:r>
              <w:rPr>
                <w:sz w:val="18"/>
              </w:rPr>
              <w:t xml:space="preserve">~3 MB</w:t>
            </w:r>
          </w:p>
        </w:tc>
        <w:tc>
          <w:tcPr>
            <w:tcW w:w="1417" w:type="dxa"/>
            <w:shd w:val="clear" w:color="auto" w:fill="FFFFFF"/>
            <w:vAlign w:val="center"/>
          </w:tcPr>
          <w:p>
            <w:pPr>
              <w:jc w:val="center"/>
            </w:pPr>
            <w:r>
              <w:rPr>
                <w:sz w:val="18"/>
              </w:rPr>
              <w:t xml:space="preserve">18,6</w:t>
            </w:r>
          </w:p>
        </w:tc>
        <w:tc>
          <w:tcPr>
            <w:tcW w:w="1417" w:type="dxa"/>
            <w:shd w:val="clear" w:color="auto" w:fill="FFFFFF"/>
            <w:vAlign w:val="center"/>
          </w:tcPr>
          <w:p>
            <w:pPr>
              <w:jc w:val="center"/>
            </w:pPr>
            <w:r>
              <w:rPr>
                <w:sz w:val="18"/>
              </w:rPr>
              <w:t xml:space="preserve">~9</w:t>
            </w:r>
          </w:p>
        </w:tc>
        <w:tc>
          <w:tcPr>
            <w:tcW w:w="1417" w:type="dxa"/>
            <w:shd w:val="clear" w:color="auto" w:fill="FFFFFF"/>
            <w:vAlign w:val="center"/>
          </w:tcPr>
          <w:p>
            <w:pPr>
              <w:jc w:val="center"/>
            </w:pPr>
            <w:r>
              <w:rPr>
                <w:sz w:val="18"/>
              </w:rPr>
              <w:t xml:space="preserve">0,9347</w:t>
            </w:r>
          </w:p>
        </w:tc>
      </w:tr>
      <w:tr>
        <w:trPr/>
        <w:tc>
          <w:tcPr>
            <w:tcW w:w="2154" w:type="dxa"/>
            <w:shd w:val="clear" w:color="auto" w:fill="EBF3FB"/>
            <w:vAlign w:val="center"/>
          </w:tcPr>
          <w:p>
            <w:pPr>
              <w:jc w:val="center"/>
            </w:pPr>
            <w:r>
              <w:rPr>
                <w:sz w:val="18"/>
              </w:rPr>
              <w:t xml:space="preserve">ÇKA Sinir Ağı</w:t>
            </w:r>
          </w:p>
        </w:tc>
        <w:tc>
          <w:tcPr>
            <w:tcW w:w="1247" w:type="dxa"/>
            <w:shd w:val="clear" w:color="auto" w:fill="EBF3FB"/>
            <w:vAlign w:val="center"/>
          </w:tcPr>
          <w:p>
            <w:pPr>
              <w:jc w:val="center"/>
            </w:pPr>
            <w:r>
              <w:rPr>
                <w:sz w:val="18"/>
              </w:rPr>
              <w:t xml:space="preserve">~2 MB</w:t>
            </w:r>
          </w:p>
        </w:tc>
        <w:tc>
          <w:tcPr>
            <w:tcW w:w="1417" w:type="dxa"/>
            <w:shd w:val="clear" w:color="auto" w:fill="EBF3FB"/>
            <w:vAlign w:val="center"/>
          </w:tcPr>
          <w:p>
            <w:pPr>
              <w:jc w:val="center"/>
            </w:pPr>
            <w:r>
              <w:rPr>
                <w:sz w:val="18"/>
              </w:rPr>
              <w:t xml:space="preserve">6,2</w:t>
            </w:r>
          </w:p>
        </w:tc>
        <w:tc>
          <w:tcPr>
            <w:tcW w:w="1417" w:type="dxa"/>
            <w:shd w:val="clear" w:color="auto" w:fill="EBF3FB"/>
            <w:vAlign w:val="center"/>
          </w:tcPr>
          <w:p>
            <w:pPr>
              <w:jc w:val="center"/>
            </w:pPr>
            <w:r>
              <w:rPr>
                <w:sz w:val="18"/>
              </w:rPr>
              <w:t xml:space="preserve">~7</w:t>
            </w:r>
          </w:p>
        </w:tc>
        <w:tc>
          <w:tcPr>
            <w:tcW w:w="1417" w:type="dxa"/>
            <w:shd w:val="clear" w:color="auto" w:fill="EBF3FB"/>
            <w:vAlign w:val="center"/>
          </w:tcPr>
          <w:p>
            <w:pPr>
              <w:jc w:val="center"/>
            </w:pPr>
            <w:r>
              <w:rPr>
                <w:sz w:val="18"/>
              </w:rPr>
              <w:t xml:space="preserve">0,9258</w:t>
            </w:r>
          </w:p>
        </w:tc>
      </w:tr>
      <w:tr>
        <w:trPr/>
        <w:tc>
          <w:tcPr>
            <w:tcW w:w="2154" w:type="dxa"/>
            <w:shd w:val="clear" w:color="auto" w:fill="FFFFFF"/>
            <w:vAlign w:val="center"/>
          </w:tcPr>
          <w:p>
            <w:pPr>
              <w:jc w:val="center"/>
            </w:pPr>
            <w:r>
              <w:rPr>
                <w:sz w:val="18"/>
              </w:rPr>
              <w:t xml:space="preserve">Lojistik Regresyon</w:t>
            </w:r>
          </w:p>
        </w:tc>
        <w:tc>
          <w:tcPr>
            <w:tcW w:w="1247" w:type="dxa"/>
            <w:shd w:val="clear" w:color="auto" w:fill="FFFFFF"/>
            <w:vAlign w:val="center"/>
          </w:tcPr>
          <w:p>
            <w:pPr>
              <w:jc w:val="center"/>
            </w:pPr>
            <w:r>
              <w:rPr>
                <w:sz w:val="18"/>
              </w:rPr>
              <w:t xml:space="preserve">&lt;1 MB</w:t>
            </w:r>
          </w:p>
        </w:tc>
        <w:tc>
          <w:tcPr>
            <w:tcW w:w="1417" w:type="dxa"/>
            <w:shd w:val="clear" w:color="auto" w:fill="FFFFFF"/>
            <w:vAlign w:val="center"/>
          </w:tcPr>
          <w:p>
            <w:pPr>
              <w:jc w:val="center"/>
            </w:pPr>
            <w:r>
              <w:rPr>
                <w:sz w:val="18"/>
              </w:rPr>
              <w:t xml:space="preserve">0,8</w:t>
            </w:r>
          </w:p>
        </w:tc>
        <w:tc>
          <w:tcPr>
            <w:tcW w:w="1417" w:type="dxa"/>
            <w:shd w:val="clear" w:color="auto" w:fill="FFFFFF"/>
            <w:vAlign w:val="center"/>
          </w:tcPr>
          <w:p>
            <w:pPr>
              <w:jc w:val="center"/>
            </w:pPr>
            <w:r>
              <w:rPr>
                <w:sz w:val="18"/>
              </w:rPr>
              <w:t xml:space="preserve">~2</w:t>
            </w:r>
          </w:p>
        </w:tc>
        <w:tc>
          <w:tcPr>
            <w:tcW w:w="1417" w:type="dxa"/>
            <w:shd w:val="clear" w:color="auto" w:fill="FFFFFF"/>
            <w:vAlign w:val="center"/>
          </w:tcPr>
          <w:p>
            <w:pPr>
              <w:jc w:val="center"/>
            </w:pPr>
            <w:r>
              <w:rPr>
                <w:sz w:val="18"/>
              </w:rPr>
              <w:t xml:space="preserve">0,8511</w:t>
            </w:r>
          </w:p>
        </w:tc>
      </w:tr>
      <w:tr>
        <w:trPr/>
        <w:tc>
          <w:tcPr>
            <w:tcW w:w="2154" w:type="dxa"/>
            <w:shd w:val="clear" w:color="auto" w:fill="EBF3FB"/>
            <w:vAlign w:val="center"/>
          </w:tcPr>
          <w:p>
            <w:pPr>
              <w:jc w:val="center"/>
            </w:pPr>
            <w:r>
              <w:rPr>
                <w:sz w:val="18"/>
              </w:rPr>
              <w:t xml:space="preserve">Derin ÇKA (DÖ)</w:t>
            </w:r>
          </w:p>
        </w:tc>
        <w:tc>
          <w:tcPr>
            <w:tcW w:w="1247" w:type="dxa"/>
            <w:shd w:val="clear" w:color="auto" w:fill="EBF3FB"/>
            <w:vAlign w:val="center"/>
          </w:tcPr>
          <w:p>
            <w:pPr>
              <w:jc w:val="center"/>
            </w:pPr>
            <w:r>
              <w:rPr>
                <w:sz w:val="18"/>
              </w:rPr>
              <w:t xml:space="preserve">~14 MB</w:t>
            </w:r>
          </w:p>
        </w:tc>
        <w:tc>
          <w:tcPr>
            <w:tcW w:w="1417" w:type="dxa"/>
            <w:shd w:val="clear" w:color="auto" w:fill="EBF3FB"/>
            <w:vAlign w:val="center"/>
          </w:tcPr>
          <w:p>
            <w:pPr>
              <w:jc w:val="center"/>
            </w:pPr>
            <w:r>
              <w:rPr>
                <w:sz w:val="18"/>
              </w:rPr>
              <w:t xml:space="preserve">81,4</w:t>
            </w:r>
          </w:p>
        </w:tc>
        <w:tc>
          <w:tcPr>
            <w:tcW w:w="1417" w:type="dxa"/>
            <w:shd w:val="clear" w:color="auto" w:fill="EBF3FB"/>
            <w:vAlign w:val="center"/>
          </w:tcPr>
          <w:p>
            <w:pPr>
              <w:jc w:val="center"/>
            </w:pPr>
            <w:r>
              <w:rPr>
                <w:sz w:val="18"/>
              </w:rPr>
              <w:t xml:space="preserve">~25</w:t>
            </w:r>
          </w:p>
        </w:tc>
        <w:tc>
          <w:tcPr>
            <w:tcW w:w="1417"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Artık ÇKA (DÖ)</w:t>
            </w:r>
          </w:p>
        </w:tc>
        <w:tc>
          <w:tcPr>
            <w:tcW w:w="1247" w:type="dxa"/>
            <w:shd w:val="clear" w:color="auto" w:fill="FFFFFF"/>
            <w:vAlign w:val="center"/>
          </w:tcPr>
          <w:p>
            <w:pPr>
              <w:jc w:val="center"/>
            </w:pPr>
            <w:r>
              <w:rPr>
                <w:sz w:val="18"/>
              </w:rPr>
              <w:t xml:space="preserve">~18 MB</w:t>
            </w:r>
          </w:p>
        </w:tc>
        <w:tc>
          <w:tcPr>
            <w:tcW w:w="1417" w:type="dxa"/>
            <w:shd w:val="clear" w:color="auto" w:fill="FFFFFF"/>
            <w:vAlign w:val="center"/>
          </w:tcPr>
          <w:p>
            <w:pPr>
              <w:jc w:val="center"/>
            </w:pPr>
            <w:r>
              <w:rPr>
                <w:sz w:val="18"/>
              </w:rPr>
              <w:t xml:space="preserve">128,7</w:t>
            </w:r>
          </w:p>
        </w:tc>
        <w:tc>
          <w:tcPr>
            <w:tcW w:w="1417" w:type="dxa"/>
            <w:shd w:val="clear" w:color="auto" w:fill="FFFFFF"/>
            <w:vAlign w:val="center"/>
          </w:tcPr>
          <w:p>
            <w:pPr>
              <w:jc w:val="center"/>
            </w:pPr>
            <w:r>
              <w:rPr>
                <w:sz w:val="18"/>
              </w:rPr>
              <w:t xml:space="preserve">~28</w:t>
            </w:r>
          </w:p>
        </w:tc>
        <w:tc>
          <w:tcPr>
            <w:tcW w:w="1417" w:type="dxa"/>
            <w:shd w:val="clear" w:color="auto" w:fill="FFFFFF"/>
            <w:vAlign w:val="center"/>
          </w:tcPr>
          <w:p>
            <w:pPr>
              <w:jc w:val="center"/>
            </w:pPr>
            <w:r>
              <w:rPr>
                <w:sz w:val="18"/>
              </w:rPr>
              <w:t xml:space="preserve">0,9453</w:t>
            </w:r>
          </w:p>
        </w:tc>
      </w:tr>
      <w:tr>
        <w:trPr/>
        <w:tc>
          <w:tcPr>
            <w:tcW w:w="2154" w:type="dxa"/>
            <w:shd w:val="clear" w:color="auto" w:fill="EBF3FB"/>
            <w:vAlign w:val="center"/>
          </w:tcPr>
          <w:p>
            <w:pPr>
              <w:jc w:val="center"/>
            </w:pPr>
            <w:r>
              <w:rPr>
                <w:sz w:val="18"/>
              </w:rPr>
              <w:t xml:space="preserve">Dikkat ÇKA (DÖ)</w:t>
            </w:r>
          </w:p>
        </w:tc>
        <w:tc>
          <w:tcPr>
            <w:tcW w:w="1247" w:type="dxa"/>
            <w:shd w:val="clear" w:color="auto" w:fill="EBF3FB"/>
            <w:vAlign w:val="center"/>
          </w:tcPr>
          <w:p>
            <w:pPr>
              <w:jc w:val="center"/>
            </w:pPr>
            <w:r>
              <w:rPr>
                <w:sz w:val="18"/>
              </w:rPr>
              <w:t xml:space="preserve">~22 MB</w:t>
            </w:r>
          </w:p>
        </w:tc>
        <w:tc>
          <w:tcPr>
            <w:tcW w:w="1417" w:type="dxa"/>
            <w:shd w:val="clear" w:color="auto" w:fill="EBF3FB"/>
            <w:vAlign w:val="center"/>
          </w:tcPr>
          <w:p>
            <w:pPr>
              <w:jc w:val="center"/>
            </w:pPr>
            <w:r>
              <w:rPr>
                <w:sz w:val="18"/>
              </w:rPr>
              <w:t xml:space="preserve">149,6</w:t>
            </w:r>
          </w:p>
        </w:tc>
        <w:tc>
          <w:tcPr>
            <w:tcW w:w="1417" w:type="dxa"/>
            <w:shd w:val="clear" w:color="auto" w:fill="EBF3FB"/>
            <w:vAlign w:val="center"/>
          </w:tcPr>
          <w:p>
            <w:pPr>
              <w:jc w:val="center"/>
            </w:pPr>
            <w:r>
              <w:rPr>
                <w:sz w:val="18"/>
              </w:rPr>
              <w:t xml:space="preserve">~33</w:t>
            </w:r>
          </w:p>
        </w:tc>
        <w:tc>
          <w:tcPr>
            <w:tcW w:w="1417" w:type="dxa"/>
            <w:shd w:val="clear" w:color="auto" w:fill="EBF3FB"/>
            <w:vAlign w:val="center"/>
          </w:tcPr>
          <w:p>
            <w:pPr>
              <w:jc w:val="center"/>
            </w:pPr>
            <w:r>
              <w:rPr>
                <w:sz w:val="18"/>
              </w:rPr>
              <w:t xml:space="preserve">0,9356</w:t>
            </w:r>
          </w:p>
        </w:tc>
      </w:tr>
      <w:tr>
        <w:trPr/>
        <w:tc>
          <w:tcPr>
            <w:tcW w:w="2154" w:type="dxa"/>
            <w:shd w:val="clear" w:color="auto" w:fill="FFFFFF"/>
            <w:vAlign w:val="center"/>
          </w:tcPr>
          <w:p>
            <w:pPr>
              <w:jc w:val="center"/>
            </w:pPr>
            <w:r>
              <w:rPr>
                <w:sz w:val="18"/>
              </w:rPr>
              <w:t xml:space="preserve">1B-ESA (DÖ)</w:t>
            </w:r>
          </w:p>
        </w:tc>
        <w:tc>
          <w:tcPr>
            <w:tcW w:w="1247" w:type="dxa"/>
            <w:shd w:val="clear" w:color="auto" w:fill="FFFFFF"/>
            <w:vAlign w:val="center"/>
          </w:tcPr>
          <w:p>
            <w:pPr>
              <w:jc w:val="center"/>
            </w:pPr>
            <w:r>
              <w:rPr>
                <w:sz w:val="18"/>
              </w:rPr>
              <w:t xml:space="preserve">~11 MB</w:t>
            </w:r>
          </w:p>
        </w:tc>
        <w:tc>
          <w:tcPr>
            <w:tcW w:w="1417" w:type="dxa"/>
            <w:shd w:val="clear" w:color="auto" w:fill="FFFFFF"/>
            <w:vAlign w:val="center"/>
          </w:tcPr>
          <w:p>
            <w:pPr>
              <w:jc w:val="center"/>
            </w:pPr>
            <w:r>
              <w:rPr>
                <w:sz w:val="18"/>
              </w:rPr>
              <w:t xml:space="preserve">125,0</w:t>
            </w:r>
          </w:p>
        </w:tc>
        <w:tc>
          <w:tcPr>
            <w:tcW w:w="1417" w:type="dxa"/>
            <w:shd w:val="clear" w:color="auto" w:fill="FFFFFF"/>
            <w:vAlign w:val="center"/>
          </w:tcPr>
          <w:p>
            <w:pPr>
              <w:jc w:val="center"/>
            </w:pPr>
            <w:r>
              <w:rPr>
                <w:sz w:val="18"/>
              </w:rPr>
              <w:t xml:space="preserve">~29</w:t>
            </w:r>
          </w:p>
        </w:tc>
        <w:tc>
          <w:tcPr>
            <w:tcW w:w="1417" w:type="dxa"/>
            <w:shd w:val="clear" w:color="auto" w:fill="FFFFFF"/>
            <w:vAlign w:val="center"/>
          </w:tcPr>
          <w:p>
            <w:pPr>
              <w:jc w:val="center"/>
            </w:pPr>
            <w:r>
              <w:rPr>
                <w:sz w:val="18"/>
              </w:rPr>
              <w:t xml:space="preserve">0,8442</w:t>
            </w:r>
          </w:p>
        </w:tc>
      </w:tr>
    </w:tbl>
    <w:p>
      <w:pPr>
        <w:pStyle w:val="ekilYazs"/>
        <w:jc w:val="center"/>
      </w:pPr>
      <w:r>
        <w:rPr>
          <w:b/>
        </w:rPr>
        <w:t xml:space="preserve">Çizelge 4.4. Model karmaşıklığı ve çıkarım verimliliği karşılaştırması.</w:t>
      </w:r>
    </w:p>
    <w:p>
      <w:pPr>
        <w:pStyle w:val="Balk2"/>
      </w:pPr>
      <w:r>
        <w:t xml:space="preserve">4.5. Öznitelik Önemi ve SHAP Analizi</w:t>
      </w:r>
    </w:p>
    <w:p>
      <w:pPr>
        <w:pStyle w:val="Balk3"/>
      </w:pPr>
      <w:r>
        <w:t xml:space="preserve">4.5.1. LightGBM Öznitelik Önemi (Kazanım)</w:t>
      </w:r>
    </w:p>
    <w:p>
      <w:pPr>
        <w:pStyle w:val="PARAGRAFMETN"/>
      </w:pPr>
      <w:r>
        <w:t xml:space="preserve">Şekil 4.8'da LightGBM normalleştirilmiş kazanım öznitelik önemi gösterilmektedir. İlk 10 öznitelik sırasıyla şöyledir: (1) spectral_flatness_std: 0,0619, (2) spectral_contrast_mean: 0,0467, (3) rms_energy: 0,0456, (4) onset_strength_std: 0,0388, (5) spectral_flatness_mean: 0,0370, (6) rms_dynamic_range: 0,0346, (7) onset_strength_mean: 0,0332, (8) rms_std: 0,0298, (9) beat_count: 0,0298, (10) mfcc_delta_var: 0,0289. Spektral kategori ilk 5 özniteliğin 3'ünde yer alarak dominant grup olduğunu doğrulamaktadır.</w:t>
      </w:r>
    </w:p>
    <w:p>
      <w:pPr>
        <w:pStyle w:val="ekiller"/>
        <w:jc w:val="center"/>
      </w:pPr>
      <w:r>
        <w:drawing>
          <wp:inline xmlns:a="http://schemas.openxmlformats.org/drawingml/2006/main" xmlns:pic="http://schemas.openxmlformats.org/drawingml/2006/picture">
            <wp:extent cx="4860000" cy="3957968"/>
            <wp:docPr id="111" name="Picture 111"/>
            <wp:cNvGraphicFramePr>
              <a:graphicFrameLocks noChangeAspect="1"/>
            </wp:cNvGraphicFramePr>
            <a:graphic>
              <a:graphicData uri="http://schemas.openxmlformats.org/drawingml/2006/picture">
                <pic:pic>
                  <pic:nvPicPr>
                    <pic:cNvPr id="0" name="paper_feature_importance.png"/>
                    <pic:cNvPicPr/>
                  </pic:nvPicPr>
                  <pic:blipFill>
                    <a:blip r:embed="rId67"/>
                    <a:stretch>
                      <a:fillRect/>
                    </a:stretch>
                  </pic:blipFill>
                  <pic:spPr>
                    <a:xfrm>
                      <a:off x="0" y="0"/>
                      <a:ext cx="4860000" cy="3957968"/>
                    </a:xfrm>
                    <a:prstGeom prst="rect"/>
                  </pic:spPr>
                </pic:pic>
              </a:graphicData>
            </a:graphic>
          </wp:inline>
        </w:drawing>
      </w:r>
    </w:p>
    <w:p>
      <w:pPr>
        <w:pStyle w:val="ekilYazs"/>
        <w:jc w:val="center"/>
      </w:pPr>
      <w:r>
        <w:rPr>
          <w:b/>
        </w:rPr>
        <w:t xml:space="preserve">Şekil 4.8. LightGBM normalleştirilmiş kazanım öznitelik önemi — ilk yirmi öznitelik.</w:t>
      </w:r>
    </w:p>
    <w:p>
      <w:pPr>
        <w:pStyle w:val="Balk3"/>
      </w:pPr>
      <w:r>
        <w:t xml:space="preserve">4.5.2. SHAP Beeswarm Analizi</w:t>
      </w:r>
    </w:p>
    <w:p>
      <w:pPr>
        <w:pStyle w:val="PARAGRAFMETN"/>
      </w:pPr>
      <w:r>
        <w:t xml:space="preserve">Şekil 4.9'da SHAP beeswarm grafiği sunulmaktadır. Her nokta bir örneği, yatay konum modelin çıktısı üzerindeki etkiyi (pozitif → YZ, negatif → İnsan), renk ise öznitelik değerinin büyüklüğünü temsil etmektedir. spectral_flatness_std yüksek değerlerinin (kırmızı) güçlü pozitif SHAP etkisi sergilediği; düşük değerlerin (mavi) ise İnsan sınıfına işaret ettiği görülmektedir. Bu bulgu, YZ müziğinin daha homojen ve tonal bir spektral yapı sergilediğini doğrulamaktadır.</w:t>
      </w:r>
    </w:p>
    <w:p>
      <w:pPr>
        <w:pStyle w:val="ekiller"/>
        <w:jc w:val="center"/>
      </w:pPr>
      <w:r>
        <w:drawing>
          <wp:inline xmlns:a="http://schemas.openxmlformats.org/drawingml/2006/main" xmlns:pic="http://schemas.openxmlformats.org/drawingml/2006/picture">
            <wp:extent cx="4500000" cy="4779464"/>
            <wp:docPr id="111" name="Picture 111"/>
            <wp:cNvGraphicFramePr>
              <a:graphicFrameLocks noChangeAspect="1"/>
            </wp:cNvGraphicFramePr>
            <a:graphic>
              <a:graphicData uri="http://schemas.openxmlformats.org/drawingml/2006/picture">
                <pic:pic>
                  <pic:nvPicPr>
                    <pic:cNvPr id="0" name="shap_summary.png"/>
                    <pic:cNvPicPr/>
                  </pic:nvPicPr>
                  <pic:blipFill>
                    <a:blip r:embed="rId68"/>
                    <a:stretch>
                      <a:fillRect/>
                    </a:stretch>
                  </pic:blipFill>
                  <pic:spPr>
                    <a:xfrm>
                      <a:off x="0" y="0"/>
                      <a:ext cx="4500000" cy="4779464"/>
                    </a:xfrm>
                    <a:prstGeom prst="rect"/>
                  </pic:spPr>
                </pic:pic>
              </a:graphicData>
            </a:graphic>
          </wp:inline>
        </w:drawing>
      </w:r>
    </w:p>
    <w:p>
      <w:pPr>
        <w:pStyle w:val="ekilYazs"/>
        <w:jc w:val="center"/>
      </w:pPr>
      <w:r>
        <w:rPr>
          <w:b/>
        </w:rPr>
        <w:t xml:space="preserve">Şekil 4.9. SHAP beeswarm grafiği — LightGBM (2.000 örneklik CV dilimi). Kırmızı: yüksek değer, Mavi: düşük.</w:t>
      </w:r>
    </w:p>
    <w:p>
      <w:pPr>
        <w:pStyle w:val="PARAGRAFMETN"/>
      </w:pPr>
      <w:r>
        <w:t xml:space="preserve">Beeswarm grafiğinden çıkarılan yorumsal sonuçlar şunlardır: spectral_flatness_std ve spectral_contrast_mean üst sıralarda yer almakta; her iki öznitelik de spektral yapının ne kadar "homojen" olduğunu farklı açılardan ölçmektedir. rms_energy ve rms_dynamic_range alt sıralarda yer almakla birlikte kırmızı noktalar pozitif bölgede birikmiştir; yani yüksek dinamik aralık YZ kararını güçlendirmektedir. onset_strength_std (vuruş başlangıcı kararsızlığı) ise YZ müziğinin daha düzenli ritmik yapısına işaret etmekte ve negatif yönde etkili olmaktadır: düşük değerler İnsan kararına katkı sağlamaktadır.</w:t>
      </w:r>
    </w:p>
    <w:p>
      <w:pPr>
        <w:pStyle w:val="Balk3"/>
      </w:pPr>
      <w:r>
        <w:t xml:space="preserve">4.5.3. Örnek Düzeyinde SHAP Açıklaması</w:t>
      </w:r>
    </w:p>
    <w:p>
      <w:pPr>
        <w:pStyle w:val="PARAGRAFMETN"/>
      </w:pPr>
      <w:r>
        <w:t xml:space="preserve">SHAP entegrasyonunun pratik çıktısı inference_xai.py içindeki get_top_contributions() işleviyle üretilen bireysel örnek açıklamalarıdır. Bu işlev bir analiz isteği geldiğinde TreeExplainer.shap_values() çağrısını yürütmekte; mutlak SHAP değerine göre sıralanmış en yüksek katkılı 5 özniteliği topContributions listesi olarak döndürmektedir. Her katkı öğesi öznitelik adı, SHAP değeri ve ham öznitelik değerini içermektedir. Örneğin bir YZ müzik parçasında şu çıktı üretilmiştir: spectral_flatness_std=0,000047 (SHAP=+0,312), spectral_contrast_mean=12,8 dB (SHAP=+0,198), onset_strength_std=0,019 (SHAP=+0,141). Bu değerler hem API yanıtında hem de web/Android arayüzünde kullanıcıya görsel olarak sunulmaktadır.</w:t>
      </w:r>
    </w:p>
    <w:p>
      <w:pPr>
        <w:pStyle w:val="Balk2"/>
      </w:pPr>
      <w:r>
        <w:t xml:space="preserve">4.6. Kaynak Bazlı Performans Analizi</w:t>
      </w:r>
    </w:p>
    <w:p>
      <w:pPr>
        <w:pStyle w:val="PARAGRAFMETN"/>
      </w:pPr>
      <w:r>
        <w:t xml:space="preserve">Veri kümesi 8 farklı kaynaktan derlenmiştir; kaynak bazlı analiz hangi grupların daha zor ayrım güçlüğü sunduğunu ortaya koymaktadır. İnsan müziği grubu içinde GTZAN (n=999, tür etiketleri ve temiz ses kalitesi) en yüksek doğruluğu sağlamaktadır. YZ müziği grubu içinde ise özellikle Suno v3 gibi eski nesil sistemlerin örnekleri model tarafından daha net ayrıştırılmakta; son nesil modellerin (Suno v4/v5, Udio) örnekleri daha güç sorunlar yaratmaktadır.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551"/>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Sınıf</w:t>
            </w:r>
          </w:p>
        </w:tc>
        <w:tc>
          <w:tcPr>
            <w:tcW w:w="1701" w:type="dxa"/>
            <w:shd w:val="clear" w:color="auto" w:fill="1F3864"/>
            <w:vAlign w:val="center"/>
          </w:tcPr>
          <w:p>
            <w:pPr>
              <w:jc w:val="center"/>
            </w:pPr>
            <w:r>
              <w:rPr>
                <w:b/>
                <w:color w:val="FFFFFF"/>
                <w:sz w:val="18"/>
              </w:rPr>
              <w:t xml:space="preserve">Örnek Sayısı</w:t>
            </w:r>
          </w:p>
        </w:tc>
        <w:tc>
          <w:tcPr>
            <w:tcW w:w="2551" w:type="dxa"/>
            <w:shd w:val="clear" w:color="auto" w:fill="1F3864"/>
            <w:vAlign w:val="center"/>
          </w:tcPr>
          <w:p>
            <w:pPr>
              <w:jc w:val="center"/>
            </w:pPr>
            <w:r>
              <w:rPr>
                <w:b/>
                <w:color w:val="FFFFFF"/>
                <w:sz w:val="18"/>
              </w:rPr>
              <w:t xml:space="preserve">Model Doğruluğu</w:t>
            </w:r>
          </w:p>
        </w:tc>
      </w:tr>
      <w:tr>
        <w:trPr/>
        <w:tc>
          <w:tcPr>
            <w:tcW w:w="2551" w:type="dxa"/>
            <w:shd w:val="clear" w:color="auto" w:fill="FFFFFF"/>
            <w:vAlign w:val="center"/>
          </w:tcPr>
          <w:p>
            <w:pPr>
              <w:jc w:val="center"/>
            </w:pPr>
            <w:r>
              <w:rPr>
                <w:sz w:val="18"/>
              </w:rPr>
              <w:t xml:space="preserve">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551" w:type="dxa"/>
            <w:shd w:val="clear" w:color="auto" w:fill="FFFFFF"/>
            <w:vAlign w:val="center"/>
          </w:tcPr>
          <w:p>
            <w:pPr>
              <w:jc w:val="center"/>
            </w:pPr>
            <w:r>
              <w:rPr>
                <w:sz w:val="18"/>
              </w:rPr>
              <w:t xml:space="preserve">Yüksek (≈0,932)</w:t>
            </w:r>
          </w:p>
        </w:tc>
      </w:tr>
      <w:tr>
        <w:trPr/>
        <w:tc>
          <w:tcPr>
            <w:tcW w:w="2551" w:type="dxa"/>
            <w:shd w:val="clear" w:color="auto" w:fill="EBF3FB"/>
            <w:vAlign w:val="center"/>
          </w:tcPr>
          <w:p>
            <w:pPr>
              <w:jc w:val="center"/>
            </w:pPr>
            <w:r>
              <w:rPr>
                <w:sz w:val="18"/>
              </w:rPr>
              <w:t xml:space="preserve">FMA-small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~950</w:t>
            </w:r>
          </w:p>
        </w:tc>
        <w:tc>
          <w:tcPr>
            <w:tcW w:w="2551" w:type="dxa"/>
            <w:shd w:val="clear" w:color="auto" w:fill="EBF3FB"/>
            <w:vAlign w:val="center"/>
          </w:tcPr>
          <w:p>
            <w:pPr>
              <w:jc w:val="center"/>
            </w:pPr>
            <w:r>
              <w:rPr>
                <w:sz w:val="18"/>
              </w:rPr>
              <w:t xml:space="preserve">Orta-Yüksek (≈0,891)</w:t>
            </w:r>
          </w:p>
        </w:tc>
      </w:tr>
      <w:tr>
        <w:trPr/>
        <w:tc>
          <w:tcPr>
            <w:tcW w:w="2551" w:type="dxa"/>
            <w:shd w:val="clear" w:color="auto" w:fill="FFFFFF"/>
            <w:vAlign w:val="center"/>
          </w:tcPr>
          <w:p>
            <w:pPr>
              <w:jc w:val="center"/>
            </w:pPr>
            <w:r>
              <w:rPr>
                <w:sz w:val="18"/>
              </w:rPr>
              <w:t xml:space="preserve">AIME - Suno v3</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~480</w:t>
            </w:r>
          </w:p>
        </w:tc>
        <w:tc>
          <w:tcPr>
            <w:tcW w:w="2551" w:type="dxa"/>
            <w:shd w:val="clear" w:color="auto" w:fill="FFFFFF"/>
            <w:vAlign w:val="center"/>
          </w:tcPr>
          <w:p>
            <w:pPr>
              <w:jc w:val="center"/>
            </w:pPr>
            <w:r>
              <w:rPr>
                <w:sz w:val="18"/>
              </w:rPr>
              <w:t xml:space="preserve">Yüksek (≈0,906)</w:t>
            </w:r>
          </w:p>
        </w:tc>
      </w:tr>
      <w:tr>
        <w:trPr/>
        <w:tc>
          <w:tcPr>
            <w:tcW w:w="2551" w:type="dxa"/>
            <w:shd w:val="clear" w:color="auto" w:fill="EBF3FB"/>
            <w:vAlign w:val="center"/>
          </w:tcPr>
          <w:p>
            <w:pPr>
              <w:jc w:val="center"/>
            </w:pPr>
            <w:r>
              <w:rPr>
                <w:sz w:val="18"/>
              </w:rPr>
              <w:t xml:space="preserve">AIME - 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~510</w:t>
            </w:r>
          </w:p>
        </w:tc>
        <w:tc>
          <w:tcPr>
            <w:tcW w:w="2551" w:type="dxa"/>
            <w:shd w:val="clear" w:color="auto" w:fill="EBF3FB"/>
            <w:vAlign w:val="center"/>
          </w:tcPr>
          <w:p>
            <w:pPr>
              <w:jc w:val="center"/>
            </w:pPr>
            <w:r>
              <w:rPr>
                <w:sz w:val="18"/>
              </w:rPr>
              <w:t xml:space="preserve">Orta (≈0,851)</w:t>
            </w:r>
          </w:p>
        </w:tc>
      </w:tr>
      <w:tr>
        <w:trPr/>
        <w:tc>
          <w:tcPr>
            <w:tcW w:w="2551" w:type="dxa"/>
            <w:shd w:val="clear" w:color="auto" w:fill="FFFFFF"/>
            <w:vAlign w:val="center"/>
          </w:tcPr>
          <w:p>
            <w:pPr>
              <w:jc w:val="center"/>
            </w:pPr>
            <w:r>
              <w:rPr>
                <w:sz w:val="18"/>
              </w:rPr>
              <w:t xml:space="preserve">AIME - MusicGen</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~390</w:t>
            </w:r>
          </w:p>
        </w:tc>
        <w:tc>
          <w:tcPr>
            <w:tcW w:w="2551" w:type="dxa"/>
            <w:shd w:val="clear" w:color="auto" w:fill="FFFFFF"/>
            <w:vAlign w:val="center"/>
          </w:tcPr>
          <w:p>
            <w:pPr>
              <w:jc w:val="center"/>
            </w:pPr>
            <w:r>
              <w:rPr>
                <w:sz w:val="18"/>
              </w:rPr>
              <w:t xml:space="preserve">Orta-Yüksek (≈0,878)</w:t>
            </w:r>
          </w:p>
        </w:tc>
      </w:tr>
      <w:tr>
        <w:trPr/>
        <w:tc>
          <w:tcPr>
            <w:tcW w:w="2551" w:type="dxa"/>
            <w:shd w:val="clear" w:color="auto" w:fill="EBF3FB"/>
            <w:vAlign w:val="center"/>
          </w:tcPr>
          <w:p>
            <w:pPr>
              <w:jc w:val="center"/>
            </w:pPr>
            <w:r>
              <w:rPr>
                <w:sz w:val="18"/>
              </w:rPr>
              <w:t xml:space="preserve">AIME - Stable Audio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~280</w:t>
            </w:r>
          </w:p>
        </w:tc>
        <w:tc>
          <w:tcPr>
            <w:tcW w:w="2551" w:type="dxa"/>
            <w:shd w:val="clear" w:color="auto" w:fill="EBF3FB"/>
            <w:vAlign w:val="center"/>
          </w:tcPr>
          <w:p>
            <w:pPr>
              <w:jc w:val="center"/>
            </w:pPr>
            <w:r>
              <w:rPr>
                <w:sz w:val="18"/>
              </w:rPr>
              <w:t xml:space="preserve">Orta (≈0,863)</w:t>
            </w:r>
          </w:p>
        </w:tc>
      </w:tr>
      <w:tr>
        <w:trPr/>
        <w:tc>
          <w:tcPr>
            <w:tcW w:w="2551" w:type="dxa"/>
            <w:shd w:val="clear" w:color="auto" w:fill="FFFFFF"/>
            <w:vAlign w:val="center"/>
          </w:tcPr>
          <w:p>
            <w:pPr>
              <w:jc w:val="center"/>
            </w:pPr>
            <w:r>
              <w:rPr>
                <w:sz w:val="18"/>
              </w:rPr>
              <w:t xml:space="preserve">Deepfake seti</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~492</w:t>
            </w:r>
          </w:p>
        </w:tc>
        <w:tc>
          <w:tcPr>
            <w:tcW w:w="2551" w:type="dxa"/>
            <w:shd w:val="clear" w:color="auto" w:fill="FFFFFF"/>
            <w:vAlign w:val="center"/>
          </w:tcPr>
          <w:p>
            <w:pPr>
              <w:jc w:val="center"/>
            </w:pPr>
            <w:r>
              <w:rPr>
                <w:sz w:val="18"/>
              </w:rPr>
              <w:t xml:space="preserve">Düşük (≈0,500)</w:t>
            </w:r>
          </w:p>
        </w:tc>
      </w:tr>
      <w:tr>
        <w:trPr/>
        <w:tc>
          <w:tcPr>
            <w:tcW w:w="2551" w:type="dxa"/>
            <w:shd w:val="clear" w:color="auto" w:fill="EBF3FB"/>
            <w:vAlign w:val="center"/>
          </w:tcPr>
          <w:p>
            <w:pPr>
              <w:jc w:val="center"/>
            </w:pPr>
            <w:r>
              <w:rPr>
                <w:sz w:val="18"/>
              </w:rPr>
              <w:t xml:space="preserve">Diğer (karışık)</w:t>
            </w:r>
          </w:p>
        </w:tc>
        <w:tc>
          <w:tcPr>
            <w:tcW w:w="1134" w:type="dxa"/>
            <w:shd w:val="clear" w:color="auto" w:fill="EBF3FB"/>
            <w:vAlign w:val="center"/>
          </w:tcPr>
          <w:p>
            <w:pPr>
              <w:jc w:val="center"/>
            </w:pPr>
            <w:r>
              <w:rPr>
                <w:sz w:val="18"/>
              </w:rPr>
              <w:t xml:space="preserve">İnsan/YZ</w:t>
            </w:r>
          </w:p>
        </w:tc>
        <w:tc>
          <w:tcPr>
            <w:tcW w:w="1701" w:type="dxa"/>
            <w:shd w:val="clear" w:color="auto" w:fill="EBF3FB"/>
            <w:vAlign w:val="center"/>
          </w:tcPr>
          <w:p>
            <w:pPr>
              <w:jc w:val="center"/>
            </w:pPr>
            <w:r>
              <w:rPr>
                <w:sz w:val="18"/>
              </w:rPr>
              <w:t xml:space="preserve">~94</w:t>
            </w:r>
          </w:p>
        </w:tc>
        <w:tc>
          <w:tcPr>
            <w:tcW w:w="2551" w:type="dxa"/>
            <w:shd w:val="clear" w:color="auto" w:fill="EBF3FB"/>
            <w:vAlign w:val="center"/>
          </w:tcPr>
          <w:p>
            <w:pPr>
              <w:jc w:val="center"/>
            </w:pPr>
            <w:r>
              <w:rPr>
                <w:sz w:val="18"/>
              </w:rPr>
              <w:t xml:space="preserve">Değişken</w:t>
            </w:r>
          </w:p>
        </w:tc>
      </w:tr>
    </w:tbl>
    <w:p>
      <w:pPr>
        <w:pStyle w:val="ekilYazs"/>
        <w:jc w:val="center"/>
      </w:pPr>
      <w:r>
        <w:rPr>
          <w:b/>
        </w:rPr>
        <w:t xml:space="preserve">Çizelge 4.5. Kaynak bazlı LightGBM performansı — 5 katlı CV dışında tutulan tahminlerden hesaplanmıştır.</w:t>
      </w:r>
    </w:p>
    <w:p>
      <w:pPr>
        <w:pStyle w:val="PARAGRAFMETN"/>
      </w:pPr>
      <w:r>
        <w:t xml:space="preserve">Deepfake setinin 0,500 gibi rastgele tahmin düzeyinde kalması dikkat çekicidir. Bu kaynak büyük olasılıkla stüdyo kayıt kalitesinde ya da profesyonel mastering uygulanmış YZ parçalarından oluşmaktadır; bu nedenle akustik öznitelikler tek başına yeterli sinyal taşıyamamaktadır. Bu bulgu, ilerleyen çalışmalarda kaynak-bilinçli eğitim stratejileri veya metadata tabanlı ek öznitelikler kullanmanın gerekliliğini vurgulamaktadır.</w:t>
      </w:r>
    </w:p>
    <w:p w14:paraId="5EF14C7E"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5"/>
      <w:commentRangeEnd w:id="35"/>
      <w:r>
        <w:t>5. TARTIŞMA</w:t>
      </w:r>
    </w:p>
    <w:p>
      <w:pPr>
        <w:pStyle w:val="Balk2"/>
      </w:pPr>
      <w:r>
        <w:t xml:space="preserve">5.1. LightGBM'in Üstünlüğünün Yorumlanması</w:t>
      </w:r>
    </w:p>
    <w:p>
      <w:pPr>
        <w:pStyle w:val="PARAGRAFMETN"/>
      </w:pPr>
      <w:r>
        <w:t xml:space="preserve">LightGBM'in 47 boyutlu öznitelik uzayında en yüksek ROC-AUC'u (0,9549) elde etmesi birkaç yapısal faktörle açıklanabilir. Birincisi, yaprak-düzeyinde büyüme stratejisi öznitelikler arası karmaşık etkileşimleri daha etkin modellemektedir. İkincisi, histogram tabanlı bölme algoritması hem hesaplama verimliliğini artırmakta (2,95 saniye eğitim) hem de örtük düzenlilik etkisi yaratmaktadır. Üçüncüsü, 5.195 örneklik orta ölçekli veri kümesinde LightGBM, milyonlarca parametreye sahip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daha derin ağ mimarilerinin marjinal katkı sağladığı anlaşılmaktadır. 1B-ESA'nın zayıf performansı (AUC=0,8442) ise evrişimsel mimarinin uygunsuz indüktif önyargısından kaynaklanmaktadır: 47 boyutlu düz vektör üzerinde 1B evrişim uygulamak yerel korelasyon varsayımını geçersiz kılmakta, bu da beklenen avantajı ortadan kaldırmaktadır.</w:t>
      </w:r>
    </w:p>
    <w:p>
      <w:pPr>
        <w:pStyle w:val="Balk2"/>
      </w:pPr>
      <w:r>
        <w:t xml:space="preserve">5.3. Spektral Düzlük: Yorumlanabilir Ayrımcı Sinyal</w:t>
      </w:r>
    </w:p>
    <w:p>
      <w:pPr>
        <w:pStyle w:val="PARAGRAFMETN"/>
      </w:pPr>
      <w:r>
        <w:t xml:space="preserve">spectral_flatness_std'nin en yüksek SHAP kazanım skoruna (0,0619) ulaşması güçlü bir yorumsal çerçeve sunmaktadır. YZ müzik üretim sistemleri, perceptual kalite metriklerini optimize ederken daha homojen ve tonal bir spektral yapı oluşturmaktadır; insan müziği ise kayıt ortamı gürültüsü ve doğal performans varyasyonları nedeniyle daha geniş spektral düzlük aralığı sergilemektedir. Afchar vd. [1] ile paralel biçimde bu bulgu, YZ sentez süreçlerinin tespit edilebilir "spektral iz" bıraktığını kanıtlamaktadır.</w:t>
      </w:r>
    </w:p>
    <w:p>
      <w:pPr>
        <w:pStyle w:val="Balk2"/>
      </w:pPr>
      <w:r>
        <w:t xml:space="preserve">5.4. Çapraz-Üretici Genelleme Kapasitesi</w:t>
      </w:r>
    </w:p>
    <w:p>
      <w:pPr>
        <w:pStyle w:val="PARAGRAFMETN"/>
      </w:pPr>
      <w:r>
        <w:t xml:space="preserve">AIME veri kümesi 12 farklı YZ üretim platformu ve sürümünü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 çapraz-üretici genellemenin alanın temel açık problemi olduğunu vurgulamaktadır; AURIS'in çok üreticili eğitim stratejisi bu soruna doğrudan yanıt vermektedir.</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sağlamaktadır; türler arası homojenliği ve temiz etiketi bu başarıyı açıklamaktadır.</w:t>
      </w:r>
    </w:p>
    <w:p>
      <w:pPr>
        <w:pStyle w:val="Balk2"/>
      </w:pPr>
      <w:r>
        <w:t xml:space="preserve">5.6. Sınırlamalar</w:t>
      </w:r>
    </w:p>
    <w:p>
      <w:pPr>
        <w:pStyle w:val="PARAGRAFMETN"/>
      </w:pPr>
      <w:r>
        <w:t xml:space="preserve">Ses deepfake tespiti alanının genel sınırlamaları Yi vd. tarafından kapsamlı biçimde incelenmiştir [24]. Bu çalışmanın özgül sınırlamaları şöyle özetlenebilir: (1) Veri kümesi büyüklüğü — 5.195 örnek ticari sistemlerle karşılaştırıldığında küçük kalmaktadır; (2) Adversarial dayanıklılık — MP3 sıkıştırma, perde kaydırma ve zaman germe gibi işlemlerin etkisi sistematik olarak değerlendirilmemiştir; (3) Tür önyargısı — bazı türlerin aşırı temsili ve tür-tabakalı değerlendirme yapılmaması nedeniyle tür bağımlı performans belirsiz kalmaktadır; (4) wav2vec2 karşılaştırması — BM401 prototipiyle doğrudan karşılaştırma için 5 katlı CV protokolüyle formal değerlendirme tamamlanmamıştır.</w:t>
      </w:r>
    </w:p>
    <w:p>
      <w:pPr>
        <w:pStyle w:val="Balk2"/>
      </w:pPr>
      <w:r>
        <w:t xml:space="preserve">5.7. Literatürle Karşılaştırma</w:t>
      </w:r>
    </w:p>
    <w:p>
      <w:pPr>
        <w:pStyle w:val="PARAGRAFMETN"/>
      </w:pPr>
      <w:r>
        <w:t xml:space="preserve">AURIS'in %88,4 doğruluğu ticari sistemlerin kamuya açık istatistiklerinin gerisinde kalmakla birlikte IRCAM Amplify ve Believe AI Radar şeffaf metodoloji sunmamaktadır. AURIS; açık veri kümesi, şeffaf çapraz doğrulama, ücretsiz erişim ve SHAP açıklanabilirliğiyle akademik güvenilirlik ve tekrar edilebilirlik açısından kıyaslanabilir bir konuma gelmektedir.</w:t>
      </w:r>
    </w:p>
    <w:p>
      <w:pPr>
        <w:pStyle w:val="PARAGRAFMETN"/>
      </w:pPr>
      <w:r>
        <w:t xml:space="preserve">Afchar vd. [1] öznitelik tabanlı yaklaşımların ham ses tabanlı modellere yakın performans sağlayabildiğini deneysel olarak ortaya koymuştur; AURIS bu bulguyu MO-DÖ yakınsaması (0,0012 AUC farkı) ile bağımsız biçimde doğrulamaktadır. Kosta vd. [10] müzik yapısal analiz yöntemiyle yüksek performans rapor etmiştir; ancak o yaklaşım segment düzeyinde dönüşümcü (transformer) mimarisi gerektirmekte ve açık erişimli değildir. Bhatt vd. [2] çapraz üretici değerlendirmenin alanın temel açık sorunu olduğunu vurgulamaktadır; AURIS'in 12+ üretici kapsayan veri kümesi bu yönde önemli bir adım teşkil etmektedir.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984"/>
        <w:gridCol w:w="1417"/>
        <w:gridCol w:w="1417"/>
        <w:gridCol w:w="1247"/>
      </w:tblGrid>
      <w:tr>
        <w:trPr>
          <w:tblHeader/>
        </w:trPr>
        <w:tc>
          <w:tcPr>
            <w:tcW w:w="2154" w:type="dxa"/>
            <w:shd w:val="clear" w:color="auto" w:fill="1F3864"/>
            <w:vAlign w:val="center"/>
          </w:tcPr>
          <w:p>
            <w:pPr>
              <w:jc w:val="center"/>
            </w:pPr>
            <w:r>
              <w:rPr>
                <w:b/>
                <w:color w:val="FFFFFF"/>
                <w:sz w:val="18"/>
              </w:rPr>
              <w:t xml:space="preserve">Sistem</w:t>
            </w:r>
          </w:p>
        </w:tc>
        <w:tc>
          <w:tcPr>
            <w:tcW w:w="1984" w:type="dxa"/>
            <w:shd w:val="clear" w:color="auto" w:fill="1F3864"/>
            <w:vAlign w:val="center"/>
          </w:tcPr>
          <w:p>
            <w:pPr>
              <w:jc w:val="center"/>
            </w:pPr>
            <w:r>
              <w:rPr>
                <w:b/>
                <w:color w:val="FFFFFF"/>
                <w:sz w:val="18"/>
              </w:rPr>
              <w:t xml:space="preserve">Yöntem</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Şeffaflık</w:t>
            </w:r>
          </w:p>
        </w:tc>
        <w:tc>
          <w:tcPr>
            <w:tcW w:w="1247" w:type="dxa"/>
            <w:shd w:val="clear" w:color="auto" w:fill="1F3864"/>
            <w:vAlign w:val="center"/>
          </w:tcPr>
          <w:p>
            <w:pPr>
              <w:jc w:val="center"/>
            </w:pPr>
            <w:r>
              <w:rPr>
                <w:b/>
                <w:color w:val="FFFFFF"/>
                <w:sz w:val="18"/>
              </w:rPr>
              <w:t xml:space="preserve">Erişim</w:t>
            </w:r>
          </w:p>
        </w:tc>
      </w:tr>
      <w:tr>
        <w:trPr/>
        <w:tc>
          <w:tcPr>
            <w:tcW w:w="2154" w:type="dxa"/>
            <w:shd w:val="clear" w:color="auto" w:fill="FFFFFF"/>
            <w:vAlign w:val="center"/>
          </w:tcPr>
          <w:p>
            <w:pPr>
              <w:jc w:val="center"/>
            </w:pPr>
            <w:r>
              <w:rPr>
                <w:sz w:val="18"/>
              </w:rPr>
              <w:t xml:space="preserve">AURIS (bu çalışma)</w:t>
            </w:r>
          </w:p>
        </w:tc>
        <w:tc>
          <w:tcPr>
            <w:tcW w:w="1984" w:type="dxa"/>
            <w:shd w:val="clear" w:color="auto" w:fill="FFFFFF"/>
            <w:vAlign w:val="center"/>
          </w:tcPr>
          <w:p>
            <w:pPr>
              <w:jc w:val="center"/>
            </w:pPr>
            <w:r>
              <w:rPr>
                <w:sz w:val="18"/>
              </w:rPr>
              <w:t xml:space="preserve">47 öznitelik + 11 model</w:t>
            </w:r>
          </w:p>
        </w:tc>
        <w:tc>
          <w:tcPr>
            <w:tcW w:w="1417" w:type="dxa"/>
            <w:shd w:val="clear" w:color="auto" w:fill="FFFFFF"/>
            <w:vAlign w:val="center"/>
          </w:tcPr>
          <w:p>
            <w:pPr>
              <w:jc w:val="center"/>
            </w:pPr>
            <w:r>
              <w:rPr>
                <w:sz w:val="18"/>
              </w:rPr>
              <w:t xml:space="preserve">%88,4</w:t>
            </w:r>
          </w:p>
        </w:tc>
        <w:tc>
          <w:tcPr>
            <w:tcW w:w="1417" w:type="dxa"/>
            <w:shd w:val="clear" w:color="auto" w:fill="FFFFFF"/>
            <w:vAlign w:val="center"/>
          </w:tcPr>
          <w:p>
            <w:pPr>
              <w:jc w:val="center"/>
            </w:pPr>
            <w:r>
              <w:rPr>
                <w:sz w:val="18"/>
              </w:rPr>
              <w:t xml:space="preserve">SHAP + açık CV</w:t>
            </w:r>
          </w:p>
        </w:tc>
        <w:tc>
          <w:tcPr>
            <w:tcW w:w="1247" w:type="dxa"/>
            <w:shd w:val="clear" w:color="auto" w:fill="FFFFFF"/>
            <w:vAlign w:val="center"/>
          </w:tcPr>
          <w:p>
            <w:pPr>
              <w:jc w:val="center"/>
            </w:pPr>
            <w:r>
              <w:rPr>
                <w:sz w:val="18"/>
              </w:rPr>
              <w:t xml:space="preserve">Ücretsiz / Açık</w:t>
            </w:r>
          </w:p>
        </w:tc>
      </w:tr>
      <w:tr>
        <w:trPr/>
        <w:tc>
          <w:tcPr>
            <w:tcW w:w="2154" w:type="dxa"/>
            <w:shd w:val="clear" w:color="auto" w:fill="EBF3FB"/>
            <w:vAlign w:val="center"/>
          </w:tcPr>
          <w:p>
            <w:pPr>
              <w:jc w:val="center"/>
            </w:pPr>
            <w:r>
              <w:rPr>
                <w:sz w:val="18"/>
              </w:rPr>
              <w:t xml:space="preserve">Afchar vd. [1]</w:t>
            </w:r>
          </w:p>
        </w:tc>
        <w:tc>
          <w:tcPr>
            <w:tcW w:w="1984" w:type="dxa"/>
            <w:shd w:val="clear" w:color="auto" w:fill="EBF3FB"/>
            <w:vAlign w:val="center"/>
          </w:tcPr>
          <w:p>
            <w:pPr>
              <w:jc w:val="center"/>
            </w:pPr>
            <w:r>
              <w:rPr>
                <w:sz w:val="18"/>
              </w:rPr>
              <w:t xml:space="preserve">Öznitelik + SVM/GBM</w:t>
            </w:r>
          </w:p>
        </w:tc>
        <w:tc>
          <w:tcPr>
            <w:tcW w:w="1417" w:type="dxa"/>
            <w:shd w:val="clear" w:color="auto" w:fill="EBF3FB"/>
            <w:vAlign w:val="center"/>
          </w:tcPr>
          <w:p>
            <w:pPr>
              <w:jc w:val="center"/>
            </w:pPr>
            <w:r>
              <w:rPr>
                <w:sz w:val="18"/>
              </w:rPr>
              <w:t xml:space="preserve">%86–91</w:t>
            </w:r>
          </w:p>
        </w:tc>
        <w:tc>
          <w:tcPr>
            <w:tcW w:w="1417" w:type="dxa"/>
            <w:shd w:val="clear" w:color="auto" w:fill="EBF3FB"/>
            <w:vAlign w:val="center"/>
          </w:tcPr>
          <w:p>
            <w:pPr>
              <w:jc w:val="center"/>
            </w:pPr>
            <w:r>
              <w:rPr>
                <w:sz w:val="18"/>
              </w:rPr>
              <w:t xml:space="preserve">Kısmi</w:t>
            </w:r>
          </w:p>
        </w:tc>
        <w:tc>
          <w:tcPr>
            <w:tcW w:w="1247" w:type="dxa"/>
            <w:shd w:val="clear" w:color="auto" w:fill="EBF3FB"/>
            <w:vAlign w:val="center"/>
          </w:tcPr>
          <w:p>
            <w:pPr>
              <w:jc w:val="center"/>
            </w:pPr>
            <w:r>
              <w:rPr>
                <w:sz w:val="18"/>
              </w:rPr>
              <w:t xml:space="preserve">Kapalı veri</w:t>
            </w:r>
          </w:p>
        </w:tc>
      </w:tr>
      <w:tr>
        <w:trPr/>
        <w:tc>
          <w:tcPr>
            <w:tcW w:w="2154" w:type="dxa"/>
            <w:shd w:val="clear" w:color="auto" w:fill="FFFFFF"/>
            <w:vAlign w:val="center"/>
          </w:tcPr>
          <w:p>
            <w:pPr>
              <w:jc w:val="center"/>
            </w:pPr>
            <w:r>
              <w:rPr>
                <w:sz w:val="18"/>
              </w:rPr>
              <w:t xml:space="preserve">Kosta vd. [10]</w:t>
            </w:r>
          </w:p>
        </w:tc>
        <w:tc>
          <w:tcPr>
            <w:tcW w:w="1984" w:type="dxa"/>
            <w:shd w:val="clear" w:color="auto" w:fill="FFFFFF"/>
            <w:vAlign w:val="center"/>
          </w:tcPr>
          <w:p>
            <w:pPr>
              <w:jc w:val="center"/>
            </w:pPr>
            <w:r>
              <w:rPr>
                <w:sz w:val="18"/>
              </w:rPr>
              <w:t xml:space="preserve">Segment Transformer</w:t>
            </w:r>
          </w:p>
        </w:tc>
        <w:tc>
          <w:tcPr>
            <w:tcW w:w="1417" w:type="dxa"/>
            <w:shd w:val="clear" w:color="auto" w:fill="FFFFFF"/>
            <w:vAlign w:val="center"/>
          </w:tcPr>
          <w:p>
            <w:pPr>
              <w:jc w:val="center"/>
            </w:pPr>
            <w:r>
              <w:rPr>
                <w:sz w:val="18"/>
              </w:rPr>
              <w:t xml:space="preserve">%91+</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Kapalı</w:t>
            </w:r>
          </w:p>
        </w:tc>
      </w:tr>
      <w:tr>
        <w:trPr/>
        <w:tc>
          <w:tcPr>
            <w:tcW w:w="2154" w:type="dxa"/>
            <w:shd w:val="clear" w:color="auto" w:fill="EBF3FB"/>
            <w:vAlign w:val="center"/>
          </w:tcPr>
          <w:p>
            <w:pPr>
              <w:jc w:val="center"/>
            </w:pPr>
            <w:r>
              <w:rPr>
                <w:sz w:val="18"/>
              </w:rPr>
              <w:t xml:space="preserve">IRCAM Amplify</w:t>
            </w:r>
          </w:p>
        </w:tc>
        <w:tc>
          <w:tcPr>
            <w:tcW w:w="1984" w:type="dxa"/>
            <w:shd w:val="clear" w:color="auto" w:fill="EBF3FB"/>
            <w:vAlign w:val="center"/>
          </w:tcPr>
          <w:p>
            <w:pPr>
              <w:jc w:val="center"/>
            </w:pPr>
            <w:r>
              <w:rPr>
                <w:sz w:val="18"/>
              </w:rPr>
              <w:t xml:space="preserve">Bilinmeyen</w:t>
            </w:r>
          </w:p>
        </w:tc>
        <w:tc>
          <w:tcPr>
            <w:tcW w:w="1417" w:type="dxa"/>
            <w:shd w:val="clear" w:color="auto" w:fill="EBF3FB"/>
            <w:vAlign w:val="center"/>
          </w:tcPr>
          <w:p>
            <w:pPr>
              <w:jc w:val="center"/>
            </w:pPr>
            <w:r>
              <w:rPr>
                <w:sz w:val="18"/>
              </w:rPr>
              <w:t xml:space="preserve">Açıklanmadı</w:t>
            </w:r>
          </w:p>
        </w:tc>
        <w:tc>
          <w:tcPr>
            <w:tcW w:w="1417" w:type="dxa"/>
            <w:shd w:val="clear" w:color="auto" w:fill="EBF3FB"/>
            <w:vAlign w:val="center"/>
          </w:tcPr>
          <w:p>
            <w:pPr>
              <w:jc w:val="center"/>
            </w:pPr>
            <w:r>
              <w:rPr>
                <w:sz w:val="18"/>
              </w:rPr>
              <w:t xml:space="preserve">Hayır</w:t>
            </w:r>
          </w:p>
        </w:tc>
        <w:tc>
          <w:tcPr>
            <w:tcW w:w="1247" w:type="dxa"/>
            <w:shd w:val="clear" w:color="auto" w:fill="EBF3FB"/>
            <w:vAlign w:val="center"/>
          </w:tcPr>
          <w:p>
            <w:pPr>
              <w:jc w:val="center"/>
            </w:pPr>
            <w:r>
              <w:rPr>
                <w:sz w:val="18"/>
              </w:rPr>
              <w:t xml:space="preserve">Ticari</w:t>
            </w:r>
          </w:p>
        </w:tc>
      </w:tr>
      <w:tr>
        <w:trPr/>
        <w:tc>
          <w:tcPr>
            <w:tcW w:w="2154" w:type="dxa"/>
            <w:shd w:val="clear" w:color="auto" w:fill="FFFFFF"/>
            <w:vAlign w:val="center"/>
          </w:tcPr>
          <w:p>
            <w:pPr>
              <w:jc w:val="center"/>
            </w:pPr>
            <w:r>
              <w:rPr>
                <w:sz w:val="18"/>
              </w:rPr>
              <w:t xml:space="preserve">Believe AI Radar</w:t>
            </w:r>
          </w:p>
        </w:tc>
        <w:tc>
          <w:tcPr>
            <w:tcW w:w="1984" w:type="dxa"/>
            <w:shd w:val="clear" w:color="auto" w:fill="FFFFFF"/>
            <w:vAlign w:val="center"/>
          </w:tcPr>
          <w:p>
            <w:pPr>
              <w:jc w:val="center"/>
            </w:pPr>
            <w:r>
              <w:rPr>
                <w:sz w:val="18"/>
              </w:rPr>
              <w:t xml:space="preserve">Bilinmeyen</w:t>
            </w:r>
          </w:p>
        </w:tc>
        <w:tc>
          <w:tcPr>
            <w:tcW w:w="1417" w:type="dxa"/>
            <w:shd w:val="clear" w:color="auto" w:fill="FFFFFF"/>
            <w:vAlign w:val="center"/>
          </w:tcPr>
          <w:p>
            <w:pPr>
              <w:jc w:val="center"/>
            </w:pPr>
            <w:r>
              <w:rPr>
                <w:sz w:val="18"/>
              </w:rPr>
              <w:t xml:space="preserve">Açıklanmadı</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Ticari</w:t>
            </w:r>
          </w:p>
        </w:tc>
      </w:tr>
    </w:tbl>
    <w:p>
      <w:pPr>
        <w:pStyle w:val="ekilYazs"/>
        <w:jc w:val="center"/>
      </w:pPr>
      <w:r>
        <w:rPr>
          <w:b/>
        </w:rPr>
        <w:t xml:space="preserve">Çizelge 5.1. AURIS ile literatürdeki yaklaşımların karşılaştırması.</w:t>
      </w:r>
    </w:p>
    <w:p>
      <w:pPr>
        <w:pStyle w:val="Balk2"/>
      </w:pPr>
      <w:r>
        <w:t xml:space="preserve">5.8. Adversarial Dayanıklılık Üzerine Tartışma</w:t>
      </w:r>
    </w:p>
    <w:p>
      <w:pPr>
        <w:pStyle w:val="PARAGRAFMETN"/>
      </w:pPr>
      <w:r>
        <w:t xml:space="preserve">Gerçek dünya kullanım senaryosunda elde edilen tahminlerin güvenilirliği adversarial saldırılara karşı dayanıklılığa da bağlıdır. MP3 sıkıştırma (128 kbps), perde kaydırma (±2 yarı ton) ve zaman germe (0,9–1,1× hız) gibi basit ses işleme teknikleri öznitelik değerlerini kayda değer biçimde değiştirebilmektedir. Özellikle spectral_flatness_std gibi ince istatistiksel öznitelikler MP3 artefaktlarından etkilenebilir. Bu çalışmada söz konusu dayanıklılık boyutu sistematik olarak değerlendirilmemiştir; gelecek çalışmada veri artırma (data augmentation) tekniklerinin eğitim hattına eklenmesi ve ayrı adversarial test setinin oluşturulması planlanmaktadır.</w:t>
      </w:r>
    </w:p>
    <w:p>
      <w:pPr>
        <w:pStyle w:val="Balk2"/>
      </w:pPr>
      <w:r>
        <w:t xml:space="preserve">5.9. Skor Füzyonunun Rolü</w:t>
      </w:r>
    </w:p>
    <w:p>
      <w:pPr>
        <w:pStyle w:val="PARAGRAFMETN"/>
      </w:pPr>
      <w:r>
        <w:t xml:space="preserve">score_fusion.py modülü, 7 MO modelinin çıkış olasılıklarını ağırlıklı ortalama yöntemiyle birleştirmektedir. Her modelin ağırlığı 5 katlı çapraz doğrulamada elde ettiği ROC-AUC değeriyle orantılıdır; bu yaklaşım yüksek performanslı modellere (LightGBM, XGBoost) daha fazla söz hakkı vermektedir. Füzyon stratejisinin tek LightGBM modeline kıyasla bireysel hatalı tahminleri yumuşattığı gözlemlenmiştir; bu etki özellikle güven bandının orta aralığındaki (0,35–0,65) örneklerde belirgindir. Derin öğrenme modellerinin füzyona dahil edilmemesi bilinçli bir tercihtir: farklı ölçek olasılıkları (softmax vs. sigmoid) birleştirme sürecini karmaşıklaştırmakta ve ek kalibrasyon gerektirmektedir.</w:t>
      </w:r>
    </w:p>
    <w:p w14:paraId="68BD4F11" w14:textId="77777777" w:rsidR="00811944" w:rsidRDefault="00811944" w:rsidP="00811944">
      <w:pPr>
        <w:pStyle w:val="Balk1"/>
        <w:sectPr w:rsidR="00811944" w:rsidSect="00D940EC">
          <w:footerReference w:type="default" r:id="rId34"/>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adlı çok modelli akustik öznitelik tabanlı yapay zekâ müziği tespit sistemi tasarlanmış, geliştirilmiş ve üretim ortamına alınmıştır. Elde edilen temel bulgular şöyle özetlenebilir: (1) 5 kategoride 47 akustik öznitelikten oluşan el ile tasarlanmış vektör yeterli ayrımcı güç sağlamaktadır; (2) LightGBM 0,9549 ROC-AUC (±0,0023 std) ve Brier=0,083 ile en kararlı ve kalibre modeli olmuştur; (3) Derin ÇKA 0,9537 ile LightGBM'e çok yakın performans sergilemiş; MO-DÖ yakınsaması 0,0012 AUC farkında gerçekleşmiştir; (4) spectral_flatness_std (0,0619) en güçlü ayrımcı öznitelik olarak tespit edilmiştir; (5) Youden J eşiği (θ*=0,4316) dengeli hata profili sağlamıştır; (6) SHAP entegrasyonu kapalı kaynak sistemlerden farklılaştıran şeffaf karar mekanizması sunmaktadır.</w:t>
      </w:r>
    </w:p>
    <w:p>
      <w:pPr>
        <w:pStyle w:val="Balk2"/>
      </w:pPr>
      <w:r>
        <w:t xml:space="preserve">6.2. Özgün Katkılar</w:t>
      </w:r>
    </w:p>
    <w:p>
      <w:pPr>
        <w:pStyle w:val="PARAGRAFMETN"/>
      </w:pPr>
      <w:r>
        <w:t xml:space="preserve">Bu çalışmanın özgün katkıları şöyle sıralanabilir: (a) Müziğe özgü tasarlanmış ve kategori bazında gruplanmış 47 boyutlu kapsamlı akustik öznitelik vektörü; (b) 12+ YZ üretici sistemi kapsayan, 8 farklı kaynaktan derlenen 5.195 örnekli çok üreticili eğitim veri kümesi; (c) 7 MO + 4 DÖ modelini aynı şeffaf 5 katlı çapraz doğrulama protokolüyle karşılaştıran sistematik çalışma; (d) Youden J eşik optimizasyonunun YZ müzik tespiti bağlamına özgün uyarlanması; (e) SHAP açıklanabilirliğiyle donatılmış, web + Android + API katmanlarında ücretsiz erişime açık tam yığın sistem; (f) Kaynak bazlı performans analizi aracılığıyla veri kümesi kapsam boşluklarının tanımlanması.</w:t>
      </w:r>
    </w:p>
    <w:p>
      <w:pPr>
        <w:pStyle w:val="Balk2"/>
      </w:pPr>
      <w:r>
        <w:t xml:space="preserve">6.3. Pratikte Kullanım ve Etki Alanı</w:t>
      </w:r>
    </w:p>
    <w:p>
      <w:pPr>
        <w:pStyle w:val="PARAGRAFMETN"/>
      </w:pPr>
      <w:r>
        <w:t xml:space="preserve">AURIS'in üç platformdaki (web, Android, API) ücretsiz varlığı çeşitli kullanım senaryolarına zemin hazırlamaktadır. Bireysel kullanıcılar dinleyecekleri bir parçanın YZ kökenli olup olmadığını hızla öğrenebilmektedir. Müzik platformları, yayınlanmak üzere gönderilen parçaların ön süzme aşamasına AURIS API'sini entegre edebilir. Telif hakkı yönetimi alanında SHAP açıklaması, hangi akustik özelliklerin YZ kararını desteklediğini somut biçimde göstermekte; bu durum güvenilirlik tartışmalarında veri odaklı kanıt sunmaktadır. Akademik ortamda ise açık kaynak kod, veri kümesi ve yeniden üretilebilir çapraz doğrulama protokolü karşılaştırmalı çalışmalar için sağlam bir başlangıç noktası oluşturmaktadır.</w:t>
      </w:r>
    </w:p>
    <w:p>
      <w:pPr>
        <w:pStyle w:val="Balk2"/>
      </w:pPr>
      <w:r>
        <w:t xml:space="preserve">6.4. BM401'den BM498'e Teknolojik Yolculuk</w:t>
      </w:r>
    </w:p>
    <w:p>
      <w:pPr>
        <w:pStyle w:val="PARAGRAFMETN"/>
      </w:pPr>
      <w:r>
        <w:t xml:space="preserve">Bu projenin teknolojik gelişim süreci iki dönemde incelenebilir. BM401 Bitirme Projesi I döneminde wav2vec2 öz-denetimli ses gösterim modelinin öğrenilmiş gömme vektörleri kullanılmış; küçük veri kümesi ve sınırlı hesaplama kaynağıyla deneysel bir prototip oluşturulmuştur. BM498 döneminde ise yaklaşım köklü biçimde değiştirilmiştir: wav2vec2'nin kara-kutu yapısının yerini yorumlanabilir 47 boyutlu öznitelik vektörü almış; tek model mimarisinin yerini 11 modelli sistematik karşılaştırma ve oy birleştirme almıştır. Prototip web uygulamasının yerini tam yığın üretim sistemi (FastAPI + Next.js + Android) almış; veri kümesi Türkiye'de hazırlanan ilk kapsamlı çok üreticili YZ müzik veri kümelerinden biri olarak genişletilmiştir.</w:t>
      </w:r>
    </w:p>
    <w:p>
      <w:pPr>
        <w:pStyle w:val="Balk2"/>
      </w:pPr>
      <w:r>
        <w:t xml:space="preserve">6.5. Araştırma Sorularına Yanıtlar</w:t>
      </w:r>
    </w:p>
    <w:p>
      <w:pPr>
        <w:pStyle w:val="PARAGRAFMETN"/>
      </w:pPr>
      <w:r>
        <w:t xml:space="preserve">Bu çalışmanın başında dört araştırma sorusu ortaya konulmuştu; elde edilen bulgular bu sorulara doğrudan yanıt vermektedir. Birinci soru "Akustik öznitelikler YZ müziğini ayırt etmek için yeterli midir?" sorusuydu. Yanıt olumludur: 0,9549 ROC-AUC, ham ses tabanlı karmaşık mimarilere yakın bir değerdir. İkinci soru "Hangi model ailesi en uygun performansı sağlamaktadır?" sorusuydu; LightGBM hem en yüksek AUC'u hem de en düşük standart sapmayı (±0,0023) birleştirerek yanıtlamaktadır. Üçüncü soru "Hangi öznitelikler en ayrımcıdır?" sorusuydu; SHAP analizi spectral_flatness_std ve spectral_contrast_mean'i tartışmasız öne çıkarmaktadır. Dördüncü soru "Sistem gerçek zamanlı kullanıma uygun mudur?" sorusuydu; ≈550 ms API yanıt süresi ve mobil/web erişilebilirlik bu soruyu evet olarak yanıtlamaktadır.</w:t>
      </w:r>
    </w:p>
    <w:p>
      <w:pPr>
        <w:pStyle w:val="Balk2"/>
      </w:pPr>
      <w:r>
        <w:t xml:space="preserve">6.6. Gelecek Çalışma Önerileri</w:t>
      </w:r>
    </w:p>
    <w:p>
      <w:pPr>
        <w:pStyle w:val="PARAGRAFMETN"/>
      </w:pPr>
      <w:r>
        <w:t xml:space="preserve">Kısa vadeli öneriler (0–6 ay): (1) Veri kümesini 10.000+ örneğe genişletmek ve tür-tabakalı örnekleme uygulamak; (2) Suno v6, Stability AI Music Assistant ve Google Lyria gibi yeni nesil sistemleri veri kümesine dahil etmek; (3) Görülmemiş üreticilerden derlenen bağımsız test setiyle çapraz-üretici genellemeyi formal olarak değerlendirmek; (4) MP3 sıkıştırma, perde kaydırma ve zaman germe adversarial saldırılarına karşı dayanıklılığı test etmek; (5) wav2vec2 öznitelik çıkarıcısını 5 katlı CV protokolüyle formal karşılaştırmalı değerlendirmeye almak.</w:t>
      </w:r>
    </w:p>
    <w:p>
      <w:pPr>
        <w:pStyle w:val="PARAGRAFMETN"/>
      </w:pPr>
      <w:r>
        <w:t xml:space="preserve">Uzun vadeli öneriler (6+ ay): (1) iOS uygulaması geliştirerek platform kapsamını genişletmek; (2) Tür-tabakalı değerlendirme ile tür bağımlı performansı sistematik olarak ölçmek; (3) Ses, şarkı sözleri ve meta veri birleştiren çok kipli analiz mimarisi denemek; (4) Gerçek zamanlı akış için chunk tabanlı çevrimiçi öznitelik çıkarma hattı geliştirmek; (5) Federe öğrenme çerçevesiyle merkezi veri paylaşımı gerektirmeksizin sürekli model güncelleme sağlamak; (6) Topluluk etiketleme platformu kurarak etiket kalitesini ve veri kümesi boyutunu kademeli olarak artırmak.</w:t>
      </w:r>
    </w:p>
    <w:p w14:paraId="680E8223" w14:textId="77777777" w:rsidR="00811944" w:rsidRPr="00126CD7" w:rsidRDefault="00811944" w:rsidP="00811944">
      <w:pPr>
        <w:pStyle w:val="Balk1"/>
      </w:pPr>
      <w:commentRangeStart w:id="36"/>
      <w:commentRangeEnd w:id="36"/>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7"/>
      <w:commentRangeEnd w:id="37"/>
      <w:r>
        <w:t>7. KAYNAKLAR</w:t>
      </w:r>
    </w:p>
    <w:p>
      <w:pPr>
        <w:pStyle w:val="Normal"/>
      </w:pPr>
      <w:r>
        <w:t xml:space="preserve">[1]	D. Afchar, G. Meseguer Brocal ve R. Hennequin, "AI-Generated Music Detection and Its Challenges," içinde Proc. IEEE Int. Conf. Acoustics, Speech and Signal Processing (ICASSP), Hyderabad, Hindistan, 2025. doi: 10.48550/arXiv.2501.10111</w:t>
      </w:r>
    </w:p>
    <w:p>
      <w:pPr>
        <w:pStyle w:val="Normal"/>
      </w:pPr>
      <w:r>
        <w:t xml:space="preserve">[2]	A. Bhatt, A. Rajan, A. Goel ve M. Gupta, "AI-Generated Music Detection: A Survey of Methods and Datasets," arXiv:2502.04668, 2025.</w:t>
      </w:r>
    </w:p>
    <w:p>
      <w:pPr>
        <w:pStyle w:val="Normal"/>
      </w:pPr>
      <w:r>
        <w:t xml:space="preserve">[3]	Y. Liu, X. Tan, S. Li, X. Chen, Y. Zhao ve T. Qian, "From Audio Deepfake Detection to AI-Generated Music Detection: A Pathway and Overview," arXiv:2412.00571, 2024.</w:t>
      </w:r>
    </w:p>
    <w:p>
      <w:pPr>
        <w:pStyle w:val="Normal"/>
      </w:pPr>
      <w:r>
        <w:t xml:space="preserve">[4]	P. Dhariwal, H. Jun, C. Payne, J. W. Kim, A. Radford ve I. Sutskever, "Jukebox: A Generative Model for Music," arXiv:2005.00341, 2020.</w:t>
      </w:r>
    </w:p>
    <w:p>
      <w:pPr>
        <w:pStyle w:val="Normal"/>
      </w:pPr>
      <w:r>
        <w:t xml:space="preserve">[5]	J. Copet, F. Kreuk, I. Gat, T. Remez, D. Kant, G. Synnaeve, Y. Adi ve A. Défossez, "Simple and Controllable Music Generation," içinde Advances in Neural Information Processing Systems (NeurIPS), c. 36, ss. 47704–47720, 2023.</w:t>
      </w:r>
    </w:p>
    <w:p>
      <w:pPr>
        <w:pStyle w:val="Normal"/>
      </w:pPr>
      <w:r>
        <w:t xml:space="preserve">[6]	H. Liu, Z. Chen, Y. Yuan, X. Mei, X. Liu, D. Mandic, W. Wang ve M. D. Plumbley, "AudioLDM: Text-to-Audio Generation with Latent Diffusion Models," içinde Proc. Int. Conf. Machine Learning (ICML), Honolulu, ABD, 2023.</w:t>
      </w:r>
    </w:p>
    <w:p>
      <w:pPr>
        <w:pStyle w:val="Normal"/>
      </w:pPr>
      <w:r>
        <w:t xml:space="preserve">[7]	J. Frank ve L. Schönherr, "WaveFake: A Data Set to Facilitate Audio Deepfake Detection," içinde NeurIPS 2021 Datasets and Benchmarks Track, 2021.</w:t>
      </w:r>
    </w:p>
    <w:p>
      <w:pPr>
        <w:pStyle w:val="Normal"/>
      </w:pPr>
      <w:r>
        <w:t xml:space="preserve">[8]	J. Yi, R. Fu, J. Tao, S. Nie, H. Ma, C. Wang ve diğerleri, "ADD 2022: The First Audio Deep Synthesis Detection Challenge," içinde Proc. IEEE Int. Conf. Acoustics, Speech and Signal Processing (ICASSP), Singapore, 2022, ss. 9216–9220.</w:t>
      </w:r>
    </w:p>
    <w:p>
      <w:pPr>
        <w:pStyle w:val="Normal"/>
      </w:pPr>
      <w:r>
        <w:t xml:space="preserve">[9]	J. M. Martín-Doñas ve A. Álvarez, "The Vicomtech Audio Deepfake Detection System Based on Wav2vec2 for the 2022 ADD Challenge," içinde Proc. IEEE Int. Conf. Acoustics, Speech and Signal Processing (ICASSP), Singapore, 2022, ss. 9266–9270.</w:t>
      </w:r>
    </w:p>
    <w:p>
      <w:pPr>
        <w:pStyle w:val="Normal"/>
      </w:pPr>
      <w:r>
        <w:t xml:space="preserve">[10]	K. Kosta, G. Meseguer Brocal, D. Afchar ve R. Hennequin, "Segment Transformer: AI-Generated Music Detection via Music Structural Analysis," arXiv:2509.08283, 2025.</w:t>
      </w:r>
    </w:p>
    <w:p>
      <w:pPr>
        <w:pStyle w:val="Normal"/>
      </w:pPr>
      <w:r>
        <w:t xml:space="preserve">[11]	A. Baevski, Y. Zhou, A. Mohamed ve M. Auli, "wav2vec 2.0: A Framework for Self-Supervised Learning of Speech Representations," içinde Advances in Neural Information Processing Systems (NeurIPS), c. 33, ss. 12449–12460, 2020.</w:t>
      </w:r>
    </w:p>
    <w:p>
      <w:pPr>
        <w:pStyle w:val="Normal"/>
      </w:pPr>
      <w:r>
        <w:t xml:space="preserve">[12]	B. Elizalde, S. Deshmukh, M. Al Ismail ve H. Wang, "CLAP: Learning Audio Concepts from Natural Language Supervision," içinde Proc. IEEE Int. Conf. Acoustics, Speech and Signal Processing (ICASSP), Rhodes Island, Yunanistan, 2023, ss. 1–5.</w:t>
      </w:r>
    </w:p>
    <w:p>
      <w:pPr>
        <w:pStyle w:val="Normal"/>
      </w:pPr>
      <w:r>
        <w:t xml:space="preserve">[13]	Y. Wu, K. Chen, T. Zhang, Y. Hui, T. Berg-Kirkpatrick ve S. Dubnov, "Large-Scale Contrastive Language-Audio Pretraining with Feature Fusion," içinde Proc. IEEE Int. Conf. Acoustics, Speech and Signal Processing (ICASSP), Rhodes Island, Yunanistan, 2023.</w:t>
      </w:r>
    </w:p>
    <w:p>
      <w:pPr>
        <w:pStyle w:val="Normal"/>
      </w:pPr>
      <w:r>
        <w:t xml:space="preserve">[14]	M. K. Gourisaria, R. Agrawal ve M. Sahni, "Comparative Analysis of Audio Classification with MFCC and STFT Features Using Machine Learning Techniques," Discover Internet of Things, c. 4, makale no. 6, 2024.</w:t>
      </w:r>
    </w:p>
    <w:p>
      <w:pPr>
        <w:pStyle w:val="Normal"/>
      </w:pPr>
      <w:r>
        <w:t xml:space="preserve">[15]	D. Kostrzewa, W. Mazur ve R. Brzeski, "Wide Ensembles of Neural Networks in Music Genre Classification," içinde Proc. Int. Conf. Multimedia Information Systems and Security Intelligence (MISSI), Springer, 2022, ss. 91–102.</w:t>
      </w:r>
    </w:p>
    <w:p>
      <w:pPr>
        <w:pStyle w:val="Normal"/>
      </w:pPr>
      <w:r>
        <w:t xml:space="preserve">[16]	R. Gan, T. Huang, J. Shao ve F. Wang, "Music Genre Classification Based on VMD-IWOA-XGBoost," Mathematics, c. 12, sayı 10, makale no. 1549, 2024. doi: 10.3390/math12101549</w:t>
      </w:r>
    </w:p>
    <w:p>
      <w:pPr>
        <w:pStyle w:val="Normal"/>
      </w:pPr>
      <w:r>
        <w:t xml:space="preserve">[17]	Y. Liu, Y. Yin, Q. Zhu ve W. Cui, "Musical Instrument Recognition by XGBoost Combining Feature Fusion," arXiv:2206.00901, 2022.</w:t>
      </w:r>
    </w:p>
    <w:p>
      <w:pPr>
        <w:pStyle w:val="Normal"/>
      </w:pPr>
      <w:r>
        <w:t xml:space="preserve">[18]	B. McFee, C. Raffel, D. Liang, D. P. W. Ellis, M. McVicar, E. Battenberg ve O. Nieto, "librosa: Audio and Music Signal Analysis in Python," içinde Proc. 14th Python in Science Conf. (SciPy), Austin, ABD, 2015, ss. 18–25.</w:t>
      </w:r>
    </w:p>
    <w:p>
      <w:pPr>
        <w:pStyle w:val="Normal"/>
      </w:pPr>
      <w:r>
        <w:t xml:space="preserve">[19]	F. Pedregosa, G. Varoquaux, A. Gramfort, V. Michel, B. Thirion, O. Grisel ve diğerleri, "Scikit-learn: Machine Learning in Python," Journal of Machine Learning Research, c. 12, ss. 2825–2830, 2011.</w:t>
      </w:r>
    </w:p>
    <w:p>
      <w:pPr>
        <w:pStyle w:val="Normal"/>
      </w:pPr>
      <w:r>
        <w:t xml:space="preserve">[20]	T. Chen ve C. Guestrin, "XGBoost: A Scalable Tree Boosting System," içinde Proc. 22nd ACM SIGKDD Int. Conf. Knowledge Discovery and Data Mining, San Francisco, ABD, 2016, ss. 785–794.</w:t>
      </w:r>
    </w:p>
    <w:p>
      <w:pPr>
        <w:pStyle w:val="Normal"/>
      </w:pPr>
      <w:r>
        <w:t xml:space="preserve">[21]	G. Ke, Q. Meng, T. Finley, T. Wang, W. Chen, W. Ma, Q. Ye ve T. Liu, "LightGBM: A Highly Efficient Gradient Boosting Decision Tree," içinde Advances in Neural Information Processing Systems (NeurIPS), c. 30, 2017.</w:t>
      </w:r>
    </w:p>
    <w:p>
      <w:pPr>
        <w:pStyle w:val="Normal"/>
      </w:pPr>
      <w:r>
        <w:t xml:space="preserve">[22]	A. Paszke ve diğerleri, "PyTorch: An Imperative Style, High-Performance Deep Learning Library," içinde Advances in Neural Information Processing Systems (NeurIPS), c. 32, 2019.</w:t>
      </w:r>
    </w:p>
    <w:p>
      <w:pPr>
        <w:pStyle w:val="Normal"/>
      </w:pPr>
      <w:r>
        <w:t xml:space="preserve">[23]	S. M. Lundberg ve S. I. Lee, "A Unified Approach to Interpreting Model Predictions," içinde Advances in Neural Information Processing Systems (NeurIPS), c. 30, 2017.</w:t>
      </w:r>
    </w:p>
    <w:p>
      <w:pPr>
        <w:pStyle w:val="Normal"/>
      </w:pPr>
      <w:r>
        <w:t xml:space="preserve">[24]	J. Yi, C. Wang, J. Tao, X. Zhang, C. Y. Zhang ve Y. Zhao, "Audio Deepfake Detection: A Survey," arXiv:2308.14970, 2023.</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8"/>
      <w:commentRangeEnd w:id="38"/>
      <w:r w:rsidRPr="009C5FF6">
        <w:rPr>
          <w:rStyle w:val="AklamaBavurusu"/>
          <w:sz w:val="28"/>
          <w:szCs w:val="28"/>
        </w:rPr>
        <w:commentReference w:id="38"/>
      </w:r>
    </w:p>
    <w:p>
      <w:pPr>
        <w:pStyle w:val="Balk2"/>
      </w:pPr>
      <w:r>
        <w:t xml:space="preserve">Ek 1. AURIS 47 Öznitelik Tam Listesi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53"/>
        <w:gridCol w:w="2551"/>
        <w:gridCol w:w="1417"/>
        <w:gridCol w:w="4252"/>
      </w:tblGrid>
      <w:tr>
        <w:trPr>
          <w:tblHeader/>
        </w:trPr>
        <w:tc>
          <w:tcPr>
            <w:tcW w:w="453" w:type="dxa"/>
            <w:shd w:val="clear" w:color="auto" w:fill="1F3864"/>
            <w:vAlign w:val="center"/>
          </w:tcPr>
          <w:p>
            <w:pPr>
              <w:jc w:val="center"/>
            </w:pPr>
            <w:r>
              <w:rPr>
                <w:b/>
                <w:color w:val="FFFFFF"/>
                <w:sz w:val="18"/>
              </w:rPr>
              <w:t xml:space="preserve">No</w:t>
            </w:r>
          </w:p>
        </w:tc>
        <w:tc>
          <w:tcPr>
            <w:tcW w:w="2551" w:type="dxa"/>
            <w:shd w:val="clear" w:color="auto" w:fill="1F3864"/>
            <w:vAlign w:val="center"/>
          </w:tcPr>
          <w:p>
            <w:pPr>
              <w:jc w:val="center"/>
            </w:pPr>
            <w:r>
              <w:rPr>
                <w:b/>
                <w:color w:val="FFFFFF"/>
                <w:sz w:val="18"/>
              </w:rPr>
              <w:t xml:space="preserve">Öznitelik Adı</w:t>
            </w:r>
          </w:p>
        </w:tc>
        <w:tc>
          <w:tcPr>
            <w:tcW w:w="1417" w:type="dxa"/>
            <w:shd w:val="clear" w:color="auto" w:fill="1F3864"/>
            <w:vAlign w:val="center"/>
          </w:tcPr>
          <w:p>
            <w:pPr>
              <w:jc w:val="center"/>
            </w:pPr>
            <w:r>
              <w:rPr>
                <w:b/>
                <w:color w:val="FFFFFF"/>
                <w:sz w:val="18"/>
              </w:rPr>
              <w:t xml:space="preserve">Kategori</w:t>
            </w:r>
          </w:p>
        </w:tc>
        <w:tc>
          <w:tcPr>
            <w:tcW w:w="4252" w:type="dxa"/>
            <w:shd w:val="clear" w:color="auto" w:fill="1F3864"/>
            <w:vAlign w:val="center"/>
          </w:tcPr>
          <w:p>
            <w:pPr>
              <w:jc w:val="center"/>
            </w:pPr>
            <w:r>
              <w:rPr>
                <w:b/>
                <w:color w:val="FFFFFF"/>
                <w:sz w:val="18"/>
              </w:rPr>
              <w:t xml:space="preserve">Açıklama</w:t>
            </w:r>
          </w:p>
        </w:tc>
      </w:tr>
      <w:tr>
        <w:trPr/>
        <w:tc>
          <w:tcPr>
            <w:tcW w:w="453" w:type="dxa"/>
            <w:shd w:val="clear" w:color="auto" w:fill="FFFFFF"/>
            <w:vAlign w:val="center"/>
          </w:tcPr>
          <w:p>
            <w:pPr>
              <w:jc w:val="center"/>
            </w:pPr>
            <w:r>
              <w:rPr>
                <w:sz w:val="18"/>
              </w:rPr>
              <w:t xml:space="preserve">1</w:t>
            </w:r>
          </w:p>
        </w:tc>
        <w:tc>
          <w:tcPr>
            <w:tcW w:w="2551" w:type="dxa"/>
            <w:shd w:val="clear" w:color="auto" w:fill="FFFFFF"/>
            <w:vAlign w:val="center"/>
          </w:tcPr>
          <w:p>
            <w:pPr>
              <w:jc w:val="center"/>
            </w:pPr>
            <w:r>
              <w:rPr>
                <w:sz w:val="18"/>
              </w:rPr>
              <w:t xml:space="preserve">spectral_centroid_mean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ağırlık merkezi ortalaması (Hz)</w:t>
            </w:r>
          </w:p>
        </w:tc>
      </w:tr>
      <w:tr>
        <w:trPr/>
        <w:tc>
          <w:tcPr>
            <w:tcW w:w="453" w:type="dxa"/>
            <w:shd w:val="clear" w:color="auto" w:fill="EBF3FB"/>
            <w:vAlign w:val="center"/>
          </w:tcPr>
          <w:p>
            <w:pPr>
              <w:jc w:val="center"/>
            </w:pPr>
            <w:r>
              <w:rPr>
                <w:sz w:val="18"/>
              </w:rPr>
              <w:t xml:space="preserve">2</w:t>
            </w:r>
          </w:p>
        </w:tc>
        <w:tc>
          <w:tcPr>
            <w:tcW w:w="2551" w:type="dxa"/>
            <w:shd w:val="clear" w:color="auto" w:fill="EBF3FB"/>
            <w:vAlign w:val="center"/>
          </w:tcPr>
          <w:p>
            <w:pPr>
              <w:jc w:val="center"/>
            </w:pPr>
            <w:r>
              <w:rPr>
                <w:sz w:val="18"/>
              </w:rPr>
              <w:t xml:space="preserve">spectral_centroid_std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ağırlık merkezi standart sapması</w:t>
            </w:r>
          </w:p>
        </w:tc>
      </w:tr>
      <w:tr>
        <w:trPr/>
        <w:tc>
          <w:tcPr>
            <w:tcW w:w="453" w:type="dxa"/>
            <w:shd w:val="clear" w:color="auto" w:fill="FFFFFF"/>
            <w:vAlign w:val="center"/>
          </w:tcPr>
          <w:p>
            <w:pPr>
              <w:jc w:val="center"/>
            </w:pPr>
            <w:r>
              <w:rPr>
                <w:sz w:val="18"/>
              </w:rPr>
              <w:t xml:space="preserve">3</w:t>
            </w:r>
          </w:p>
        </w:tc>
        <w:tc>
          <w:tcPr>
            <w:tcW w:w="2551" w:type="dxa"/>
            <w:shd w:val="clear" w:color="auto" w:fill="FFFFFF"/>
            <w:vAlign w:val="center"/>
          </w:tcPr>
          <w:p>
            <w:pPr>
              <w:jc w:val="center"/>
            </w:pPr>
            <w:r>
              <w:rPr>
                <w:sz w:val="18"/>
              </w:rPr>
              <w:t xml:space="preserve">spectral_bandwidth_mean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bant genişliği ortalaması</w:t>
            </w:r>
          </w:p>
        </w:tc>
      </w:tr>
      <w:tr>
        <w:trPr/>
        <w:tc>
          <w:tcPr>
            <w:tcW w:w="453" w:type="dxa"/>
            <w:shd w:val="clear" w:color="auto" w:fill="EBF3FB"/>
            <w:vAlign w:val="center"/>
          </w:tcPr>
          <w:p>
            <w:pPr>
              <w:jc w:val="center"/>
            </w:pPr>
            <w:r>
              <w:rPr>
                <w:sz w:val="18"/>
              </w:rPr>
              <w:t xml:space="preserve">4</w:t>
            </w:r>
          </w:p>
        </w:tc>
        <w:tc>
          <w:tcPr>
            <w:tcW w:w="2551" w:type="dxa"/>
            <w:shd w:val="clear" w:color="auto" w:fill="EBF3FB"/>
            <w:vAlign w:val="center"/>
          </w:tcPr>
          <w:p>
            <w:pPr>
              <w:jc w:val="center"/>
            </w:pPr>
            <w:r>
              <w:rPr>
                <w:sz w:val="18"/>
              </w:rPr>
              <w:t xml:space="preserve">spectral_bandwidth_std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bant genişliği standart sapması</w:t>
            </w:r>
          </w:p>
        </w:tc>
      </w:tr>
      <w:tr>
        <w:trPr/>
        <w:tc>
          <w:tcPr>
            <w:tcW w:w="453" w:type="dxa"/>
            <w:shd w:val="clear" w:color="auto" w:fill="FFFFFF"/>
            <w:vAlign w:val="center"/>
          </w:tcPr>
          <w:p>
            <w:pPr>
              <w:jc w:val="center"/>
            </w:pPr>
            <w:r>
              <w:rPr>
                <w:sz w:val="18"/>
              </w:rPr>
              <w:t xml:space="preserve">5</w:t>
            </w:r>
          </w:p>
        </w:tc>
        <w:tc>
          <w:tcPr>
            <w:tcW w:w="2551" w:type="dxa"/>
            <w:shd w:val="clear" w:color="auto" w:fill="FFFFFF"/>
            <w:vAlign w:val="center"/>
          </w:tcPr>
          <w:p>
            <w:pPr>
              <w:jc w:val="center"/>
            </w:pPr>
            <w:r>
              <w:rPr>
                <w:sz w:val="18"/>
              </w:rPr>
              <w:t xml:space="preserve">spectral_flatness_mean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düzlük ortalaması</w:t>
            </w:r>
          </w:p>
        </w:tc>
      </w:tr>
      <w:tr>
        <w:trPr/>
        <w:tc>
          <w:tcPr>
            <w:tcW w:w="453" w:type="dxa"/>
            <w:shd w:val="clear" w:color="auto" w:fill="EBF3FB"/>
            <w:vAlign w:val="center"/>
          </w:tcPr>
          <w:p>
            <w:pPr>
              <w:jc w:val="center"/>
            </w:pPr>
            <w:r>
              <w:rPr>
                <w:sz w:val="18"/>
              </w:rPr>
              <w:t xml:space="preserve">6</w:t>
            </w:r>
          </w:p>
        </w:tc>
        <w:tc>
          <w:tcPr>
            <w:tcW w:w="2551" w:type="dxa"/>
            <w:shd w:val="clear" w:color="auto" w:fill="EBF3FB"/>
            <w:vAlign w:val="center"/>
          </w:tcPr>
          <w:p>
            <w:pPr>
              <w:jc w:val="center"/>
            </w:pPr>
            <w:r>
              <w:rPr>
                <w:sz w:val="18"/>
              </w:rPr>
              <w:t xml:space="preserve">spectral_flatness_std ★</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düzlük standart sapması [EN GÜÇLÜ]</w:t>
            </w:r>
          </w:p>
        </w:tc>
      </w:tr>
      <w:tr>
        <w:trPr/>
        <w:tc>
          <w:tcPr>
            <w:tcW w:w="453" w:type="dxa"/>
            <w:shd w:val="clear" w:color="auto" w:fill="FFFFFF"/>
            <w:vAlign w:val="center"/>
          </w:tcPr>
          <w:p>
            <w:pPr>
              <w:jc w:val="center"/>
            </w:pPr>
            <w:r>
              <w:rPr>
                <w:sz w:val="18"/>
              </w:rPr>
              <w:t xml:space="preserve">7</w:t>
            </w:r>
          </w:p>
        </w:tc>
        <w:tc>
          <w:tcPr>
            <w:tcW w:w="2551" w:type="dxa"/>
            <w:shd w:val="clear" w:color="auto" w:fill="FFFFFF"/>
            <w:vAlign w:val="center"/>
          </w:tcPr>
          <w:p>
            <w:pPr>
              <w:jc w:val="center"/>
            </w:pPr>
            <w:r>
              <w:rPr>
                <w:sz w:val="18"/>
              </w:rPr>
              <w:t xml:space="preserve">spectral_rolloff_mean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rolloff frekans ortalaması</w:t>
            </w:r>
          </w:p>
        </w:tc>
      </w:tr>
      <w:tr>
        <w:trPr/>
        <w:tc>
          <w:tcPr>
            <w:tcW w:w="453" w:type="dxa"/>
            <w:shd w:val="clear" w:color="auto" w:fill="EBF3FB"/>
            <w:vAlign w:val="center"/>
          </w:tcPr>
          <w:p>
            <w:pPr>
              <w:jc w:val="center"/>
            </w:pPr>
            <w:r>
              <w:rPr>
                <w:sz w:val="18"/>
              </w:rPr>
              <w:t xml:space="preserve">8</w:t>
            </w:r>
          </w:p>
        </w:tc>
        <w:tc>
          <w:tcPr>
            <w:tcW w:w="2551" w:type="dxa"/>
            <w:shd w:val="clear" w:color="auto" w:fill="EBF3FB"/>
            <w:vAlign w:val="center"/>
          </w:tcPr>
          <w:p>
            <w:pPr>
              <w:jc w:val="center"/>
            </w:pPr>
            <w:r>
              <w:rPr>
                <w:sz w:val="18"/>
              </w:rPr>
              <w:t xml:space="preserve">spectral_rolloff_std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rolloff standart sapması</w:t>
            </w:r>
          </w:p>
        </w:tc>
      </w:tr>
      <w:tr>
        <w:trPr/>
        <w:tc>
          <w:tcPr>
            <w:tcW w:w="453" w:type="dxa"/>
            <w:shd w:val="clear" w:color="auto" w:fill="FFFFFF"/>
            <w:vAlign w:val="center"/>
          </w:tcPr>
          <w:p>
            <w:pPr>
              <w:jc w:val="center"/>
            </w:pPr>
            <w:r>
              <w:rPr>
                <w:sz w:val="18"/>
              </w:rPr>
              <w:t xml:space="preserve">9</w:t>
            </w:r>
          </w:p>
        </w:tc>
        <w:tc>
          <w:tcPr>
            <w:tcW w:w="2551" w:type="dxa"/>
            <w:shd w:val="clear" w:color="auto" w:fill="FFFFFF"/>
            <w:vAlign w:val="center"/>
          </w:tcPr>
          <w:p>
            <w:pPr>
              <w:jc w:val="center"/>
            </w:pPr>
            <w:r>
              <w:rPr>
                <w:sz w:val="18"/>
              </w:rPr>
              <w:t xml:space="preserve">spectral_contrast_mean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kontrast ortalaması</w:t>
            </w:r>
          </w:p>
        </w:tc>
      </w:tr>
      <w:tr>
        <w:trPr/>
        <w:tc>
          <w:tcPr>
            <w:tcW w:w="453" w:type="dxa"/>
            <w:shd w:val="clear" w:color="auto" w:fill="EBF3FB"/>
            <w:vAlign w:val="center"/>
          </w:tcPr>
          <w:p>
            <w:pPr>
              <w:jc w:val="center"/>
            </w:pPr>
            <w:r>
              <w:rPr>
                <w:sz w:val="18"/>
              </w:rPr>
              <w:t xml:space="preserve">10</w:t>
            </w:r>
          </w:p>
        </w:tc>
        <w:tc>
          <w:tcPr>
            <w:tcW w:w="2551" w:type="dxa"/>
            <w:shd w:val="clear" w:color="auto" w:fill="EBF3FB"/>
            <w:vAlign w:val="center"/>
          </w:tcPr>
          <w:p>
            <w:pPr>
              <w:jc w:val="center"/>
            </w:pPr>
            <w:r>
              <w:rPr>
                <w:sz w:val="18"/>
              </w:rPr>
              <w:t xml:space="preserve">spectral_contrast_std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kontrast standart sapması</w:t>
            </w:r>
          </w:p>
        </w:tc>
      </w:tr>
      <w:tr>
        <w:trPr/>
        <w:tc>
          <w:tcPr>
            <w:tcW w:w="453" w:type="dxa"/>
            <w:shd w:val="clear" w:color="auto" w:fill="FFFFFF"/>
            <w:vAlign w:val="center"/>
          </w:tcPr>
          <w:p>
            <w:pPr>
              <w:jc w:val="center"/>
            </w:pPr>
            <w:r>
              <w:rPr>
                <w:sz w:val="18"/>
              </w:rPr>
              <w:t xml:space="preserve">11</w:t>
            </w:r>
          </w:p>
        </w:tc>
        <w:tc>
          <w:tcPr>
            <w:tcW w:w="2551" w:type="dxa"/>
            <w:shd w:val="clear" w:color="auto" w:fill="FFFFFF"/>
            <w:vAlign w:val="center"/>
          </w:tcPr>
          <w:p>
            <w:pPr>
              <w:jc w:val="center"/>
            </w:pPr>
            <w:r>
              <w:rPr>
                <w:sz w:val="18"/>
              </w:rPr>
              <w:t xml:space="preserve">mfcc_variance</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katsayıları varyansı</w:t>
            </w:r>
          </w:p>
        </w:tc>
      </w:tr>
      <w:tr>
        <w:trPr/>
        <w:tc>
          <w:tcPr>
            <w:tcW w:w="453" w:type="dxa"/>
            <w:shd w:val="clear" w:color="auto" w:fill="EBF3FB"/>
            <w:vAlign w:val="center"/>
          </w:tcPr>
          <w:p>
            <w:pPr>
              <w:jc w:val="center"/>
            </w:pPr>
            <w:r>
              <w:rPr>
                <w:sz w:val="18"/>
              </w:rPr>
              <w:t xml:space="preserve">12</w:t>
            </w:r>
          </w:p>
        </w:tc>
        <w:tc>
          <w:tcPr>
            <w:tcW w:w="2551" w:type="dxa"/>
            <w:shd w:val="clear" w:color="auto" w:fill="EBF3FB"/>
            <w:vAlign w:val="center"/>
          </w:tcPr>
          <w:p>
            <w:pPr>
              <w:jc w:val="center"/>
            </w:pPr>
            <w:r>
              <w:rPr>
                <w:sz w:val="18"/>
              </w:rPr>
              <w:t xml:space="preserve">mfcc_delta_var</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MFCC delta varyansı</w:t>
            </w:r>
          </w:p>
        </w:tc>
      </w:tr>
      <w:tr>
        <w:trPr/>
        <w:tc>
          <w:tcPr>
            <w:tcW w:w="453" w:type="dxa"/>
            <w:shd w:val="clear" w:color="auto" w:fill="FFFFFF"/>
            <w:vAlign w:val="center"/>
          </w:tcPr>
          <w:p>
            <w:pPr>
              <w:jc w:val="center"/>
            </w:pPr>
            <w:r>
              <w:rPr>
                <w:sz w:val="18"/>
              </w:rPr>
              <w:t xml:space="preserve">13</w:t>
            </w:r>
          </w:p>
        </w:tc>
        <w:tc>
          <w:tcPr>
            <w:tcW w:w="2551" w:type="dxa"/>
            <w:shd w:val="clear" w:color="auto" w:fill="FFFFFF"/>
            <w:vAlign w:val="center"/>
          </w:tcPr>
          <w:p>
            <w:pPr>
              <w:jc w:val="center"/>
            </w:pPr>
            <w:r>
              <w:rPr>
                <w:sz w:val="18"/>
              </w:rPr>
              <w:t xml:space="preserve">mfcc_delta2_var</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delta-delta varyansı</w:t>
            </w:r>
          </w:p>
        </w:tc>
      </w:tr>
      <w:tr>
        <w:trPr/>
        <w:tc>
          <w:tcPr>
            <w:tcW w:w="453" w:type="dxa"/>
            <w:shd w:val="clear" w:color="auto" w:fill="EBF3FB"/>
            <w:vAlign w:val="center"/>
          </w:tcPr>
          <w:p>
            <w:pPr>
              <w:jc w:val="center"/>
            </w:pPr>
            <w:r>
              <w:rPr>
                <w:sz w:val="18"/>
              </w:rPr>
              <w:t xml:space="preserve">14</w:t>
            </w:r>
          </w:p>
        </w:tc>
        <w:tc>
          <w:tcPr>
            <w:tcW w:w="2551" w:type="dxa"/>
            <w:shd w:val="clear" w:color="auto" w:fill="EBF3FB"/>
            <w:vAlign w:val="center"/>
          </w:tcPr>
          <w:p>
            <w:pPr>
              <w:jc w:val="center"/>
            </w:pPr>
            <w:r>
              <w:rPr>
                <w:sz w:val="18"/>
              </w:rPr>
              <w:t xml:space="preserve">mel_flatness</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Mel spektrum düzlüğü</w:t>
            </w:r>
          </w:p>
        </w:tc>
      </w:tr>
      <w:tr>
        <w:trPr/>
        <w:tc>
          <w:tcPr>
            <w:tcW w:w="453" w:type="dxa"/>
            <w:shd w:val="clear" w:color="auto" w:fill="FFFFFF"/>
            <w:vAlign w:val="center"/>
          </w:tcPr>
          <w:p>
            <w:pPr>
              <w:jc w:val="center"/>
            </w:pPr>
            <w:r>
              <w:rPr>
                <w:sz w:val="18"/>
              </w:rPr>
              <w:t xml:space="preserve">15</w:t>
            </w:r>
          </w:p>
        </w:tc>
        <w:tc>
          <w:tcPr>
            <w:tcW w:w="2551" w:type="dxa"/>
            <w:shd w:val="clear" w:color="auto" w:fill="FFFFFF"/>
            <w:vAlign w:val="center"/>
          </w:tcPr>
          <w:p>
            <w:pPr>
              <w:jc w:val="center"/>
            </w:pPr>
            <w:r>
              <w:rPr>
                <w:sz w:val="18"/>
              </w:rPr>
              <w:t xml:space="preserve">spectral_regularity</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düzgünlük ölçüsü</w:t>
            </w:r>
          </w:p>
        </w:tc>
      </w:tr>
      <w:tr>
        <w:trPr/>
        <w:tc>
          <w:tcPr>
            <w:tcW w:w="453" w:type="dxa"/>
            <w:shd w:val="clear" w:color="auto" w:fill="EBF3FB"/>
            <w:vAlign w:val="center"/>
          </w:tcPr>
          <w:p>
            <w:pPr>
              <w:jc w:val="center"/>
            </w:pPr>
            <w:r>
              <w:rPr>
                <w:sz w:val="18"/>
              </w:rPr>
              <w:t xml:space="preserve">16</w:t>
            </w:r>
          </w:p>
        </w:tc>
        <w:tc>
          <w:tcPr>
            <w:tcW w:w="2551" w:type="dxa"/>
            <w:shd w:val="clear" w:color="auto" w:fill="EBF3FB"/>
            <w:vAlign w:val="center"/>
          </w:tcPr>
          <w:p>
            <w:pPr>
              <w:jc w:val="center"/>
            </w:pPr>
            <w:r>
              <w:rPr>
                <w:sz w:val="18"/>
              </w:rPr>
              <w:t xml:space="preserve">harmonic_structure</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Harmonik yapı sürekliliği</w:t>
            </w:r>
          </w:p>
        </w:tc>
      </w:tr>
      <w:tr>
        <w:trPr/>
        <w:tc>
          <w:tcPr>
            <w:tcW w:w="453" w:type="dxa"/>
            <w:shd w:val="clear" w:color="auto" w:fill="FFFFFF"/>
            <w:vAlign w:val="center"/>
          </w:tcPr>
          <w:p>
            <w:pPr>
              <w:jc w:val="center"/>
            </w:pPr>
            <w:r>
              <w:rPr>
                <w:sz w:val="18"/>
              </w:rPr>
              <w:t xml:space="preserve">17</w:t>
            </w:r>
          </w:p>
        </w:tc>
        <w:tc>
          <w:tcPr>
            <w:tcW w:w="2551" w:type="dxa"/>
            <w:shd w:val="clear" w:color="auto" w:fill="FFFFFF"/>
            <w:vAlign w:val="center"/>
          </w:tcPr>
          <w:p>
            <w:pPr>
              <w:jc w:val="center"/>
            </w:pPr>
            <w:r>
              <w:rPr>
                <w:sz w:val="18"/>
              </w:rPr>
              <w:t xml:space="preserve">tempo_bpm</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(vuruş/dakika)</w:t>
            </w:r>
          </w:p>
        </w:tc>
      </w:tr>
      <w:tr>
        <w:trPr/>
        <w:tc>
          <w:tcPr>
            <w:tcW w:w="453" w:type="dxa"/>
            <w:shd w:val="clear" w:color="auto" w:fill="EBF3FB"/>
            <w:vAlign w:val="center"/>
          </w:tcPr>
          <w:p>
            <w:pPr>
              <w:jc w:val="center"/>
            </w:pPr>
            <w:r>
              <w:rPr>
                <w:sz w:val="18"/>
              </w:rPr>
              <w:t xml:space="preserve">18</w:t>
            </w:r>
          </w:p>
        </w:tc>
        <w:tc>
          <w:tcPr>
            <w:tcW w:w="2551" w:type="dxa"/>
            <w:shd w:val="clear" w:color="auto" w:fill="EBF3FB"/>
            <w:vAlign w:val="center"/>
          </w:tcPr>
          <w:p>
            <w:pPr>
              <w:jc w:val="center"/>
            </w:pPr>
            <w:r>
              <w:rPr>
                <w:sz w:val="18"/>
              </w:rPr>
              <w:t xml:space="preserve">tempo_stability</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Tempo kararlılık skoru</w:t>
            </w:r>
          </w:p>
        </w:tc>
      </w:tr>
      <w:tr>
        <w:trPr/>
        <w:tc>
          <w:tcPr>
            <w:tcW w:w="453" w:type="dxa"/>
            <w:shd w:val="clear" w:color="auto" w:fill="FFFFFF"/>
            <w:vAlign w:val="center"/>
          </w:tcPr>
          <w:p>
            <w:pPr>
              <w:jc w:val="center"/>
            </w:pPr>
            <w:r>
              <w:rPr>
                <w:sz w:val="18"/>
              </w:rPr>
              <w:t xml:space="preserve">19</w:t>
            </w:r>
          </w:p>
        </w:tc>
        <w:tc>
          <w:tcPr>
            <w:tcW w:w="2551" w:type="dxa"/>
            <w:shd w:val="clear" w:color="auto" w:fill="FFFFFF"/>
            <w:vAlign w:val="center"/>
          </w:tcPr>
          <w:p>
            <w:pPr>
              <w:jc w:val="center"/>
            </w:pPr>
            <w:r>
              <w:rPr>
                <w:sz w:val="18"/>
              </w:rPr>
              <w:t xml:space="preserve">tempo_cv</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varyasyon katsayısı</w:t>
            </w:r>
          </w:p>
        </w:tc>
      </w:tr>
      <w:tr>
        <w:trPr/>
        <w:tc>
          <w:tcPr>
            <w:tcW w:w="453" w:type="dxa"/>
            <w:shd w:val="clear" w:color="auto" w:fill="EBF3FB"/>
            <w:vAlign w:val="center"/>
          </w:tcPr>
          <w:p>
            <w:pPr>
              <w:jc w:val="center"/>
            </w:pPr>
            <w:r>
              <w:rPr>
                <w:sz w:val="18"/>
              </w:rPr>
              <w:t xml:space="preserve">20</w:t>
            </w:r>
          </w:p>
        </w:tc>
        <w:tc>
          <w:tcPr>
            <w:tcW w:w="2551" w:type="dxa"/>
            <w:shd w:val="clear" w:color="auto" w:fill="EBF3FB"/>
            <w:vAlign w:val="center"/>
          </w:tcPr>
          <w:p>
            <w:pPr>
              <w:jc w:val="center"/>
            </w:pPr>
            <w:r>
              <w:rPr>
                <w:sz w:val="18"/>
              </w:rPr>
              <w:t xml:space="preserve">beat_count</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Toplam vuruş sayısı (30 sn)</w:t>
            </w:r>
          </w:p>
        </w:tc>
      </w:tr>
      <w:tr>
        <w:trPr/>
        <w:tc>
          <w:tcPr>
            <w:tcW w:w="453" w:type="dxa"/>
            <w:shd w:val="clear" w:color="auto" w:fill="FFFFFF"/>
            <w:vAlign w:val="center"/>
          </w:tcPr>
          <w:p>
            <w:pPr>
              <w:jc w:val="center"/>
            </w:pPr>
            <w:r>
              <w:rPr>
                <w:sz w:val="18"/>
              </w:rPr>
              <w:t xml:space="preserve">21</w:t>
            </w:r>
          </w:p>
        </w:tc>
        <w:tc>
          <w:tcPr>
            <w:tcW w:w="2551" w:type="dxa"/>
            <w:shd w:val="clear" w:color="auto" w:fill="FFFFFF"/>
            <w:vAlign w:val="center"/>
          </w:tcPr>
          <w:p>
            <w:pPr>
              <w:jc w:val="center"/>
            </w:pPr>
            <w:r>
              <w:rPr>
                <w:sz w:val="18"/>
              </w:rPr>
              <w:t xml:space="preserve">onset_strength_mean</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Onset gücü ortalaması</w:t>
            </w:r>
          </w:p>
        </w:tc>
      </w:tr>
      <w:tr>
        <w:trPr/>
        <w:tc>
          <w:tcPr>
            <w:tcW w:w="453" w:type="dxa"/>
            <w:shd w:val="clear" w:color="auto" w:fill="EBF3FB"/>
            <w:vAlign w:val="center"/>
          </w:tcPr>
          <w:p>
            <w:pPr>
              <w:jc w:val="center"/>
            </w:pPr>
            <w:r>
              <w:rPr>
                <w:sz w:val="18"/>
              </w:rPr>
              <w:t xml:space="preserve">22</w:t>
            </w:r>
          </w:p>
        </w:tc>
        <w:tc>
          <w:tcPr>
            <w:tcW w:w="2551" w:type="dxa"/>
            <w:shd w:val="clear" w:color="auto" w:fill="EBF3FB"/>
            <w:vAlign w:val="center"/>
          </w:tcPr>
          <w:p>
            <w:pPr>
              <w:jc w:val="center"/>
            </w:pPr>
            <w:r>
              <w:rPr>
                <w:sz w:val="18"/>
              </w:rPr>
              <w:t xml:space="preserve">onset_strength_std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Onset gücü standart sapması</w:t>
            </w:r>
          </w:p>
        </w:tc>
      </w:tr>
      <w:tr>
        <w:trPr/>
        <w:tc>
          <w:tcPr>
            <w:tcW w:w="453" w:type="dxa"/>
            <w:shd w:val="clear" w:color="auto" w:fill="FFFFFF"/>
            <w:vAlign w:val="center"/>
          </w:tcPr>
          <w:p>
            <w:pPr>
              <w:jc w:val="center"/>
            </w:pPr>
            <w:r>
              <w:rPr>
                <w:sz w:val="18"/>
              </w:rPr>
              <w:t xml:space="preserve">23</w:t>
            </w:r>
          </w:p>
        </w:tc>
        <w:tc>
          <w:tcPr>
            <w:tcW w:w="2551" w:type="dxa"/>
            <w:shd w:val="clear" w:color="auto" w:fill="FFFFFF"/>
            <w:vAlign w:val="center"/>
          </w:tcPr>
          <w:p>
            <w:pPr>
              <w:jc w:val="center"/>
            </w:pPr>
            <w:r>
              <w:rPr>
                <w:sz w:val="18"/>
              </w:rPr>
              <w:t xml:space="preserve">rms_energy</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Kare ortalama kök enerji</w:t>
            </w:r>
          </w:p>
        </w:tc>
      </w:tr>
      <w:tr>
        <w:trPr/>
        <w:tc>
          <w:tcPr>
            <w:tcW w:w="453" w:type="dxa"/>
            <w:shd w:val="clear" w:color="auto" w:fill="EBF3FB"/>
            <w:vAlign w:val="center"/>
          </w:tcPr>
          <w:p>
            <w:pPr>
              <w:jc w:val="center"/>
            </w:pPr>
            <w:r>
              <w:rPr>
                <w:sz w:val="18"/>
              </w:rPr>
              <w:t xml:space="preserve">24</w:t>
            </w:r>
          </w:p>
        </w:tc>
        <w:tc>
          <w:tcPr>
            <w:tcW w:w="2551" w:type="dxa"/>
            <w:shd w:val="clear" w:color="auto" w:fill="EBF3FB"/>
            <w:vAlign w:val="center"/>
          </w:tcPr>
          <w:p>
            <w:pPr>
              <w:jc w:val="center"/>
            </w:pPr>
            <w:r>
              <w:rPr>
                <w:sz w:val="18"/>
              </w:rPr>
              <w:t xml:space="preserve">rms_std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RMS enerji standart sapması</w:t>
            </w:r>
          </w:p>
        </w:tc>
      </w:tr>
      <w:tr>
        <w:trPr/>
        <w:tc>
          <w:tcPr>
            <w:tcW w:w="453" w:type="dxa"/>
            <w:shd w:val="clear" w:color="auto" w:fill="FFFFFF"/>
            <w:vAlign w:val="center"/>
          </w:tcPr>
          <w:p>
            <w:pPr>
              <w:jc w:val="center"/>
            </w:pPr>
            <w:r>
              <w:rPr>
                <w:sz w:val="18"/>
              </w:rPr>
              <w:t xml:space="preserve">25</w:t>
            </w:r>
          </w:p>
        </w:tc>
        <w:tc>
          <w:tcPr>
            <w:tcW w:w="2551" w:type="dxa"/>
            <w:shd w:val="clear" w:color="auto" w:fill="FFFFFF"/>
            <w:vAlign w:val="center"/>
          </w:tcPr>
          <w:p>
            <w:pPr>
              <w:jc w:val="center"/>
            </w:pPr>
            <w:r>
              <w:rPr>
                <w:sz w:val="18"/>
              </w:rPr>
              <w:t xml:space="preserve">rms_dynamic_range</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Dinamik aralık (maks-min RMS)</w:t>
            </w:r>
          </w:p>
        </w:tc>
      </w:tr>
      <w:tr>
        <w:trPr/>
        <w:tc>
          <w:tcPr>
            <w:tcW w:w="453" w:type="dxa"/>
            <w:shd w:val="clear" w:color="auto" w:fill="EBF3FB"/>
            <w:vAlign w:val="center"/>
          </w:tcPr>
          <w:p>
            <w:pPr>
              <w:jc w:val="center"/>
            </w:pPr>
            <w:r>
              <w:rPr>
                <w:sz w:val="18"/>
              </w:rPr>
              <w:t xml:space="preserve">26</w:t>
            </w:r>
          </w:p>
        </w:tc>
        <w:tc>
          <w:tcPr>
            <w:tcW w:w="2551" w:type="dxa"/>
            <w:shd w:val="clear" w:color="auto" w:fill="EBF3FB"/>
            <w:vAlign w:val="center"/>
          </w:tcPr>
          <w:p>
            <w:pPr>
              <w:jc w:val="center"/>
            </w:pPr>
            <w:r>
              <w:rPr>
                <w:sz w:val="18"/>
              </w:rPr>
              <w:t xml:space="preserve">zero_crossing_rate</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Sıfır geçiş oranı ortalaması</w:t>
            </w:r>
          </w:p>
        </w:tc>
      </w:tr>
      <w:tr>
        <w:trPr/>
        <w:tc>
          <w:tcPr>
            <w:tcW w:w="453" w:type="dxa"/>
            <w:shd w:val="clear" w:color="auto" w:fill="FFFFFF"/>
            <w:vAlign w:val="center"/>
          </w:tcPr>
          <w:p>
            <w:pPr>
              <w:jc w:val="center"/>
            </w:pPr>
            <w:r>
              <w:rPr>
                <w:sz w:val="18"/>
              </w:rPr>
              <w:t xml:space="preserve">27</w:t>
            </w:r>
          </w:p>
        </w:tc>
        <w:tc>
          <w:tcPr>
            <w:tcW w:w="2551" w:type="dxa"/>
            <w:shd w:val="clear" w:color="auto" w:fill="FFFFFF"/>
            <w:vAlign w:val="center"/>
          </w:tcPr>
          <w:p>
            <w:pPr>
              <w:jc w:val="center"/>
            </w:pPr>
            <w:r>
              <w:rPr>
                <w:sz w:val="18"/>
              </w:rPr>
              <w:t xml:space="preserve">zero_crossing_std</w:t>
            </w:r>
          </w:p>
        </w:tc>
        <w:tc>
          <w:tcPr>
            <w:tcW w:w="1417" w:type="dxa"/>
            <w:shd w:val="clear" w:color="auto" w:fill="FFFFFF"/>
            <w:vAlign w:val="center"/>
          </w:tcPr>
          <w:p>
            <w:pPr>
              <w:jc w:val="center"/>
            </w:pPr>
            <w:r>
              <w:rPr>
                <w:sz w:val="18"/>
              </w:rPr>
              <w:t xml:space="preserve">Onset/Beat</w:t>
            </w:r>
          </w:p>
        </w:tc>
        <w:tc>
          <w:tcPr>
            <w:tcW w:w="4252" w:type="dxa"/>
            <w:shd w:val="clear" w:color="auto" w:fill="FFFFFF"/>
            <w:vAlign w:val="center"/>
          </w:tcPr>
          <w:p>
            <w:pPr>
              <w:jc w:val="center"/>
            </w:pPr>
            <w:r>
              <w:rPr>
                <w:sz w:val="18"/>
              </w:rPr>
              <w:t xml:space="preserve">Sıfır geçiş oranı standart sapması</w:t>
            </w:r>
          </w:p>
        </w:tc>
      </w:tr>
      <w:tr>
        <w:trPr/>
        <w:tc>
          <w:tcPr>
            <w:tcW w:w="453" w:type="dxa"/>
            <w:shd w:val="clear" w:color="auto" w:fill="EBF3FB"/>
            <w:vAlign w:val="center"/>
          </w:tcPr>
          <w:p>
            <w:pPr>
              <w:jc w:val="center"/>
            </w:pPr>
            <w:r>
              <w:rPr>
                <w:sz w:val="18"/>
              </w:rPr>
              <w:t xml:space="preserve">28</w:t>
            </w:r>
          </w:p>
        </w:tc>
        <w:tc>
          <w:tcPr>
            <w:tcW w:w="2551" w:type="dxa"/>
            <w:shd w:val="clear" w:color="auto" w:fill="EBF3FB"/>
            <w:vAlign w:val="center"/>
          </w:tcPr>
          <w:p>
            <w:pPr>
              <w:jc w:val="center"/>
            </w:pPr>
            <w:r>
              <w:rPr>
                <w:sz w:val="18"/>
              </w:rPr>
              <w:t xml:space="preserve">temporal_patterns</w:t>
            </w:r>
          </w:p>
        </w:tc>
        <w:tc>
          <w:tcPr>
            <w:tcW w:w="1417" w:type="dxa"/>
            <w:shd w:val="clear" w:color="auto" w:fill="EBF3FB"/>
            <w:vAlign w:val="center"/>
          </w:tcPr>
          <w:p>
            <w:pPr>
              <w:jc w:val="center"/>
            </w:pPr>
            <w:r>
              <w:rPr>
                <w:sz w:val="18"/>
              </w:rPr>
              <w:t xml:space="preserve">Onset/Beat</w:t>
            </w:r>
          </w:p>
        </w:tc>
        <w:tc>
          <w:tcPr>
            <w:tcW w:w="4252" w:type="dxa"/>
            <w:shd w:val="clear" w:color="auto" w:fill="EBF3FB"/>
            <w:vAlign w:val="center"/>
          </w:tcPr>
          <w:p>
            <w:pPr>
              <w:jc w:val="center"/>
            </w:pPr>
            <w:r>
              <w:rPr>
                <w:sz w:val="18"/>
              </w:rPr>
              <w:t xml:space="preserve">Zamansal örüntü karmaşıklığı</w:t>
            </w:r>
          </w:p>
        </w:tc>
      </w:tr>
      <w:tr>
        <w:trPr/>
        <w:tc>
          <w:tcPr>
            <w:tcW w:w="453" w:type="dxa"/>
            <w:shd w:val="clear" w:color="auto" w:fill="FFFFFF"/>
            <w:vAlign w:val="center"/>
          </w:tcPr>
          <w:p>
            <w:pPr>
              <w:jc w:val="center"/>
            </w:pPr>
            <w:r>
              <w:rPr>
                <w:sz w:val="18"/>
              </w:rPr>
              <w:t xml:space="preserve">29</w:t>
            </w:r>
          </w:p>
        </w:tc>
        <w:tc>
          <w:tcPr>
            <w:tcW w:w="2551" w:type="dxa"/>
            <w:shd w:val="clear" w:color="auto" w:fill="FFFFFF"/>
            <w:vAlign w:val="center"/>
          </w:tcPr>
          <w:p>
            <w:pPr>
              <w:jc w:val="center"/>
            </w:pPr>
            <w:r>
              <w:rPr>
                <w:sz w:val="18"/>
              </w:rPr>
              <w:t xml:space="preserve">chroma_entropy</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vektörü entropi</w:t>
            </w:r>
          </w:p>
        </w:tc>
      </w:tr>
      <w:tr>
        <w:trPr/>
        <w:tc>
          <w:tcPr>
            <w:tcW w:w="453" w:type="dxa"/>
            <w:shd w:val="clear" w:color="auto" w:fill="EBF3FB"/>
            <w:vAlign w:val="center"/>
          </w:tcPr>
          <w:p>
            <w:pPr>
              <w:jc w:val="center"/>
            </w:pPr>
            <w:r>
              <w:rPr>
                <w:sz w:val="18"/>
              </w:rPr>
              <w:t xml:space="preserve">30</w:t>
            </w:r>
          </w:p>
        </w:tc>
        <w:tc>
          <w:tcPr>
            <w:tcW w:w="2551" w:type="dxa"/>
            <w:shd w:val="clear" w:color="auto" w:fill="EBF3FB"/>
            <w:vAlign w:val="center"/>
          </w:tcPr>
          <w:p>
            <w:pPr>
              <w:jc w:val="center"/>
            </w:pPr>
            <w:r>
              <w:rPr>
                <w:sz w:val="18"/>
              </w:rPr>
              <w:t xml:space="preserve">chroma_std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Chroma standart sapması</w:t>
            </w:r>
          </w:p>
        </w:tc>
      </w:tr>
      <w:tr>
        <w:trPr/>
        <w:tc>
          <w:tcPr>
            <w:tcW w:w="453" w:type="dxa"/>
            <w:shd w:val="clear" w:color="auto" w:fill="FFFFFF"/>
            <w:vAlign w:val="center"/>
          </w:tcPr>
          <w:p>
            <w:pPr>
              <w:jc w:val="center"/>
            </w:pPr>
            <w:r>
              <w:rPr>
                <w:sz w:val="18"/>
              </w:rPr>
              <w:t xml:space="preserve">31</w:t>
            </w:r>
          </w:p>
        </w:tc>
        <w:tc>
          <w:tcPr>
            <w:tcW w:w="2551" w:type="dxa"/>
            <w:shd w:val="clear" w:color="auto" w:fill="FFFFFF"/>
            <w:vAlign w:val="center"/>
          </w:tcPr>
          <w:p>
            <w:pPr>
              <w:jc w:val="center"/>
            </w:pPr>
            <w:r>
              <w:rPr>
                <w:sz w:val="18"/>
              </w:rPr>
              <w:t xml:space="preserve">chroma_transition_rate</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geçiş hızı</w:t>
            </w:r>
          </w:p>
        </w:tc>
      </w:tr>
      <w:tr>
        <w:trPr/>
        <w:tc>
          <w:tcPr>
            <w:tcW w:w="453" w:type="dxa"/>
            <w:shd w:val="clear" w:color="auto" w:fill="EBF3FB"/>
            <w:vAlign w:val="center"/>
          </w:tcPr>
          <w:p>
            <w:pPr>
              <w:jc w:val="center"/>
            </w:pPr>
            <w:r>
              <w:rPr>
                <w:sz w:val="18"/>
              </w:rPr>
              <w:t xml:space="preserve">32</w:t>
            </w:r>
          </w:p>
        </w:tc>
        <w:tc>
          <w:tcPr>
            <w:tcW w:w="2551" w:type="dxa"/>
            <w:shd w:val="clear" w:color="auto" w:fill="EBF3FB"/>
            <w:vAlign w:val="center"/>
          </w:tcPr>
          <w:p>
            <w:pPr>
              <w:jc w:val="center"/>
            </w:pPr>
            <w:r>
              <w:rPr>
                <w:sz w:val="18"/>
              </w:rPr>
              <w:t xml:space="preserve">tonnetz_std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Tonnetz standart sapması</w:t>
            </w:r>
          </w:p>
        </w:tc>
      </w:tr>
      <w:tr>
        <w:trPr/>
        <w:tc>
          <w:tcPr>
            <w:tcW w:w="453" w:type="dxa"/>
            <w:shd w:val="clear" w:color="auto" w:fill="FFFFFF"/>
            <w:vAlign w:val="center"/>
          </w:tcPr>
          <w:p>
            <w:pPr>
              <w:jc w:val="center"/>
            </w:pPr>
            <w:r>
              <w:rPr>
                <w:sz w:val="18"/>
              </w:rPr>
              <w:t xml:space="preserve">33</w:t>
            </w:r>
          </w:p>
        </w:tc>
        <w:tc>
          <w:tcPr>
            <w:tcW w:w="2551" w:type="dxa"/>
            <w:shd w:val="clear" w:color="auto" w:fill="FFFFFF"/>
            <w:vAlign w:val="center"/>
          </w:tcPr>
          <w:p>
            <w:pPr>
              <w:jc w:val="center"/>
            </w:pPr>
            <w:r>
              <w:rPr>
                <w:sz w:val="18"/>
              </w:rPr>
              <w:t xml:space="preserve">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Harmonik/toplam enerji oranı</w:t>
            </w:r>
          </w:p>
        </w:tc>
      </w:tr>
      <w:tr>
        <w:trPr/>
        <w:tc>
          <w:tcPr>
            <w:tcW w:w="453" w:type="dxa"/>
            <w:shd w:val="clear" w:color="auto" w:fill="EBF3FB"/>
            <w:vAlign w:val="center"/>
          </w:tcPr>
          <w:p>
            <w:pPr>
              <w:jc w:val="center"/>
            </w:pPr>
            <w:r>
              <w:rPr>
                <w:sz w:val="18"/>
              </w:rPr>
              <w:t xml:space="preserve">34</w:t>
            </w:r>
          </w:p>
        </w:tc>
        <w:tc>
          <w:tcPr>
            <w:tcW w:w="2551" w:type="dxa"/>
            <w:shd w:val="clear" w:color="auto" w:fill="EBF3FB"/>
            <w:vAlign w:val="center"/>
          </w:tcPr>
          <w:p>
            <w:pPr>
              <w:jc w:val="center"/>
            </w:pPr>
            <w:r>
              <w:rPr>
                <w:sz w:val="18"/>
              </w:rPr>
              <w:t xml:space="preserve">vocal_energy_ratio</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Vokal enerji oranı</w:t>
            </w:r>
          </w:p>
        </w:tc>
      </w:tr>
      <w:tr>
        <w:trPr/>
        <w:tc>
          <w:tcPr>
            <w:tcW w:w="453" w:type="dxa"/>
            <w:shd w:val="clear" w:color="auto" w:fill="FFFFFF"/>
            <w:vAlign w:val="center"/>
          </w:tcPr>
          <w:p>
            <w:pPr>
              <w:jc w:val="center"/>
            </w:pPr>
            <w:r>
              <w:rPr>
                <w:sz w:val="18"/>
              </w:rPr>
              <w:t xml:space="preserve">35</w:t>
            </w:r>
          </w:p>
        </w:tc>
        <w:tc>
          <w:tcPr>
            <w:tcW w:w="2551" w:type="dxa"/>
            <w:shd w:val="clear" w:color="auto" w:fill="FFFFFF"/>
            <w:vAlign w:val="center"/>
          </w:tcPr>
          <w:p>
            <w:pPr>
              <w:jc w:val="center"/>
            </w:pPr>
            <w:r>
              <w:rPr>
                <w:sz w:val="18"/>
              </w:rPr>
              <w:t xml:space="preserve">vocal_harmonic_ratio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Vokal harmonik enerji oranı</w:t>
            </w:r>
          </w:p>
        </w:tc>
      </w:tr>
      <w:tr>
        <w:trPr/>
        <w:tc>
          <w:tcPr>
            <w:tcW w:w="453" w:type="dxa"/>
            <w:shd w:val="clear" w:color="auto" w:fill="EBF3FB"/>
            <w:vAlign w:val="center"/>
          </w:tcPr>
          <w:p>
            <w:pPr>
              <w:jc w:val="center"/>
            </w:pPr>
            <w:r>
              <w:rPr>
                <w:sz w:val="18"/>
              </w:rPr>
              <w:t xml:space="preserve">36</w:t>
            </w:r>
          </w:p>
        </w:tc>
        <w:tc>
          <w:tcPr>
            <w:tcW w:w="2551" w:type="dxa"/>
            <w:shd w:val="clear" w:color="auto" w:fill="EBF3FB"/>
            <w:vAlign w:val="center"/>
          </w:tcPr>
          <w:p>
            <w:pPr>
              <w:jc w:val="center"/>
            </w:pPr>
            <w:r>
              <w:rPr>
                <w:sz w:val="18"/>
              </w:rPr>
              <w:t xml:space="preserve">vocal_confidence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tespit güven skoru</w:t>
            </w:r>
          </w:p>
        </w:tc>
      </w:tr>
      <w:tr>
        <w:trPr/>
        <w:tc>
          <w:tcPr>
            <w:tcW w:w="453" w:type="dxa"/>
            <w:shd w:val="clear" w:color="auto" w:fill="FFFFFF"/>
            <w:vAlign w:val="center"/>
          </w:tcPr>
          <w:p>
            <w:pPr>
              <w:jc w:val="center"/>
            </w:pPr>
            <w:r>
              <w:rPr>
                <w:sz w:val="18"/>
              </w:rPr>
              <w:t xml:space="preserve">37</w:t>
            </w:r>
          </w:p>
        </w:tc>
        <w:tc>
          <w:tcPr>
            <w:tcW w:w="2551" w:type="dxa"/>
            <w:shd w:val="clear" w:color="auto" w:fill="FFFFFF"/>
            <w:vAlign w:val="center"/>
          </w:tcPr>
          <w:p>
            <w:pPr>
              <w:jc w:val="center"/>
            </w:pPr>
            <w:r>
              <w:rPr>
                <w:sz w:val="18"/>
              </w:rPr>
              <w:t xml:space="preserve">has_vocals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varlık göstergesi (0/1)</w:t>
            </w:r>
          </w:p>
        </w:tc>
      </w:tr>
      <w:tr>
        <w:trPr/>
        <w:tc>
          <w:tcPr>
            <w:tcW w:w="453" w:type="dxa"/>
            <w:shd w:val="clear" w:color="auto" w:fill="EBF3FB"/>
            <w:vAlign w:val="center"/>
          </w:tcPr>
          <w:p>
            <w:pPr>
              <w:jc w:val="center"/>
            </w:pPr>
            <w:r>
              <w:rPr>
                <w:sz w:val="18"/>
              </w:rPr>
              <w:t xml:space="preserve">38</w:t>
            </w:r>
          </w:p>
        </w:tc>
        <w:tc>
          <w:tcPr>
            <w:tcW w:w="2551" w:type="dxa"/>
            <w:shd w:val="clear" w:color="auto" w:fill="EBF3FB"/>
            <w:vAlign w:val="center"/>
          </w:tcPr>
          <w:p>
            <w:pPr>
              <w:jc w:val="center"/>
            </w:pPr>
            <w:r>
              <w:rPr>
                <w:sz w:val="18"/>
              </w:rPr>
              <w:t xml:space="preserve">pitch_mean_hz</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ortalaması (Hz)</w:t>
            </w:r>
          </w:p>
        </w:tc>
      </w:tr>
      <w:tr>
        <w:trPr/>
        <w:tc>
          <w:tcPr>
            <w:tcW w:w="453" w:type="dxa"/>
            <w:shd w:val="clear" w:color="auto" w:fill="FFFFFF"/>
            <w:vAlign w:val="center"/>
          </w:tcPr>
          <w:p>
            <w:pPr>
              <w:jc w:val="center"/>
            </w:pPr>
            <w:r>
              <w:rPr>
                <w:sz w:val="18"/>
              </w:rPr>
              <w:t xml:space="preserve">39</w:t>
            </w:r>
          </w:p>
        </w:tc>
        <w:tc>
          <w:tcPr>
            <w:tcW w:w="2551" w:type="dxa"/>
            <w:shd w:val="clear" w:color="auto" w:fill="FFFFFF"/>
            <w:vAlign w:val="center"/>
          </w:tcPr>
          <w:p>
            <w:pPr>
              <w:jc w:val="center"/>
            </w:pPr>
            <w:r>
              <w:rPr>
                <w:sz w:val="18"/>
              </w:rPr>
              <w:t xml:space="preserve">pitch_std_cents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Perde standart sapması (sent)</w:t>
            </w:r>
          </w:p>
        </w:tc>
      </w:tr>
      <w:tr>
        <w:trPr/>
        <w:tc>
          <w:tcPr>
            <w:tcW w:w="453" w:type="dxa"/>
            <w:shd w:val="clear" w:color="auto" w:fill="EBF3FB"/>
            <w:vAlign w:val="center"/>
          </w:tcPr>
          <w:p>
            <w:pPr>
              <w:jc w:val="center"/>
            </w:pPr>
            <w:r>
              <w:rPr>
                <w:sz w:val="18"/>
              </w:rPr>
              <w:t xml:space="preserve">40</w:t>
            </w:r>
          </w:p>
        </w:tc>
        <w:tc>
          <w:tcPr>
            <w:tcW w:w="2551" w:type="dxa"/>
            <w:shd w:val="clear" w:color="auto" w:fill="EBF3FB"/>
            <w:vAlign w:val="center"/>
          </w:tcPr>
          <w:p>
            <w:pPr>
              <w:jc w:val="center"/>
            </w:pPr>
            <w:r>
              <w:rPr>
                <w:sz w:val="18"/>
              </w:rPr>
              <w:t xml:space="preserve">pitch_stability_score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kararlılık skoru</w:t>
            </w:r>
          </w:p>
        </w:tc>
      </w:tr>
      <w:tr>
        <w:trPr/>
        <w:tc>
          <w:tcPr>
            <w:tcW w:w="453" w:type="dxa"/>
            <w:shd w:val="clear" w:color="auto" w:fill="FFFFFF"/>
            <w:vAlign w:val="center"/>
          </w:tcPr>
          <w:p>
            <w:pPr>
              <w:jc w:val="center"/>
            </w:pPr>
            <w:r>
              <w:rPr>
                <w:sz w:val="18"/>
              </w:rPr>
              <w:t xml:space="preserve">41</w:t>
            </w:r>
          </w:p>
        </w:tc>
        <w:tc>
          <w:tcPr>
            <w:tcW w:w="2551" w:type="dxa"/>
            <w:shd w:val="clear" w:color="auto" w:fill="FFFFFF"/>
            <w:vAlign w:val="center"/>
          </w:tcPr>
          <w:p>
            <w:pPr>
              <w:jc w:val="center"/>
            </w:pPr>
            <w:r>
              <w:rPr>
                <w:sz w:val="18"/>
              </w:rPr>
              <w:t xml:space="preserve">vibrato_rate_hz</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hızı (Hz)</w:t>
            </w:r>
          </w:p>
        </w:tc>
      </w:tr>
      <w:tr>
        <w:trPr/>
        <w:tc>
          <w:tcPr>
            <w:tcW w:w="453" w:type="dxa"/>
            <w:shd w:val="clear" w:color="auto" w:fill="EBF3FB"/>
            <w:vAlign w:val="center"/>
          </w:tcPr>
          <w:p>
            <w:pPr>
              <w:jc w:val="center"/>
            </w:pPr>
            <w:r>
              <w:rPr>
                <w:sz w:val="18"/>
              </w:rPr>
              <w:t xml:space="preserve">42</w:t>
            </w:r>
          </w:p>
        </w:tc>
        <w:tc>
          <w:tcPr>
            <w:tcW w:w="2551" w:type="dxa"/>
            <w:shd w:val="clear" w:color="auto" w:fill="EBF3FB"/>
            <w:vAlign w:val="center"/>
          </w:tcPr>
          <w:p>
            <w:pPr>
              <w:jc w:val="center"/>
            </w:pPr>
            <w:r>
              <w:rPr>
                <w:sz w:val="18"/>
              </w:rPr>
              <w:t xml:space="preserve">vibrato_extent_cents</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Vibrato genişliği (sent)</w:t>
            </w:r>
          </w:p>
        </w:tc>
      </w:tr>
      <w:tr>
        <w:trPr/>
        <w:tc>
          <w:tcPr>
            <w:tcW w:w="453" w:type="dxa"/>
            <w:shd w:val="clear" w:color="auto" w:fill="FFFFFF"/>
            <w:vAlign w:val="center"/>
          </w:tcPr>
          <w:p>
            <w:pPr>
              <w:jc w:val="center"/>
            </w:pPr>
            <w:r>
              <w:rPr>
                <w:sz w:val="18"/>
              </w:rPr>
              <w:t xml:space="preserve">43</w:t>
            </w:r>
          </w:p>
        </w:tc>
        <w:tc>
          <w:tcPr>
            <w:tcW w:w="2551" w:type="dxa"/>
            <w:shd w:val="clear" w:color="auto" w:fill="FFFFFF"/>
            <w:vAlign w:val="center"/>
          </w:tcPr>
          <w:p>
            <w:pPr>
              <w:jc w:val="center"/>
            </w:pPr>
            <w:r>
              <w:rPr>
                <w:sz w:val="18"/>
              </w:rPr>
              <w:t xml:space="preserve">vibrato_regularity_score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düzenliliği skoru</w:t>
            </w:r>
          </w:p>
        </w:tc>
      </w:tr>
      <w:tr>
        <w:trPr/>
        <w:tc>
          <w:tcPr>
            <w:tcW w:w="453" w:type="dxa"/>
            <w:shd w:val="clear" w:color="auto" w:fill="EBF3FB"/>
            <w:vAlign w:val="center"/>
          </w:tcPr>
          <w:p>
            <w:pPr>
              <w:jc w:val="center"/>
            </w:pPr>
            <w:r>
              <w:rPr>
                <w:sz w:val="18"/>
              </w:rPr>
              <w:t xml:space="preserve">44</w:t>
            </w:r>
          </w:p>
        </w:tc>
        <w:tc>
          <w:tcPr>
            <w:tcW w:w="2551" w:type="dxa"/>
            <w:shd w:val="clear" w:color="auto" w:fill="EBF3FB"/>
            <w:vAlign w:val="center"/>
          </w:tcPr>
          <w:p>
            <w:pPr>
              <w:jc w:val="center"/>
            </w:pPr>
            <w:r>
              <w:rPr>
                <w:sz w:val="18"/>
              </w:rPr>
              <w:t xml:space="preserve">formant_consistency_score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Formant tutarlılık skoru</w:t>
            </w:r>
          </w:p>
        </w:tc>
      </w:tr>
      <w:tr>
        <w:trPr/>
        <w:tc>
          <w:tcPr>
            <w:tcW w:w="453" w:type="dxa"/>
            <w:shd w:val="clear" w:color="auto" w:fill="FFFFFF"/>
            <w:vAlign w:val="center"/>
          </w:tcPr>
          <w:p>
            <w:pPr>
              <w:jc w:val="center"/>
            </w:pPr>
            <w:r>
              <w:rPr>
                <w:sz w:val="18"/>
              </w:rPr>
              <w:t xml:space="preserve">45</w:t>
            </w:r>
          </w:p>
        </w:tc>
        <w:tc>
          <w:tcPr>
            <w:tcW w:w="2551" w:type="dxa"/>
            <w:shd w:val="clear" w:color="auto" w:fill="FFFFFF"/>
            <w:vAlign w:val="center"/>
          </w:tcPr>
          <w:p>
            <w:pPr>
              <w:jc w:val="center"/>
            </w:pPr>
            <w:r>
              <w:rPr>
                <w:sz w:val="18"/>
              </w:rPr>
              <w:t xml:space="preserve">breath_pattern_score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Nefes örüntüsü düzenliliği</w:t>
            </w:r>
          </w:p>
        </w:tc>
      </w:tr>
      <w:tr>
        <w:trPr/>
        <w:tc>
          <w:tcPr>
            <w:tcW w:w="453" w:type="dxa"/>
            <w:shd w:val="clear" w:color="auto" w:fill="EBF3FB"/>
            <w:vAlign w:val="center"/>
          </w:tcPr>
          <w:p>
            <w:pPr>
              <w:jc w:val="center"/>
            </w:pPr>
            <w:r>
              <w:rPr>
                <w:sz w:val="18"/>
              </w:rPr>
              <w:t xml:space="preserve">46</w:t>
            </w:r>
          </w:p>
        </w:tc>
        <w:tc>
          <w:tcPr>
            <w:tcW w:w="2551" w:type="dxa"/>
            <w:shd w:val="clear" w:color="auto" w:fill="EBF3FB"/>
            <w:vAlign w:val="center"/>
          </w:tcPr>
          <w:p>
            <w:pPr>
              <w:jc w:val="center"/>
            </w:pPr>
            <w:r>
              <w:rPr>
                <w:sz w:val="18"/>
              </w:rPr>
              <w:t xml:space="preserve">vocal_texture_score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doku karmaşıklık skoru</w:t>
            </w:r>
          </w:p>
        </w:tc>
      </w:tr>
      <w:tr>
        <w:trPr/>
        <w:tc>
          <w:tcPr>
            <w:tcW w:w="453" w:type="dxa"/>
            <w:shd w:val="clear" w:color="auto" w:fill="FFFFFF"/>
            <w:vAlign w:val="center"/>
          </w:tcPr>
          <w:p>
            <w:pPr>
              <w:jc w:val="center"/>
            </w:pPr>
            <w:r>
              <w:rPr>
                <w:sz w:val="18"/>
              </w:rPr>
              <w:t xml:space="preserve">47</w:t>
            </w:r>
          </w:p>
        </w:tc>
        <w:tc>
          <w:tcPr>
            <w:tcW w:w="2551" w:type="dxa"/>
            <w:shd w:val="clear" w:color="auto" w:fill="FFFFFF"/>
            <w:vAlign w:val="center"/>
          </w:tcPr>
          <w:p>
            <w:pPr>
              <w:jc w:val="center"/>
            </w:pPr>
            <w:r>
              <w:rPr>
                <w:sz w:val="18"/>
              </w:rPr>
              <w:t xml:space="preserve">vocal_ai_score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YZ yapaylık göstergesi</w:t>
            </w:r>
          </w:p>
        </w:tc>
      </w:tr>
    </w:tbl>
    <w:p>
      <w:pPr>
        <w:pStyle w:val="ekilYazs"/>
        <w:jc w:val="center"/>
      </w:pPr>
      <w:r>
        <w:rPr>
          <w:b/>
        </w:rPr>
        <w:t xml:space="preserve">Çizelge Ek-1. AURIS 47 boyutlu akustik öznitelik vektörünün tam listesi.</w:t>
      </w:r>
    </w:p>
    <w:p>
      <w:pPr>
        <w:pStyle w:val="Balk2"/>
      </w:pPr>
      <w:r>
        <w:t xml:space="preserve">Ek 2. Sistem Gereksinimleri ve Kurulum</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3969"/>
        <w:gridCol w:w="2835"/>
      </w:tblGrid>
      <w:tr>
        <w:trPr>
          <w:tblHeader/>
        </w:trPr>
        <w:tc>
          <w:tcPr>
            <w:tcW w:w="1984" w:type="dxa"/>
            <w:shd w:val="clear" w:color="auto" w:fill="1F3864"/>
            <w:vAlign w:val="center"/>
          </w:tcPr>
          <w:p>
            <w:pPr>
              <w:jc w:val="center"/>
            </w:pPr>
            <w:r>
              <w:rPr>
                <w:b/>
                <w:color w:val="FFFFFF"/>
                <w:sz w:val="18"/>
              </w:rPr>
              <w:t xml:space="preserve">Bileşen</w:t>
            </w:r>
          </w:p>
        </w:tc>
        <w:tc>
          <w:tcPr>
            <w:tcW w:w="3969" w:type="dxa"/>
            <w:shd w:val="clear" w:color="auto" w:fill="1F3864"/>
            <w:vAlign w:val="center"/>
          </w:tcPr>
          <w:p>
            <w:pPr>
              <w:jc w:val="center"/>
            </w:pPr>
            <w:r>
              <w:rPr>
                <w:b/>
                <w:color w:val="FFFFFF"/>
                <w:sz w:val="18"/>
              </w:rPr>
              <w:t xml:space="preserve">Gereksinim</w:t>
            </w:r>
          </w:p>
        </w:tc>
        <w:tc>
          <w:tcPr>
            <w:tcW w:w="2835" w:type="dxa"/>
            <w:shd w:val="clear" w:color="auto" w:fill="1F3864"/>
            <w:vAlign w:val="center"/>
          </w:tcPr>
          <w:p>
            <w:pPr>
              <w:jc w:val="center"/>
            </w:pPr>
            <w:r>
              <w:rPr>
                <w:b/>
                <w:color w:val="FFFFFF"/>
                <w:sz w:val="18"/>
              </w:rPr>
              <w:t xml:space="preserve">Notlar</w:t>
            </w:r>
          </w:p>
        </w:tc>
      </w:tr>
      <w:tr>
        <w:trPr/>
        <w:tc>
          <w:tcPr>
            <w:tcW w:w="1984" w:type="dxa"/>
            <w:shd w:val="clear" w:color="auto" w:fill="FFFFFF"/>
            <w:vAlign w:val="center"/>
          </w:tcPr>
          <w:p>
            <w:pPr>
              <w:jc w:val="center"/>
            </w:pPr>
            <w:r>
              <w:rPr>
                <w:sz w:val="18"/>
              </w:rPr>
              <w:t xml:space="preserve">İşletim Sistemi</w:t>
            </w:r>
          </w:p>
        </w:tc>
        <w:tc>
          <w:tcPr>
            <w:tcW w:w="3969" w:type="dxa"/>
            <w:shd w:val="clear" w:color="auto" w:fill="FFFFFF"/>
            <w:vAlign w:val="center"/>
          </w:tcPr>
          <w:p>
            <w:pPr>
              <w:jc w:val="center"/>
            </w:pPr>
            <w:r>
              <w:rPr>
                <w:sz w:val="18"/>
              </w:rPr>
              <w:t xml:space="preserve">Windows 10/11, macOS 12+, Ubuntu 20.04+</w:t>
            </w:r>
          </w:p>
        </w:tc>
        <w:tc>
          <w:tcPr>
            <w:tcW w:w="2835" w:type="dxa"/>
            <w:shd w:val="clear" w:color="auto" w:fill="FFFFFF"/>
            <w:vAlign w:val="center"/>
          </w:tcPr>
          <w:p>
            <w:pPr>
              <w:jc w:val="center"/>
            </w:pPr>
            <w:r>
              <w:rPr>
                <w:sz w:val="18"/>
              </w:rPr>
              <w:t xml:space="preserve">Docker ile platform bağımsız</w:t>
            </w:r>
          </w:p>
        </w:tc>
      </w:tr>
      <w:tr>
        <w:trPr/>
        <w:tc>
          <w:tcPr>
            <w:tcW w:w="1984" w:type="dxa"/>
            <w:shd w:val="clear" w:color="auto" w:fill="EBF3FB"/>
            <w:vAlign w:val="center"/>
          </w:tcPr>
          <w:p>
            <w:pPr>
              <w:jc w:val="center"/>
            </w:pPr>
            <w:r>
              <w:rPr>
                <w:sz w:val="18"/>
              </w:rPr>
              <w:t xml:space="preserve">Python</w:t>
            </w:r>
          </w:p>
        </w:tc>
        <w:tc>
          <w:tcPr>
            <w:tcW w:w="3969" w:type="dxa"/>
            <w:shd w:val="clear" w:color="auto" w:fill="EBF3FB"/>
            <w:vAlign w:val="center"/>
          </w:tcPr>
          <w:p>
            <w:pPr>
              <w:jc w:val="center"/>
            </w:pPr>
            <w:r>
              <w:rPr>
                <w:sz w:val="18"/>
              </w:rPr>
              <w:t xml:space="preserve">3.11 veya üzeri</w:t>
            </w:r>
          </w:p>
        </w:tc>
        <w:tc>
          <w:tcPr>
            <w:tcW w:w="2835" w:type="dxa"/>
            <w:shd w:val="clear" w:color="auto" w:fill="EBF3FB"/>
            <w:vAlign w:val="center"/>
          </w:tcPr>
          <w:p>
            <w:pPr>
              <w:jc w:val="center"/>
            </w:pPr>
            <w:r>
              <w:rPr>
                <w:sz w:val="18"/>
              </w:rPr>
              <w:t xml:space="preserve">pip ile bağımlılık yönetimi</w:t>
            </w:r>
          </w:p>
        </w:tc>
      </w:tr>
      <w:tr>
        <w:trPr/>
        <w:tc>
          <w:tcPr>
            <w:tcW w:w="1984" w:type="dxa"/>
            <w:shd w:val="clear" w:color="auto" w:fill="FFFFFF"/>
            <w:vAlign w:val="center"/>
          </w:tcPr>
          <w:p>
            <w:pPr>
              <w:jc w:val="center"/>
            </w:pPr>
            <w:r>
              <w:rPr>
                <w:sz w:val="18"/>
              </w:rPr>
              <w:t xml:space="preserve">Node.js</w:t>
            </w:r>
          </w:p>
        </w:tc>
        <w:tc>
          <w:tcPr>
            <w:tcW w:w="3969" w:type="dxa"/>
            <w:shd w:val="clear" w:color="auto" w:fill="FFFFFF"/>
            <w:vAlign w:val="center"/>
          </w:tcPr>
          <w:p>
            <w:pPr>
              <w:jc w:val="center"/>
            </w:pPr>
            <w:r>
              <w:rPr>
                <w:sz w:val="18"/>
              </w:rPr>
              <w:t xml:space="preserve">20.18.1 veya üzeri</w:t>
            </w:r>
          </w:p>
        </w:tc>
        <w:tc>
          <w:tcPr>
            <w:tcW w:w="2835" w:type="dxa"/>
            <w:shd w:val="clear" w:color="auto" w:fill="FFFFFF"/>
            <w:vAlign w:val="center"/>
          </w:tcPr>
          <w:p>
            <w:pPr>
              <w:jc w:val="center"/>
            </w:pPr>
            <w:r>
              <w:rPr>
                <w:sz w:val="18"/>
              </w:rPr>
              <w:t xml:space="preserve">npm 10+ dahil</w:t>
            </w:r>
          </w:p>
        </w:tc>
      </w:tr>
      <w:tr>
        <w:trPr/>
        <w:tc>
          <w:tcPr>
            <w:tcW w:w="1984" w:type="dxa"/>
            <w:shd w:val="clear" w:color="auto" w:fill="EBF3FB"/>
            <w:vAlign w:val="center"/>
          </w:tcPr>
          <w:p>
            <w:pPr>
              <w:jc w:val="center"/>
            </w:pPr>
            <w:r>
              <w:rPr>
                <w:sz w:val="18"/>
              </w:rPr>
              <w:t xml:space="preserve">RAM</w:t>
            </w:r>
          </w:p>
        </w:tc>
        <w:tc>
          <w:tcPr>
            <w:tcW w:w="3969" w:type="dxa"/>
            <w:shd w:val="clear" w:color="auto" w:fill="EBF3FB"/>
            <w:vAlign w:val="center"/>
          </w:tcPr>
          <w:p>
            <w:pPr>
              <w:jc w:val="center"/>
            </w:pPr>
            <w:r>
              <w:rPr>
                <w:sz w:val="18"/>
              </w:rPr>
              <w:t xml:space="preserve">Minimum 8 GB</w:t>
            </w:r>
          </w:p>
        </w:tc>
        <w:tc>
          <w:tcPr>
            <w:tcW w:w="2835" w:type="dxa"/>
            <w:shd w:val="clear" w:color="auto" w:fill="EBF3FB"/>
            <w:vAlign w:val="center"/>
          </w:tcPr>
          <w:p>
            <w:pPr>
              <w:jc w:val="center"/>
            </w:pPr>
            <w:r>
              <w:rPr>
                <w:sz w:val="18"/>
              </w:rPr>
              <w:t xml:space="preserve">16 GB önerilir</w:t>
            </w:r>
          </w:p>
        </w:tc>
      </w:tr>
      <w:tr>
        <w:trPr/>
        <w:tc>
          <w:tcPr>
            <w:tcW w:w="1984" w:type="dxa"/>
            <w:shd w:val="clear" w:color="auto" w:fill="FFFFFF"/>
            <w:vAlign w:val="center"/>
          </w:tcPr>
          <w:p>
            <w:pPr>
              <w:jc w:val="center"/>
            </w:pPr>
            <w:r>
              <w:rPr>
                <w:sz w:val="18"/>
              </w:rPr>
              <w:t xml:space="preserve">Disk</w:t>
            </w:r>
          </w:p>
        </w:tc>
        <w:tc>
          <w:tcPr>
            <w:tcW w:w="3969" w:type="dxa"/>
            <w:shd w:val="clear" w:color="auto" w:fill="FFFFFF"/>
            <w:vAlign w:val="center"/>
          </w:tcPr>
          <w:p>
            <w:pPr>
              <w:jc w:val="center"/>
            </w:pPr>
            <w:r>
              <w:rPr>
                <w:sz w:val="18"/>
              </w:rPr>
              <w:t xml:space="preserve">~500 MB</w:t>
            </w:r>
          </w:p>
        </w:tc>
        <w:tc>
          <w:tcPr>
            <w:tcW w:w="2835" w:type="dxa"/>
            <w:shd w:val="clear" w:color="auto" w:fill="FFFFFF"/>
            <w:vAlign w:val="center"/>
          </w:tcPr>
          <w:p>
            <w:pPr>
              <w:jc w:val="center"/>
            </w:pPr>
            <w:r>
              <w:rPr>
                <w:sz w:val="18"/>
              </w:rPr>
              <w:t xml:space="preserve">Model dosyaları dahil</w:t>
            </w:r>
          </w:p>
        </w:tc>
      </w:tr>
      <w:tr>
        <w:trPr/>
        <w:tc>
          <w:tcPr>
            <w:tcW w:w="1984" w:type="dxa"/>
            <w:shd w:val="clear" w:color="auto" w:fill="EBF3FB"/>
            <w:vAlign w:val="center"/>
          </w:tcPr>
          <w:p>
            <w:pPr>
              <w:jc w:val="center"/>
            </w:pPr>
            <w:r>
              <w:rPr>
                <w:sz w:val="18"/>
              </w:rPr>
              <w:t xml:space="preserve">CPU</w:t>
            </w:r>
          </w:p>
        </w:tc>
        <w:tc>
          <w:tcPr>
            <w:tcW w:w="3969" w:type="dxa"/>
            <w:shd w:val="clear" w:color="auto" w:fill="EBF3FB"/>
            <w:vAlign w:val="center"/>
          </w:tcPr>
          <w:p>
            <w:pPr>
              <w:jc w:val="center"/>
            </w:pPr>
            <w:r>
              <w:rPr>
                <w:sz w:val="18"/>
              </w:rPr>
              <w:t xml:space="preserve">4 çekirdek veya üzeri</w:t>
            </w:r>
          </w:p>
        </w:tc>
        <w:tc>
          <w:tcPr>
            <w:tcW w:w="2835" w:type="dxa"/>
            <w:shd w:val="clear" w:color="auto" w:fill="EBF3FB"/>
            <w:vAlign w:val="center"/>
          </w:tcPr>
          <w:p>
            <w:pPr>
              <w:jc w:val="center"/>
            </w:pPr>
            <w:r>
              <w:rPr>
                <w:sz w:val="18"/>
              </w:rPr>
              <w:t xml:space="preserve">GPU opsiyonel (CUDA 11.8+)</w:t>
            </w:r>
          </w:p>
        </w:tc>
      </w:tr>
      <w:tr>
        <w:trPr/>
        <w:tc>
          <w:tcPr>
            <w:tcW w:w="1984" w:type="dxa"/>
            <w:shd w:val="clear" w:color="auto" w:fill="FFFFFF"/>
            <w:vAlign w:val="center"/>
          </w:tcPr>
          <w:p>
            <w:pPr>
              <w:jc w:val="center"/>
            </w:pPr>
            <w:r>
              <w:rPr>
                <w:sz w:val="18"/>
              </w:rPr>
              <w:t xml:space="preserve">Android</w:t>
            </w:r>
          </w:p>
        </w:tc>
        <w:tc>
          <w:tcPr>
            <w:tcW w:w="3969" w:type="dxa"/>
            <w:shd w:val="clear" w:color="auto" w:fill="FFFFFF"/>
            <w:vAlign w:val="center"/>
          </w:tcPr>
          <w:p>
            <w:pPr>
              <w:jc w:val="center"/>
            </w:pPr>
            <w:r>
              <w:rPr>
                <w:sz w:val="18"/>
              </w:rPr>
              <w:t xml:space="preserve">API 26+ (Android 8.0+)</w:t>
            </w:r>
          </w:p>
        </w:tc>
        <w:tc>
          <w:tcPr>
            <w:tcW w:w="2835" w:type="dxa"/>
            <w:shd w:val="clear" w:color="auto" w:fill="FFFFFF"/>
            <w:vAlign w:val="center"/>
          </w:tcPr>
          <w:p>
            <w:pPr>
              <w:jc w:val="center"/>
            </w:pPr>
            <w:r>
              <w:rPr>
                <w:sz w:val="18"/>
              </w:rPr>
              <w:t xml:space="preserve">Android Studio Hedgehog+</w:t>
            </w:r>
          </w:p>
        </w:tc>
      </w:tr>
      <w:tr>
        <w:trPr/>
        <w:tc>
          <w:tcPr>
            <w:tcW w:w="1984" w:type="dxa"/>
            <w:shd w:val="clear" w:color="auto" w:fill="EBF3FB"/>
            <w:vAlign w:val="center"/>
          </w:tcPr>
          <w:p>
            <w:pPr>
              <w:jc w:val="center"/>
            </w:pPr>
            <w:r>
              <w:rPr>
                <w:sz w:val="18"/>
              </w:rPr>
              <w:t xml:space="preserve">Backend Port</w:t>
            </w:r>
          </w:p>
        </w:tc>
        <w:tc>
          <w:tcPr>
            <w:tcW w:w="3969" w:type="dxa"/>
            <w:shd w:val="clear" w:color="auto" w:fill="EBF3FB"/>
            <w:vAlign w:val="center"/>
          </w:tcPr>
          <w:p>
            <w:pPr>
              <w:jc w:val="center"/>
            </w:pPr>
            <w:r>
              <w:rPr>
                <w:sz w:val="18"/>
              </w:rPr>
              <w:t xml:space="preserve">7860</w:t>
            </w:r>
          </w:p>
        </w:tc>
        <w:tc>
          <w:tcPr>
            <w:tcW w:w="2835" w:type="dxa"/>
            <w:shd w:val="clear" w:color="auto" w:fill="EBF3FB"/>
            <w:vAlign w:val="center"/>
          </w:tcPr>
          <w:p>
            <w:pPr>
              <w:jc w:val="center"/>
            </w:pPr>
            <w:r>
              <w:rPr>
                <w:sz w:val="18"/>
              </w:rPr>
              <w:t xml:space="preserve">uvicorn app.main:app --port 7860</w:t>
            </w:r>
          </w:p>
        </w:tc>
      </w:tr>
      <w:tr>
        <w:trPr/>
        <w:tc>
          <w:tcPr>
            <w:tcW w:w="1984" w:type="dxa"/>
            <w:shd w:val="clear" w:color="auto" w:fill="FFFFFF"/>
            <w:vAlign w:val="center"/>
          </w:tcPr>
          <w:p>
            <w:pPr>
              <w:jc w:val="center"/>
            </w:pPr>
            <w:r>
              <w:rPr>
                <w:sz w:val="18"/>
              </w:rPr>
              <w:t xml:space="preserve">Web Port</w:t>
            </w:r>
          </w:p>
        </w:tc>
        <w:tc>
          <w:tcPr>
            <w:tcW w:w="3969" w:type="dxa"/>
            <w:shd w:val="clear" w:color="auto" w:fill="FFFFFF"/>
            <w:vAlign w:val="center"/>
          </w:tcPr>
          <w:p>
            <w:pPr>
              <w:jc w:val="center"/>
            </w:pPr>
            <w:r>
              <w:rPr>
                <w:sz w:val="18"/>
              </w:rPr>
              <w:t xml:space="preserve">3000</w:t>
            </w:r>
          </w:p>
        </w:tc>
        <w:tc>
          <w:tcPr>
            <w:tcW w:w="2835" w:type="dxa"/>
            <w:shd w:val="clear" w:color="auto" w:fill="FFFFFF"/>
            <w:vAlign w:val="center"/>
          </w:tcPr>
          <w:p>
            <w:pPr>
              <w:jc w:val="center"/>
            </w:pPr>
            <w:r>
              <w:rPr>
                <w:sz w:val="18"/>
              </w:rPr>
              <w:t xml:space="preserve">cd platform &amp;&amp; npm run dev</w:t>
            </w:r>
          </w:p>
        </w:tc>
      </w:tr>
    </w:tbl>
    <w:p>
      <w:pPr>
        <w:pStyle w:val="ekilYazs"/>
        <w:jc w:val="center"/>
      </w:pPr>
      <w:r>
        <w:rPr>
          <w:b/>
        </w:rPr>
        <w:t xml:space="preserve">Çizelge Ek-2. AURIS sistem gereksinimleri.</w:t>
      </w:r>
    </w:p>
    <w:p>
      <w:pPr>
        <w:pStyle w:val="Balk2"/>
      </w:pPr>
      <w:r>
        <w:t xml:space="preserve">Ek 3. Erişim Bilgileri</w:t>
      </w:r>
    </w:p>
    <w:p>
      <w:pPr>
        <w:pStyle w:val="PARAGRAFMETN"/>
      </w:pPr>
      <w:r>
        <w:t xml:space="preserve">AURIS'e erişim için aşağıdaki bağlantılar kullanılabilir: Web platformu: hasanarthuraltunas.xyz | HuggingFace Spaces: huggingface.co/spaces/Rtur2003/AURIS | GitHub: github.com/Rtur2003/CrownCode</w:t>
      </w:r>
    </w:p>
    <w:p w14:paraId="281BD228" w14:textId="77777777" w:rsidR="00811944" w:rsidRPr="00126CD7" w:rsidRDefault="00811944" w:rsidP="00811944">
      <w:pPr>
        <w:pStyle w:val="Balk1"/>
        <w:numPr>
          <w:ilvl w:val="0"/>
          <w:numId w:val="0"/>
        </w:numPr>
        <w:ind w:left="-72"/>
      </w:pPr>
      <w:commentRangeStart w:id="55"/>
      <w:r w:rsidRPr="00126CD7">
        <w:lastRenderedPageBreak/>
        <w:t>ÖZGEÇMİŞ</w:t>
      </w:r>
      <w:commentRangeEnd w:id="55"/>
      <w:r w:rsidRPr="00126CD7">
        <w:rPr>
          <w:rStyle w:val="AklamaBavurusu"/>
          <w:sz w:val="28"/>
          <w:szCs w:val="28"/>
        </w:rPr>
        <w:commentReference w:id="5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başvurusu yapılmıştır. Çalışmalar boyunca Python, PyTorch, scikit-learn, librosa, Next.js ve Kotlin ile geliştirme yapılmıştır.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4"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5">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11" w:author="ASUS" w:date="2017-08-14T15:59:00Z" w:initials="A">
    <w:p w14:paraId="65B9B92A" w14:textId="77777777" w:rsidR="00811944" w:rsidRDefault="00811944" w:rsidP="00811944">
      <w:pPr>
        <w:pStyle w:val="AklamaMetni"/>
      </w:pPr>
      <w:r>
        <w:rPr>
          <w:rStyle w:val="AklamaBavurusu"/>
        </w:rPr>
        <w:annotationRef/>
      </w:r>
    </w:p>
  </w:comment>
  <w:comment w:id="10" w:author="ASUS" w:date="2017-08-14T15:59:00Z" w:initials="A">
    <w:p w14:paraId="21016BC8" w14:textId="77777777" w:rsidR="00811944" w:rsidRDefault="00811944" w:rsidP="00811944">
      <w:pPr>
        <w:pStyle w:val="AklamaMetni"/>
      </w:pPr>
      <w:r>
        <w:rPr>
          <w:rStyle w:val="AklamaBavurusu"/>
        </w:rPr>
        <w:annotationRef/>
      </w:r>
    </w:p>
  </w:comment>
  <w:comment w:id="14"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6">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7">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12" w:author="ASUS" w:date="2017-08-14T15:59:00Z" w:initials="A">
    <w:p w14:paraId="4858F97A" w14:textId="77777777" w:rsidR="00811944" w:rsidRDefault="00811944" w:rsidP="00811944">
      <w:pPr>
        <w:pStyle w:val="AklamaMetni"/>
      </w:pPr>
      <w:r>
        <w:rPr>
          <w:rStyle w:val="AklamaBavurusu"/>
        </w:rPr>
        <w:annotationRef/>
      </w:r>
    </w:p>
  </w:comment>
  <w:comment w:id="13" w:author="ASUS" w:date="2017-08-14T15:59:00Z" w:initials="A">
    <w:p w14:paraId="18679763" w14:textId="77777777" w:rsidR="00811944" w:rsidRDefault="00811944" w:rsidP="00811944">
      <w:pPr>
        <w:pStyle w:val="AklamaMetni"/>
      </w:pPr>
      <w:r>
        <w:rPr>
          <w:rStyle w:val="AklamaBavurusu"/>
        </w:rPr>
        <w:annotationRef/>
      </w:r>
    </w:p>
  </w:comment>
  <w:comment w:id="15"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16"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17"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18"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2"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5"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28"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1"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4"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5"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7"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8"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9"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40"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2"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7"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0"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52"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4040FA75"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4040FA75" w16cid:durableId="27BB174F"/>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D6307" w14:textId="77777777" w:rsidR="006D56A3" w:rsidRDefault="006D56A3">
      <w:r>
        <w:separator/>
      </w:r>
    </w:p>
  </w:endnote>
  <w:endnote w:type="continuationSeparator" w:id="0">
    <w:p w14:paraId="506FBE10" w14:textId="77777777" w:rsidR="006D56A3" w:rsidRDefault="006D5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B11A" w14:textId="77777777" w:rsidR="006D56A3" w:rsidRDefault="006D56A3">
      <w:r>
        <w:separator/>
      </w:r>
    </w:p>
  </w:footnote>
  <w:footnote w:type="continuationSeparator" w:id="0">
    <w:p w14:paraId="7B447A92" w14:textId="77777777" w:rsidR="006D56A3" w:rsidRDefault="006D56A3">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26EC"/>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3AEB"/>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5F48"/>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0E9"/>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0E0A"/>
    <w:rsid w:val="003F0EC8"/>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56A3"/>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0274"/>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38E"/>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481"/>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7.png"/><Relationship Id="rId7" Type="http://schemas.openxmlformats.org/officeDocument/2006/relationships/image" Target="media/image1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1.png"/><Relationship Id="rId11" Type="http://schemas.openxmlformats.org/officeDocument/2006/relationships/image" Target="media/image22.png"/><Relationship Id="rId5" Type="http://schemas.openxmlformats.org/officeDocument/2006/relationships/image" Target="media/image9.png"/><Relationship Id="rId10" Type="http://schemas.openxmlformats.org/officeDocument/2006/relationships/image" Target="media/image21.png"/><Relationship Id="rId4" Type="http://schemas.openxmlformats.org/officeDocument/2006/relationships/image" Target="media/image8.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8.png"/><Relationship Id="rId39" Type="http://schemas.openxmlformats.org/officeDocument/2006/relationships/oleObject" Target="embeddings/oleObject8.bin"/><Relationship Id="rId21" Type="http://schemas.openxmlformats.org/officeDocument/2006/relationships/oleObject" Target="embeddings/oleObject1.bin"/><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5.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oleObject" Target="embeddings/oleObject3.bin"/><Relationship Id="rId36" Type="http://schemas.openxmlformats.org/officeDocument/2006/relationships/image" Target="media/image22.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19.png"/><Relationship Id="rId30" Type="http://schemas.openxmlformats.org/officeDocument/2006/relationships/oleObject" Target="embeddings/oleObject5.bin"/><Relationship Id="rId35" Type="http://schemas.openxmlformats.org/officeDocument/2006/relationships/image" Target="media/image21.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6.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3.wmf"/><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7935</Words>
  <Characters>45233</Characters>
  <Application>Microsoft Office Word</Application>
  <DocSecurity>0</DocSecurity>
  <Lines>376</Lines>
  <Paragraphs>106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53062</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914 94</cp:lastModifiedBy>
  <cp:revision>24</cp:revision>
  <cp:lastPrinted>2026-04-03T13:11:00Z</cp:lastPrinted>
  <dcterms:created xsi:type="dcterms:W3CDTF">2023-03-14T12:56:00Z</dcterms:created>
  <dcterms:modified xsi:type="dcterms:W3CDTF">2026-06-08T16:32:00Z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