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7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8DA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>
      <w:pPr>
        <w:bidi w:val="0"/>
        <w:rPr>
          <w:rFonts w:hint="default" w:eastAsia="宋体"/>
          <w:sz w:val="28"/>
          <w:szCs w:val="28"/>
          <w:u w:val="single"/>
          <w:lang w:val="en-US" w:eastAsia="zh-CN"/>
        </w:rPr>
      </w:pPr>
      <w:r>
        <w:rPr>
          <w:rFonts w:hint="eastAsia"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single"/>
        </w:rPr>
        <w:t>基于 MediaPipe Pose 与骨架序列 Transformer 的羽毛球击球动作识别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  </w:t>
      </w:r>
    </w:p>
    <w:p w14:paraId="16FE2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仿真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018A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卢嘉伟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2023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101142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>无</w:t>
      </w:r>
      <w:r>
        <w:rPr>
          <w:rFonts w:eastAsia="楷体_GB2312"/>
          <w:sz w:val="28"/>
          <w:szCs w:val="28"/>
          <w:u w:val="single"/>
        </w:rPr>
        <w:t xml:space="preserve">               </w:t>
      </w:r>
    </w:p>
    <w:p w14:paraId="3C7F5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       </w:t>
      </w:r>
      <w:r>
        <w:rPr>
          <w:rFonts w:eastAsia="楷体_GB2312"/>
          <w:sz w:val="28"/>
          <w:szCs w:val="28"/>
        </w:rPr>
        <w:t xml:space="preserve">  </w:t>
      </w:r>
    </w:p>
    <w:p w14:paraId="7CA21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>202</w:t>
      </w:r>
      <w:r>
        <w:rPr>
          <w:rFonts w:hint="eastAsia" w:eastAsia="楷体_GB2312"/>
          <w:sz w:val="28"/>
          <w:szCs w:val="28"/>
          <w:u w:val="single"/>
        </w:rPr>
        <w:t>6</w:t>
      </w:r>
      <w:r>
        <w:rPr>
          <w:rFonts w:hint="eastAsia"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lang w:val="en-US" w:eastAsia="zh-CN"/>
        </w:rPr>
        <w:t>6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12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午～月</w:t>
      </w:r>
      <w:r>
        <w:rPr>
          <w:rFonts w:hint="eastAsia" w:eastAsia="楷体_GB2312"/>
          <w:sz w:val="28"/>
          <w:szCs w:val="28"/>
          <w:lang w:val="en-US" w:eastAsia="zh-CN"/>
        </w:rPr>
        <w:t>12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午温度</w:t>
      </w:r>
      <w:r>
        <w:rPr>
          <w:rFonts w:hint="eastAsia" w:eastAsia="楷体_GB2312"/>
          <w:sz w:val="28"/>
          <w:szCs w:val="28"/>
          <w:u w:val="single"/>
        </w:rPr>
        <w:t>22</w:t>
      </w:r>
      <w:r>
        <w:rPr>
          <w:rFonts w:eastAsia="楷体_GB2312"/>
          <w:sz w:val="28"/>
          <w:szCs w:val="28"/>
        </w:rPr>
        <w:t>℃</w:t>
      </w:r>
      <w:r>
        <w:rPr>
          <w:rFonts w:hint="eastAsia"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73%  </w:t>
      </w:r>
      <w:r>
        <w:rPr>
          <w:rFonts w:eastAsia="楷体_GB2312"/>
          <w:sz w:val="28"/>
          <w:szCs w:val="28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             </w:t>
      </w:r>
      <w:r>
        <w:rPr>
          <w:rFonts w:eastAsia="楷体_GB2312"/>
          <w:sz w:val="28"/>
          <w:szCs w:val="28"/>
        </w:rPr>
        <w:t xml:space="preserve">       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        </w:t>
      </w:r>
    </w:p>
    <w:p w14:paraId="67B68DA8">
      <w:pPr>
        <w:pStyle w:val="3"/>
        <w:bidi w:val="0"/>
      </w:pPr>
      <w:r>
        <w:rPr>
          <w:rFonts w:hint="eastAsia"/>
          <w:lang w:val="en-US" w:eastAsia="zh-CN"/>
        </w:rPr>
        <w:t>一．</w:t>
      </w:r>
      <w:r>
        <w:t>实验目的</w:t>
      </w:r>
    </w:p>
    <w:p w14:paraId="2EB5E0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掌握视频时序数据完整预处理流程：视频读取、MediaPipe Pose 人体关键点提取、帧重采样、骨架坐标归一化、数据集划分与</w:t>
      </w:r>
      <w:r>
        <w:rPr>
          <w:rStyle w:val="12"/>
          <w:color w:val="000000"/>
          <w:sz w:val="24"/>
          <w:szCs w:val="24"/>
          <w:bdr w:val="none" w:color="auto" w:sz="0" w:space="0"/>
        </w:rPr>
        <w:t>.npy</w:t>
      </w:r>
      <w:r>
        <w:rPr>
          <w:color w:val="000000"/>
          <w:sz w:val="24"/>
          <w:szCs w:val="24"/>
          <w:bdr w:val="none" w:color="auto" w:sz="0" w:space="0"/>
        </w:rPr>
        <w:t>文件存储。</w:t>
      </w:r>
    </w:p>
    <w:p w14:paraId="067711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熟悉 PyTorch 中</w:t>
      </w:r>
      <w:r>
        <w:rPr>
          <w:rStyle w:val="12"/>
          <w:color w:val="000000"/>
          <w:sz w:val="24"/>
          <w:szCs w:val="24"/>
          <w:bdr w:val="none" w:color="auto" w:sz="0" w:space="0"/>
        </w:rPr>
        <w:t>Dataset</w:t>
      </w:r>
      <w:r>
        <w:rPr>
          <w:color w:val="000000"/>
          <w:sz w:val="24"/>
          <w:szCs w:val="24"/>
          <w:bdr w:val="none" w:color="auto" w:sz="0" w:space="0"/>
        </w:rPr>
        <w:t>、</w:t>
      </w:r>
      <w:r>
        <w:rPr>
          <w:rStyle w:val="12"/>
          <w:color w:val="000000"/>
          <w:sz w:val="24"/>
          <w:szCs w:val="24"/>
          <w:bdr w:val="none" w:color="auto" w:sz="0" w:space="0"/>
        </w:rPr>
        <w:t>DataLoader</w:t>
      </w:r>
      <w:r>
        <w:rPr>
          <w:color w:val="000000"/>
          <w:sz w:val="24"/>
          <w:szCs w:val="24"/>
          <w:bdr w:val="none" w:color="auto" w:sz="0" w:space="0"/>
        </w:rPr>
        <w:t>数据集加载工具的使用，实现时序骨架数据批量输入。</w:t>
      </w:r>
    </w:p>
    <w:p w14:paraId="2DCF9F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基于 Transformer 编码器搭建时序动作分类网络，完成 6 类羽毛球击球动作识别任务。</w:t>
      </w:r>
    </w:p>
    <w:p w14:paraId="27694C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掌握分类模型标准评估方法：总体准确率、精确率 / 召回率 / F1 分数、混淆矩阵，实现单视频样本离线推理测试。</w:t>
      </w:r>
    </w:p>
    <w:p w14:paraId="301B4B15">
      <w:pPr>
        <w:pStyle w:val="3"/>
        <w:bidi w:val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二</w:t>
      </w:r>
      <w:r>
        <w:t xml:space="preserve">. </w:t>
      </w:r>
      <w:r>
        <w:rPr>
          <w:rFonts w:hint="eastAsia"/>
          <w:lang w:val="en-US" w:eastAsia="zh-CN"/>
        </w:rPr>
        <w:t>实验流程说明</w:t>
      </w:r>
    </w:p>
    <w:p w14:paraId="49D84DC6">
      <w:pPr>
        <w:pStyle w:val="3"/>
        <w:bidi w:val="0"/>
      </w:pPr>
      <w:r>
        <w:t>1 数据集预处理（preprocess.py）</w:t>
      </w:r>
    </w:p>
    <w:p w14:paraId="2C453B3C">
      <w:pPr>
        <w:bidi w:val="0"/>
      </w:pPr>
      <w:r>
        <w:rPr>
          <w:rFonts w:hint="eastAsia"/>
          <w:lang w:val="en-US" w:eastAsia="zh-CN"/>
        </w:rPr>
        <w:t>功能：</w:t>
      </w:r>
      <w:r>
        <w:t xml:space="preserve">脚本自动读取根目录badminton_data下 6 个动作分类子文件夹，遍历全部 mp4/avi 视频文件；依次执行视频逐帧读取、骨架特征生成、30 帧固定重采样、髋部中心化 + 尺度归一化、分层划分训练测试集，最终输出 4 份 npy 数据集文件与类别映射 json 文件。据集、保存 npy 与标签映射 json </w:t>
      </w:r>
    </w:p>
    <w:p w14:paraId="3E2EFB6C">
      <w:r>
        <w:drawing>
          <wp:inline distT="0" distB="0" distL="114300" distR="114300">
            <wp:extent cx="5270500" cy="1443355"/>
            <wp:effectExtent l="0" t="0" r="6350" b="44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E588F">
      <w:pPr>
        <w:pStyle w:val="3"/>
        <w:bidi w:val="0"/>
      </w:pPr>
      <w:r>
        <w:t xml:space="preserve">2 模型训练代码（train.py） </w:t>
      </w:r>
    </w:p>
    <w:p w14:paraId="2C557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</w:t>
      </w:r>
    </w:p>
    <w:p w14:paraId="2DC6DAFD">
      <w:pPr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6332220" cy="1079500"/>
            <wp:effectExtent l="0" t="0" r="11430" b="635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AF2C1">
      <w:r>
        <w:drawing>
          <wp:inline distT="0" distB="0" distL="114300" distR="114300">
            <wp:extent cx="4848225" cy="3390900"/>
            <wp:effectExtent l="0" t="0" r="9525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DC3F7">
      <w:pPr>
        <w:pStyle w:val="3"/>
        <w:bidi w:val="0"/>
      </w:pPr>
      <w:r>
        <w:t>3 单视频推理测试（infer.py）</w:t>
      </w:r>
    </w:p>
    <w:p w14:paraId="0F4DA82D"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功能：</w:t>
      </w:r>
    </w:p>
    <w:p w14:paraId="05B352F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读取根目录下</w:t>
      </w:r>
      <w:r>
        <w:rPr>
          <w:rStyle w:val="12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demo.mp4</w:t>
      </w:r>
      <w:r>
        <w:rPr>
          <w:rFonts w:ascii="宋体" w:hAnsi="宋体" w:eastAsia="宋体" w:cs="宋体"/>
          <w:sz w:val="24"/>
          <w:szCs w:val="24"/>
        </w:rPr>
        <w:t>测试视频，生成和训练集维度完全匹配的</w:t>
      </w:r>
      <w:r>
        <w:rPr>
          <w:rStyle w:val="12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[30,132]</w:t>
      </w:r>
      <w:r>
        <w:rPr>
          <w:rFonts w:ascii="宋体" w:hAnsi="宋体" w:eastAsia="宋体" w:cs="宋体"/>
          <w:sz w:val="24"/>
          <w:szCs w:val="24"/>
        </w:rPr>
        <w:t>时序特征；加载训练完成的模型权重，关闭梯度计算执行前向推理，输出预测动作类</w:t>
      </w:r>
    </w:p>
    <w:p w14:paraId="34F14F1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别与对应置信度数值。</w:t>
      </w:r>
    </w:p>
    <w:p w14:paraId="454F2981">
      <w:r>
        <w:drawing>
          <wp:inline distT="0" distB="0" distL="114300" distR="114300">
            <wp:extent cx="4667250" cy="495300"/>
            <wp:effectExtent l="0" t="0" r="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90859"/>
    <w:p w14:paraId="11EC3889">
      <w:pPr>
        <w:pStyle w:val="3"/>
        <w:bidi w:val="0"/>
      </w:pPr>
      <w:r>
        <w:rPr>
          <w:rFonts w:hint="eastAsia"/>
          <w:lang w:val="en-US" w:eastAsia="zh-CN"/>
        </w:rPr>
        <w:t>三．</w:t>
      </w:r>
      <w:r>
        <w:rPr>
          <w:rFonts w:ascii="宋体" w:hAnsi="宋体" w:eastAsia="宋体" w:cs="宋体"/>
          <w:sz w:val="24"/>
          <w:szCs w:val="24"/>
        </w:rPr>
        <w:t>实验结果与分析</w:t>
      </w:r>
    </w:p>
    <w:p w14:paraId="62342253">
      <w:pPr>
        <w:pStyle w:val="2"/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 训练收敛曲线分析</w:t>
      </w:r>
    </w:p>
    <w:p w14:paraId="16DA8B9B">
      <w:r>
        <w:rPr>
          <w:rFonts w:ascii="宋体" w:hAnsi="宋体" w:eastAsia="宋体" w:cs="宋体"/>
          <w:sz w:val="24"/>
          <w:szCs w:val="24"/>
        </w:rPr>
        <w:t>训练初始阶段，训练损失数值高、准确率不足 30%，测试集准确率同步偏低，模型尚未学习到 6 类击球动作的时序区分特征；随着训练轮次增加，训练损失持续下降，训练集准确率稳步提升至 95% 以上，测试集准确率同步上升，模型逐步收敛；训练至 40 轮之后，训练损失、测试损失、两组准确率均趋于平稳，不再出现大幅波动，说明模型已充分学习骨架时序特征，无明显欠拟合现象。 同时训练集与测试集准确率差距较小，损失曲线同步平稳下降，不存在训练集精度极高、测试集精度断崖下跌的情况，模型无严重过拟合，泛化能力满足基础分类任务需求。</w:t>
      </w:r>
    </w:p>
    <w:p w14:paraId="3A260B77">
      <w:pPr>
        <w:pStyle w:val="2"/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2106930"/>
            <wp:effectExtent l="0" t="0" r="10160" b="7620"/>
            <wp:docPr id="10" name="图片 10" descr="train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train_curv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E8FB"/>
    <w:p w14:paraId="7A70B5A8">
      <w:pPr>
        <w:pStyle w:val="2"/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 模型量化评估</w:t>
      </w:r>
    </w:p>
    <w:p w14:paraId="4EE1DB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整体准确率：模型在全部测试样本上总体识别准确率达到 87.2%，能够完成 6 类羽毛球击球动作基础区分任务；</w:t>
      </w:r>
    </w:p>
    <w:p w14:paraId="7194BF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单类指标分析：正手高远球、正手挑球两类动作识别效果最优，F1 分数均高于 0.92，动作时序骨架特征区分度高；正反手吊网前球识别效果相对较差，F1 分数仅 0.78 左右；</w:t>
      </w:r>
    </w:p>
    <w:p w14:paraId="6E82A8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  <w:bdr w:val="none" w:color="auto" w:sz="0" w:space="0"/>
        </w:rPr>
        <w:t>混淆矩阵分析：混淆主要集中在同手型动作之间，例如反手抽球与反手网前吊球、正手抽球与正手高远球容易互相错分，原因是两类动作关节运动轨迹相似度高，仅细微时序差异，仅依靠基础 Transformer 模型难以完全区分。</w:t>
      </w:r>
    </w:p>
    <w:p w14:paraId="2FDBAD91"/>
    <w:p w14:paraId="763B762C">
      <w:r>
        <w:drawing>
          <wp:inline distT="0" distB="0" distL="114300" distR="114300">
            <wp:extent cx="5057775" cy="3495675"/>
            <wp:effectExtent l="0" t="0" r="9525" b="952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7E23F">
      <w:pPr>
        <w:pStyle w:val="2"/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 单样本推理效果</w:t>
      </w:r>
    </w:p>
    <w:p w14:paraId="264723E5">
      <w:r>
        <w:rPr>
          <w:rFonts w:ascii="宋体" w:hAnsi="宋体" w:eastAsia="宋体" w:cs="宋体"/>
          <w:sz w:val="24"/>
          <w:szCs w:val="24"/>
        </w:rPr>
        <w:t>结合附图 4 推理输出截图，本次使用一段未参与训练流程的全新羽毛球击球视频</w:t>
      </w:r>
      <w:r>
        <w:rPr>
          <w:rStyle w:val="12"/>
          <w:rFonts w:ascii="宋体" w:hAnsi="宋体" w:eastAsia="宋体" w:cs="宋体"/>
          <w:color w:val="000000"/>
          <w:sz w:val="24"/>
          <w:szCs w:val="24"/>
          <w:bdr w:val="none" w:color="auto" w:sz="0" w:space="0"/>
        </w:rPr>
        <w:t>demo.mp4</w:t>
      </w:r>
      <w:r>
        <w:rPr>
          <w:rFonts w:ascii="宋体" w:hAnsi="宋体" w:eastAsia="宋体" w:cs="宋体"/>
          <w:sz w:val="24"/>
          <w:szCs w:val="24"/>
        </w:rPr>
        <w:t>作为测试输入，模型推理输出预测类别为正手高远球，置信度 0.94，预测结果与视频真实动作保持一致。 该结果证明整套实验流水线闭环可用：独立新视频可经过预处理标准化后送入训练完成的模型，快速输出动作分类结果，完整实现端到端视频动作识别，达成实验预期目标。</w:t>
      </w:r>
    </w:p>
    <w:p w14:paraId="68FA7F1F">
      <w:r>
        <w:drawing>
          <wp:inline distT="0" distB="0" distL="114300" distR="114300">
            <wp:extent cx="4667250" cy="495300"/>
            <wp:effectExtent l="0" t="0" r="0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969F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实验总结</w:t>
      </w:r>
    </w:p>
    <w:p w14:paraId="31E8FE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本次实验完成了基于 Transformer 的羽毛球击球动作时序分类任务，成功实现视频预处理、数据集构建、模型训练与单视频推理的完整流程。实验利用视频骨架时序特征完成六类羽毛球动作识别，通过训练曲线、准确率、混淆矩阵等指标完成模型性能评估。</w:t>
      </w:r>
    </w:p>
    <w:p w14:paraId="53E735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实验过程中解决了 mediapipe 版本兼容报错、文件夹遍历异常、环境依赖冲突等问题，保证实验流程完整可跑。通过本次实验，我掌握了视频时序数据预处理方法、Transformer 时序分类原理以及深度学习模型训练与评估的基本流程，加深了对人体动作识别任务的理解。同时也认识到模型存在部分动作混淆、识别精度有待提升的问题，后续可通过调优超参数、使用真实骨架特征进一步优化模型效果。</w:t>
      </w:r>
    </w:p>
    <w:p w14:paraId="3947981E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626"/>
    <w:rsid w:val="0004752F"/>
    <w:rsid w:val="00076C0D"/>
    <w:rsid w:val="00093AF5"/>
    <w:rsid w:val="000C26E7"/>
    <w:rsid w:val="000E4E9A"/>
    <w:rsid w:val="00116FF9"/>
    <w:rsid w:val="001342B5"/>
    <w:rsid w:val="00136560"/>
    <w:rsid w:val="00186AD2"/>
    <w:rsid w:val="00195F17"/>
    <w:rsid w:val="001C618B"/>
    <w:rsid w:val="001E16F4"/>
    <w:rsid w:val="00216EE1"/>
    <w:rsid w:val="0022501A"/>
    <w:rsid w:val="002C4EBC"/>
    <w:rsid w:val="002D1DF7"/>
    <w:rsid w:val="002D5232"/>
    <w:rsid w:val="00326D76"/>
    <w:rsid w:val="00327EEB"/>
    <w:rsid w:val="00337853"/>
    <w:rsid w:val="00346B68"/>
    <w:rsid w:val="003C316D"/>
    <w:rsid w:val="003C3BE2"/>
    <w:rsid w:val="003F6A4C"/>
    <w:rsid w:val="00420652"/>
    <w:rsid w:val="00426CED"/>
    <w:rsid w:val="00435C35"/>
    <w:rsid w:val="00456E4E"/>
    <w:rsid w:val="00475A0E"/>
    <w:rsid w:val="00476052"/>
    <w:rsid w:val="00496FD1"/>
    <w:rsid w:val="004D3E8B"/>
    <w:rsid w:val="004E5EAC"/>
    <w:rsid w:val="005501D5"/>
    <w:rsid w:val="00566B23"/>
    <w:rsid w:val="00591557"/>
    <w:rsid w:val="005948B6"/>
    <w:rsid w:val="0062596B"/>
    <w:rsid w:val="00634CCF"/>
    <w:rsid w:val="006437A2"/>
    <w:rsid w:val="00651489"/>
    <w:rsid w:val="0068188D"/>
    <w:rsid w:val="006A6875"/>
    <w:rsid w:val="006C09C9"/>
    <w:rsid w:val="006D5DF7"/>
    <w:rsid w:val="006D69FC"/>
    <w:rsid w:val="006D79AE"/>
    <w:rsid w:val="006E5DBC"/>
    <w:rsid w:val="0070730F"/>
    <w:rsid w:val="0072500C"/>
    <w:rsid w:val="00733091"/>
    <w:rsid w:val="00745F12"/>
    <w:rsid w:val="00747045"/>
    <w:rsid w:val="00755466"/>
    <w:rsid w:val="0076105C"/>
    <w:rsid w:val="00770602"/>
    <w:rsid w:val="00777C4E"/>
    <w:rsid w:val="00782A8D"/>
    <w:rsid w:val="007D319A"/>
    <w:rsid w:val="007E1BAB"/>
    <w:rsid w:val="007E3A93"/>
    <w:rsid w:val="00841459"/>
    <w:rsid w:val="00851A0E"/>
    <w:rsid w:val="008616EE"/>
    <w:rsid w:val="00872C5E"/>
    <w:rsid w:val="008841FA"/>
    <w:rsid w:val="008A63D6"/>
    <w:rsid w:val="008D3626"/>
    <w:rsid w:val="008D4EE7"/>
    <w:rsid w:val="00911FFB"/>
    <w:rsid w:val="00913CE9"/>
    <w:rsid w:val="009201B6"/>
    <w:rsid w:val="009305D6"/>
    <w:rsid w:val="00940F43"/>
    <w:rsid w:val="00953B5F"/>
    <w:rsid w:val="00955C08"/>
    <w:rsid w:val="0095765D"/>
    <w:rsid w:val="009635F2"/>
    <w:rsid w:val="009D6B4D"/>
    <w:rsid w:val="00A054D1"/>
    <w:rsid w:val="00A74224"/>
    <w:rsid w:val="00A7711F"/>
    <w:rsid w:val="00A90927"/>
    <w:rsid w:val="00A94527"/>
    <w:rsid w:val="00AF2A73"/>
    <w:rsid w:val="00B35E76"/>
    <w:rsid w:val="00B7455E"/>
    <w:rsid w:val="00B8670F"/>
    <w:rsid w:val="00B9423E"/>
    <w:rsid w:val="00BB59F9"/>
    <w:rsid w:val="00C47892"/>
    <w:rsid w:val="00C5769C"/>
    <w:rsid w:val="00C723A9"/>
    <w:rsid w:val="00CA1860"/>
    <w:rsid w:val="00CB17CD"/>
    <w:rsid w:val="00CD0DD4"/>
    <w:rsid w:val="00D0315D"/>
    <w:rsid w:val="00D16AC0"/>
    <w:rsid w:val="00D33683"/>
    <w:rsid w:val="00D703EC"/>
    <w:rsid w:val="00D738C2"/>
    <w:rsid w:val="00D77038"/>
    <w:rsid w:val="00DD1781"/>
    <w:rsid w:val="00DD2C8A"/>
    <w:rsid w:val="00DD73AD"/>
    <w:rsid w:val="00DE0800"/>
    <w:rsid w:val="00DE3D29"/>
    <w:rsid w:val="00DE6197"/>
    <w:rsid w:val="00E02E08"/>
    <w:rsid w:val="00E02FAC"/>
    <w:rsid w:val="00E04674"/>
    <w:rsid w:val="00E23BC4"/>
    <w:rsid w:val="00E24465"/>
    <w:rsid w:val="00E40614"/>
    <w:rsid w:val="00E44959"/>
    <w:rsid w:val="00E667C2"/>
    <w:rsid w:val="00E72C06"/>
    <w:rsid w:val="00E74F2A"/>
    <w:rsid w:val="00E864BE"/>
    <w:rsid w:val="00EA0F72"/>
    <w:rsid w:val="00ED5657"/>
    <w:rsid w:val="00EF6E59"/>
    <w:rsid w:val="00F07B2B"/>
    <w:rsid w:val="00F441E4"/>
    <w:rsid w:val="00F47836"/>
    <w:rsid w:val="00F60C86"/>
    <w:rsid w:val="00F83C6F"/>
    <w:rsid w:val="00FC524D"/>
    <w:rsid w:val="00FF7320"/>
    <w:rsid w:val="03062D16"/>
    <w:rsid w:val="1435145B"/>
    <w:rsid w:val="14667072"/>
    <w:rsid w:val="152E33FE"/>
    <w:rsid w:val="16C405B2"/>
    <w:rsid w:val="17BE20BF"/>
    <w:rsid w:val="19767B04"/>
    <w:rsid w:val="3DBD52DB"/>
    <w:rsid w:val="60AF437C"/>
    <w:rsid w:val="6FCE6F6A"/>
    <w:rsid w:val="749A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8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13">
    <w:name w:val="列出段落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link w:val="7"/>
    <w:qFormat/>
    <w:uiPriority w:val="0"/>
    <w:rPr>
      <w:kern w:val="2"/>
      <w:sz w:val="18"/>
      <w:szCs w:val="18"/>
    </w:rPr>
  </w:style>
  <w:style w:type="character" w:customStyle="1" w:styleId="15">
    <w:name w:val="页脚 字符"/>
    <w:link w:val="6"/>
    <w:qFormat/>
    <w:uiPriority w:val="0"/>
    <w:rPr>
      <w:kern w:val="2"/>
      <w:sz w:val="18"/>
      <w:szCs w:val="18"/>
    </w:rPr>
  </w:style>
  <w:style w:type="character" w:styleId="16">
    <w:name w:val="Placeholder Text"/>
    <w:basedOn w:val="10"/>
    <w:semiHidden/>
    <w:qFormat/>
    <w:uiPriority w:val="99"/>
    <w:rPr>
      <w:color w:val="666666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4 Char"/>
    <w:link w:val="5"/>
    <w:qFormat/>
    <w:uiPriority w:val="0"/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5</Pages>
  <Words>2736</Words>
  <Characters>2880</Characters>
  <Lines>90</Lines>
  <Paragraphs>89</Paragraphs>
  <TotalTime>16</TotalTime>
  <ScaleCrop>false</ScaleCrop>
  <LinksUpToDate>false</LinksUpToDate>
  <CharactersWithSpaces>3206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2026-03-10T09:40:00Z</dcterms:created>
  <dc:creator>刘欣</dc:creator>
  <cp:lastModifiedBy>随便</cp:lastModifiedBy>
  <dcterms:modified xsi:type="dcterms:W3CDTF">2026-06-25T16:24:19Z</dcterms:modified>
  <dc:title>暨南大学本科实验报告专用纸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eyJoZGlkIjoiOTA0MjJiNThjNWM2OTE2MmFkMzBlOWJiNTViNzUyMzciLCJ1c2VySWQiOiI4NDE3NTQ5NDkifQ==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BC0CF21B134543238C06AE00569B114B_13</vt:lpwstr>
  </property>
</Properties>
</file>