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F283" w14:textId="5E169C88" w:rsidR="00F94C09" w:rsidRPr="00D716B0" w:rsidRDefault="00F94C09">
      <w:pPr>
        <w:rPr>
          <w:b/>
          <w:bCs/>
        </w:rPr>
      </w:pPr>
      <w:r w:rsidRPr="00D716B0">
        <w:rPr>
          <w:b/>
          <w:bCs/>
        </w:rPr>
        <w:t>Visual Gerente:</w:t>
      </w:r>
    </w:p>
    <w:p w14:paraId="2480019F" w14:textId="7B84110B" w:rsidR="00A5631C" w:rsidRDefault="00A5631C">
      <w:r>
        <w:t>Pantallas del menú</w:t>
      </w:r>
    </w:p>
    <w:p w14:paraId="148EDAFE" w14:textId="6ABEFDDB" w:rsidR="00A5631C" w:rsidRDefault="00A5631C">
      <w:r w:rsidRPr="00A5631C">
        <w:rPr>
          <w:noProof/>
        </w:rPr>
        <w:drawing>
          <wp:inline distT="0" distB="0" distL="0" distR="0" wp14:anchorId="49B148DE" wp14:editId="5343CA91">
            <wp:extent cx="5400040" cy="253111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531110"/>
                    </a:xfrm>
                    <a:prstGeom prst="rect">
                      <a:avLst/>
                    </a:prstGeom>
                  </pic:spPr>
                </pic:pic>
              </a:graphicData>
            </a:graphic>
          </wp:inline>
        </w:drawing>
      </w:r>
    </w:p>
    <w:p w14:paraId="3C1DAAF4" w14:textId="51300690" w:rsidR="00A5631C" w:rsidRDefault="00A5631C">
      <w:r w:rsidRPr="00A5631C">
        <w:rPr>
          <w:noProof/>
        </w:rPr>
        <w:drawing>
          <wp:inline distT="0" distB="0" distL="0" distR="0" wp14:anchorId="3A7896C2" wp14:editId="46C2E8F8">
            <wp:extent cx="5400040" cy="197231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972310"/>
                    </a:xfrm>
                    <a:prstGeom prst="rect">
                      <a:avLst/>
                    </a:prstGeom>
                  </pic:spPr>
                </pic:pic>
              </a:graphicData>
            </a:graphic>
          </wp:inline>
        </w:drawing>
      </w:r>
    </w:p>
    <w:p w14:paraId="38F0F926" w14:textId="68F20F98" w:rsidR="00F94C09" w:rsidRDefault="00F94C09">
      <w:r>
        <w:t xml:space="preserve">Ruta del archivo: </w:t>
      </w:r>
    </w:p>
    <w:p w14:paraId="294D2D3C" w14:textId="2BDC5B88" w:rsidR="00F94C09" w:rsidRDefault="00F94C09">
      <w:r w:rsidRPr="00F94C09">
        <w:t>R:\Files\BIVSA\ADMOPER\VFG</w:t>
      </w:r>
    </w:p>
    <w:p w14:paraId="3FB0418E" w14:textId="1110BAE8" w:rsidR="00F94C09" w:rsidRDefault="00F94C09">
      <w:r>
        <w:t>Abrir archivo “</w:t>
      </w:r>
      <w:proofErr w:type="spellStart"/>
      <w:r>
        <w:t>tc</w:t>
      </w:r>
      <w:proofErr w:type="spellEnd"/>
      <w:r>
        <w:t>”</w:t>
      </w:r>
    </w:p>
    <w:p w14:paraId="49DF0483" w14:textId="0310411F" w:rsidR="00F94C09" w:rsidRDefault="00F94C09">
      <w:r>
        <w:t xml:space="preserve">Ir a la </w:t>
      </w:r>
      <w:r w:rsidR="00D716B0">
        <w:t>página</w:t>
      </w:r>
      <w:r>
        <w:t xml:space="preserve"> del central “Estadísticas – Principales Variables” </w:t>
      </w:r>
    </w:p>
    <w:p w14:paraId="4F22A3C2" w14:textId="6AC75419" w:rsidR="00F94C09" w:rsidRDefault="00F94C09">
      <w:hyperlink r:id="rId8" w:history="1">
        <w:r w:rsidRPr="00915EC4">
          <w:rPr>
            <w:rStyle w:val="Hyperlink"/>
          </w:rPr>
          <w:t>http://www.bcra.gov.ar/PublicacionesEstadisticas/Principales_variables.asp</w:t>
        </w:r>
      </w:hyperlink>
    </w:p>
    <w:p w14:paraId="13D41048" w14:textId="338C8FAB" w:rsidR="00F94C09" w:rsidRDefault="00F94C09">
      <w:r>
        <w:t xml:space="preserve">TC 3500 </w:t>
      </w:r>
      <w:r w:rsidRPr="00F94C09">
        <w:t xml:space="preserve">Tipo de Cambio Mayorista ($ por US$) Comunicación A 3500 </w:t>
      </w:r>
      <w:r>
        <w:t>–</w:t>
      </w:r>
      <w:r w:rsidRPr="00F94C09">
        <w:t xml:space="preserve"> </w:t>
      </w:r>
      <w:proofErr w:type="gramStart"/>
      <w:r w:rsidRPr="00F94C09">
        <w:t>Referencia</w:t>
      </w:r>
      <w:r>
        <w:t xml:space="preserve"> .</w:t>
      </w:r>
      <w:proofErr w:type="gramEnd"/>
      <w:r>
        <w:t xml:space="preserve"> Seleccionar todo el mes que se va a trabajar. Copiar y pegar fecha y valor en el archivo “</w:t>
      </w:r>
      <w:proofErr w:type="spellStart"/>
      <w:r>
        <w:t>tc</w:t>
      </w:r>
      <w:proofErr w:type="spellEnd"/>
      <w:r>
        <w:t xml:space="preserve">” y además copiar los </w:t>
      </w:r>
      <w:proofErr w:type="gramStart"/>
      <w:r>
        <w:t xml:space="preserve">símbolos  </w:t>
      </w:r>
      <w:r w:rsidRPr="00F94C09">
        <w:t>U</w:t>
      </w:r>
      <w:proofErr w:type="gramEnd"/>
      <w:r w:rsidRPr="00F94C09">
        <w:t>$S</w:t>
      </w:r>
      <w:r w:rsidRPr="00F94C09">
        <w:tab/>
        <w:t>$</w:t>
      </w:r>
      <w:r>
        <w:t>. – Guardar y cerrar</w:t>
      </w:r>
    </w:p>
    <w:p w14:paraId="32706B50" w14:textId="1E4BB1A4" w:rsidR="00F94C09" w:rsidRDefault="00F94C09">
      <w:r>
        <w:t>Archivo “Oper IIASA”</w:t>
      </w:r>
    </w:p>
    <w:p w14:paraId="58EAB219" w14:textId="7B9DE4F2" w:rsidR="00F94C09" w:rsidRDefault="00F94C09">
      <w:r w:rsidRPr="00D716B0">
        <w:rPr>
          <w:b/>
          <w:bCs/>
        </w:rPr>
        <w:t>Solapa TC</w:t>
      </w:r>
      <w:r>
        <w:t xml:space="preserve"> – Copiar y pegar TC de todo el mes. (mismo procedimiento que en archivo “</w:t>
      </w:r>
      <w:proofErr w:type="spellStart"/>
      <w:r>
        <w:t>tc</w:t>
      </w:r>
      <w:proofErr w:type="spellEnd"/>
      <w:r>
        <w:t>”)</w:t>
      </w:r>
    </w:p>
    <w:p w14:paraId="73650708" w14:textId="0B781461" w:rsidR="00F94C09" w:rsidRDefault="00F94C09">
      <w:r w:rsidRPr="00D716B0">
        <w:rPr>
          <w:b/>
          <w:bCs/>
        </w:rPr>
        <w:t>Solapa OPERACIONES</w:t>
      </w:r>
      <w:r>
        <w:t xml:space="preserve"> – ir a VF – Liquidaciones</w:t>
      </w:r>
    </w:p>
    <w:p w14:paraId="17B40E4D" w14:textId="6FE87676" w:rsidR="00F94C09" w:rsidRDefault="00F94C09">
      <w:r w:rsidRPr="00F94C09">
        <w:rPr>
          <w:noProof/>
        </w:rPr>
        <w:drawing>
          <wp:inline distT="0" distB="0" distL="0" distR="0" wp14:anchorId="5B8065EB" wp14:editId="67D2CB93">
            <wp:extent cx="5372850" cy="47631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2850" cy="476316"/>
                    </a:xfrm>
                    <a:prstGeom prst="rect">
                      <a:avLst/>
                    </a:prstGeom>
                  </pic:spPr>
                </pic:pic>
              </a:graphicData>
            </a:graphic>
          </wp:inline>
        </w:drawing>
      </w:r>
    </w:p>
    <w:p w14:paraId="44158234" w14:textId="6F5CB139" w:rsidR="00A5631C" w:rsidRDefault="00A5631C">
      <w:r>
        <w:lastRenderedPageBreak/>
        <w:t>En fecha indicar todo el mes que vamos a estar trabajando (mes anterior).</w:t>
      </w:r>
    </w:p>
    <w:p w14:paraId="5207BC69" w14:textId="6881FEBE" w:rsidR="00A5631C" w:rsidRDefault="00A5631C">
      <w:r>
        <w:t>Regla “VFG (Allen) – Copiar y pegar en Operaciones (Previo, eliminar el ajuste)</w:t>
      </w:r>
    </w:p>
    <w:p w14:paraId="405C9B9B" w14:textId="7D276A08" w:rsidR="00F94C09" w:rsidRDefault="00F94C09" w:rsidP="00A5631C">
      <w:pPr>
        <w:jc w:val="center"/>
      </w:pPr>
      <w:r w:rsidRPr="00F94C09">
        <w:rPr>
          <w:noProof/>
        </w:rPr>
        <w:drawing>
          <wp:inline distT="0" distB="0" distL="0" distR="0" wp14:anchorId="153769B6" wp14:editId="718D7D30">
            <wp:extent cx="3724275" cy="320353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28585" cy="3207244"/>
                    </a:xfrm>
                    <a:prstGeom prst="rect">
                      <a:avLst/>
                    </a:prstGeom>
                  </pic:spPr>
                </pic:pic>
              </a:graphicData>
            </a:graphic>
          </wp:inline>
        </w:drawing>
      </w:r>
    </w:p>
    <w:p w14:paraId="6C1BA91E" w14:textId="48319805" w:rsidR="0036682C" w:rsidRDefault="0036682C" w:rsidP="0036682C">
      <w:pPr>
        <w:jc w:val="both"/>
      </w:pPr>
      <w:r w:rsidRPr="00D716B0">
        <w:rPr>
          <w:b/>
          <w:bCs/>
        </w:rPr>
        <w:t>Solapa OP VFG</w:t>
      </w:r>
      <w:r>
        <w:t xml:space="preserve"> verificar que hayan impactado correctamente todas las operaciones de la solapa anterior</w:t>
      </w:r>
    </w:p>
    <w:p w14:paraId="31A1E630" w14:textId="3B79A522" w:rsidR="0036682C" w:rsidRPr="0036682C" w:rsidRDefault="0036682C" w:rsidP="0036682C">
      <w:pPr>
        <w:jc w:val="both"/>
      </w:pPr>
      <w:r w:rsidRPr="00D716B0">
        <w:rPr>
          <w:b/>
          <w:bCs/>
        </w:rPr>
        <w:t>Solapa OP VFG XLS</w:t>
      </w:r>
      <w:r w:rsidRPr="0036682C">
        <w:t xml:space="preserve"> </w:t>
      </w:r>
      <w:proofErr w:type="spellStart"/>
      <w:r w:rsidRPr="0036682C">
        <w:t>idem</w:t>
      </w:r>
      <w:proofErr w:type="spellEnd"/>
      <w:r w:rsidRPr="0036682C">
        <w:t xml:space="preserve"> ante</w:t>
      </w:r>
      <w:r>
        <w:t>rior pero solamente tienen que quedar los datos de las operaciones mensuales, en el mismo formato sin nada distinto porque este archivo es el que luego se sube de manera “automática” a VFG.</w:t>
      </w:r>
    </w:p>
    <w:p w14:paraId="3AB12C8A" w14:textId="0E379417" w:rsidR="0036682C" w:rsidRDefault="0036682C" w:rsidP="0036682C">
      <w:pPr>
        <w:jc w:val="both"/>
      </w:pPr>
      <w:r>
        <w:t xml:space="preserve">Pedir extractos de las cuentas ICBC Pesos y </w:t>
      </w:r>
      <w:proofErr w:type="gramStart"/>
      <w:r>
        <w:t>Dólar</w:t>
      </w:r>
      <w:proofErr w:type="gramEnd"/>
      <w:r>
        <w:t xml:space="preserve"> al área de liquidaciones del banco y extracto BOFA a la </w:t>
      </w:r>
      <w:proofErr w:type="spellStart"/>
      <w:r>
        <w:t>depo</w:t>
      </w:r>
      <w:proofErr w:type="spellEnd"/>
      <w:r>
        <w:t xml:space="preserve"> o descargarlo.</w:t>
      </w:r>
    </w:p>
    <w:p w14:paraId="0538FE37" w14:textId="7D050569" w:rsidR="004C5A67" w:rsidRDefault="004C5A67" w:rsidP="0036682C">
      <w:pPr>
        <w:jc w:val="both"/>
      </w:pPr>
      <w:r w:rsidRPr="00D716B0">
        <w:rPr>
          <w:b/>
          <w:bCs/>
        </w:rPr>
        <w:t>Solapa RFGI:</w:t>
      </w:r>
      <w:r>
        <w:t xml:space="preserve"> Columna B se completa con Visual fondos “Valores de </w:t>
      </w:r>
      <w:proofErr w:type="spellStart"/>
      <w:r>
        <w:t>cuotaparte</w:t>
      </w:r>
      <w:proofErr w:type="spellEnd"/>
      <w:r>
        <w:t>”</w:t>
      </w:r>
    </w:p>
    <w:p w14:paraId="44AD973D" w14:textId="39AB1379" w:rsidR="004C5A67" w:rsidRDefault="004C5A67" w:rsidP="0036682C">
      <w:pPr>
        <w:jc w:val="both"/>
      </w:pPr>
      <w:r>
        <w:t xml:space="preserve">Regla: Precios VFG (Allen,) </w:t>
      </w:r>
      <w:proofErr w:type="spellStart"/>
      <w:r>
        <w:t>excelear</w:t>
      </w:r>
      <w:proofErr w:type="spellEnd"/>
      <w:r w:rsidR="0013637E">
        <w:t>, copiar y pegar en la solapa RFGI, al igual que el TC.</w:t>
      </w:r>
    </w:p>
    <w:p w14:paraId="5CE013D1" w14:textId="499D0F2E" w:rsidR="004C5A67" w:rsidRDefault="004C5A67" w:rsidP="004C5A67">
      <w:pPr>
        <w:jc w:val="center"/>
      </w:pPr>
      <w:r w:rsidRPr="004C5A67">
        <w:rPr>
          <w:noProof/>
        </w:rPr>
        <w:drawing>
          <wp:inline distT="0" distB="0" distL="0" distR="0" wp14:anchorId="295C3CB7" wp14:editId="0FCE6BAA">
            <wp:extent cx="3262152" cy="281985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3944" cy="2821408"/>
                    </a:xfrm>
                    <a:prstGeom prst="rect">
                      <a:avLst/>
                    </a:prstGeom>
                  </pic:spPr>
                </pic:pic>
              </a:graphicData>
            </a:graphic>
          </wp:inline>
        </w:drawing>
      </w:r>
    </w:p>
    <w:p w14:paraId="3D05B713" w14:textId="6F312012" w:rsidR="00D716B0" w:rsidRDefault="00D716B0" w:rsidP="0036682C">
      <w:pPr>
        <w:jc w:val="both"/>
      </w:pPr>
      <w:r>
        <w:rPr>
          <w:b/>
          <w:bCs/>
        </w:rPr>
        <w:lastRenderedPageBreak/>
        <w:t xml:space="preserve">Extractos: </w:t>
      </w:r>
      <w:r w:rsidRPr="00D716B0">
        <w:t xml:space="preserve">Una vez que tenemos los extractos de las cuentas Pesos, </w:t>
      </w:r>
      <w:proofErr w:type="gramStart"/>
      <w:r w:rsidRPr="00D716B0">
        <w:t>Dólar</w:t>
      </w:r>
      <w:proofErr w:type="gramEnd"/>
      <w:r w:rsidRPr="00D716B0">
        <w:t xml:space="preserve"> y </w:t>
      </w:r>
      <w:proofErr w:type="gramStart"/>
      <w:r w:rsidRPr="00D716B0">
        <w:t>Dólar</w:t>
      </w:r>
      <w:proofErr w:type="gramEnd"/>
      <w:r w:rsidRPr="00D716B0">
        <w:t xml:space="preserve"> BOFA, se deben guardar en la carpeta, los vamos a necesitar para seguir completando el Excel. </w:t>
      </w:r>
    </w:p>
    <w:p w14:paraId="4AA851FE" w14:textId="4C6EBA4D" w:rsidR="00D716B0" w:rsidRDefault="00D716B0" w:rsidP="0036682C">
      <w:pPr>
        <w:jc w:val="both"/>
      </w:pPr>
      <w:r>
        <w:t xml:space="preserve">Por Cada mes hay una solapa en el archivo, en esta solapa debemos volcar los movimientos de la cuenta pesos, todo lo que son Créditos se cargan por día en la columna “Suscripciones” y todos los Débitos se cargan por día en la columna “Rescates” y hacer el total de cada día. </w:t>
      </w:r>
    </w:p>
    <w:p w14:paraId="4EEE0A0B" w14:textId="6B8A51D2" w:rsidR="00D716B0" w:rsidRDefault="00D716B0" w:rsidP="0036682C">
      <w:pPr>
        <w:jc w:val="both"/>
      </w:pPr>
      <w:r>
        <w:t xml:space="preserve">Para las cuentas en </w:t>
      </w:r>
      <w:proofErr w:type="gramStart"/>
      <w:r>
        <w:t>Dólares</w:t>
      </w:r>
      <w:proofErr w:type="gramEnd"/>
      <w:r>
        <w:t>, los datos de los extractos los volcamos en la solapa “</w:t>
      </w:r>
      <w:proofErr w:type="gramStart"/>
      <w:r>
        <w:t>Dólares</w:t>
      </w:r>
      <w:proofErr w:type="gramEnd"/>
      <w:r>
        <w:t>” con mismo formato de suscripciones y rescates.</w:t>
      </w:r>
    </w:p>
    <w:p w14:paraId="3471C62C" w14:textId="27280216" w:rsidR="00D716B0" w:rsidRDefault="00D716B0" w:rsidP="0036682C">
      <w:pPr>
        <w:jc w:val="both"/>
      </w:pPr>
      <w:r w:rsidRPr="0068531B">
        <w:rPr>
          <w:highlight w:val="yellow"/>
        </w:rPr>
        <w:t>DATOS QUE NO SE CARGAN EN ESTAS SOLAPAS:</w:t>
      </w:r>
      <w:r>
        <w:t xml:space="preserve"> </w:t>
      </w:r>
    </w:p>
    <w:p w14:paraId="44E4C562" w14:textId="7908E020" w:rsidR="00D716B0" w:rsidRDefault="00D716B0" w:rsidP="00D716B0">
      <w:pPr>
        <w:pStyle w:val="ListParagraph"/>
        <w:numPr>
          <w:ilvl w:val="0"/>
          <w:numId w:val="2"/>
        </w:numPr>
        <w:jc w:val="both"/>
      </w:pPr>
      <w:r>
        <w:t>DEBITO SUSCRIPCION FCI (DEB SUSCR FCI)</w:t>
      </w:r>
    </w:p>
    <w:p w14:paraId="2596EBD8" w14:textId="0C7F0D1E" w:rsidR="00D716B0" w:rsidRDefault="00D716B0" w:rsidP="00D716B0">
      <w:pPr>
        <w:pStyle w:val="ListParagraph"/>
        <w:numPr>
          <w:ilvl w:val="0"/>
          <w:numId w:val="2"/>
        </w:numPr>
        <w:jc w:val="both"/>
      </w:pPr>
      <w:r>
        <w:t>CREDITO RESCATE FCI (CRED RESC FCI).</w:t>
      </w:r>
    </w:p>
    <w:p w14:paraId="0126E070" w14:textId="189DF7BA" w:rsidR="00D716B0" w:rsidRDefault="00D716B0" w:rsidP="00D716B0">
      <w:pPr>
        <w:jc w:val="both"/>
      </w:pPr>
      <w:r>
        <w:t xml:space="preserve">Estos movimientos no los sumamos en </w:t>
      </w:r>
      <w:proofErr w:type="spellStart"/>
      <w:r>
        <w:t>Suscris</w:t>
      </w:r>
      <w:proofErr w:type="spellEnd"/>
      <w:r>
        <w:t xml:space="preserve"> y Rescates mensuales ya que son las operaciones de la Gerente que subimos vía interfaz, por lo </w:t>
      </w:r>
      <w:r w:rsidR="0068531B">
        <w:t>tanto,</w:t>
      </w:r>
      <w:r>
        <w:t xml:space="preserve"> se duplicarían.</w:t>
      </w:r>
    </w:p>
    <w:p w14:paraId="7F35560F" w14:textId="0CE41AD1" w:rsidR="004B27B2" w:rsidRDefault="004B27B2" w:rsidP="00D716B0">
      <w:pPr>
        <w:jc w:val="both"/>
      </w:pPr>
      <w:r>
        <w:t>Con esto se terminaría la parte del Excel.</w:t>
      </w:r>
    </w:p>
    <w:p w14:paraId="25E5820B" w14:textId="3153200A" w:rsidR="004B27B2" w:rsidRPr="004B27B2" w:rsidRDefault="004B27B2" w:rsidP="00D716B0">
      <w:pPr>
        <w:jc w:val="both"/>
        <w:rPr>
          <w:b/>
          <w:bCs/>
        </w:rPr>
      </w:pPr>
      <w:r w:rsidRPr="004B27B2">
        <w:rPr>
          <w:b/>
          <w:bCs/>
        </w:rPr>
        <w:t>VISUAL GERENTE:</w:t>
      </w:r>
    </w:p>
    <w:p w14:paraId="4FDB8276" w14:textId="209DEAF1" w:rsidR="0036682C" w:rsidRPr="004B27B2" w:rsidRDefault="00662AD7" w:rsidP="004B27B2">
      <w:pPr>
        <w:jc w:val="both"/>
      </w:pPr>
      <w:r w:rsidRPr="0013637E">
        <w:rPr>
          <w:b/>
          <w:bCs/>
        </w:rPr>
        <w:t>En VFG.</w:t>
      </w:r>
    </w:p>
    <w:p w14:paraId="7A067CF2" w14:textId="5CD7963E" w:rsidR="00662AD7" w:rsidRDefault="004B27B2" w:rsidP="00662AD7">
      <w:pPr>
        <w:pStyle w:val="ListParagraph"/>
        <w:numPr>
          <w:ilvl w:val="0"/>
          <w:numId w:val="1"/>
        </w:numPr>
        <w:jc w:val="both"/>
      </w:pPr>
      <w:r w:rsidRPr="004B27B2">
        <w:rPr>
          <w:b/>
          <w:bCs/>
        </w:rPr>
        <w:t>CARGA DEL DÓLAR</w:t>
      </w:r>
      <w:r w:rsidR="00CE3DE0">
        <w:rPr>
          <w:b/>
          <w:bCs/>
        </w:rPr>
        <w:t xml:space="preserve"> (AUTORIZADO SOLO ARI)</w:t>
      </w:r>
      <w:r w:rsidRPr="004B27B2">
        <w:rPr>
          <w:b/>
          <w:bCs/>
        </w:rPr>
        <w:t>:</w:t>
      </w:r>
      <w:r>
        <w:t xml:space="preserve"> </w:t>
      </w:r>
      <w:r w:rsidR="00662AD7">
        <w:t>Importación de cotizaciones de monedas, Filtros:</w:t>
      </w:r>
    </w:p>
    <w:p w14:paraId="097D3AA7" w14:textId="0C8BFCEB" w:rsidR="00662AD7" w:rsidRDefault="00662AD7" w:rsidP="00662AD7">
      <w:pPr>
        <w:pStyle w:val="ListParagraph"/>
        <w:jc w:val="both"/>
      </w:pPr>
      <w:r>
        <w:t>Fecha: todo el mes que vamos a subir (mes anterior)</w:t>
      </w:r>
    </w:p>
    <w:p w14:paraId="6624DD5A" w14:textId="6CA97042" w:rsidR="00662AD7" w:rsidRDefault="00662AD7" w:rsidP="00662AD7">
      <w:pPr>
        <w:pStyle w:val="ListParagraph"/>
        <w:jc w:val="both"/>
      </w:pPr>
      <w:r w:rsidRPr="00662AD7">
        <w:rPr>
          <w:noProof/>
        </w:rPr>
        <w:drawing>
          <wp:inline distT="0" distB="0" distL="0" distR="0" wp14:anchorId="4919F8CF" wp14:editId="046AFD43">
            <wp:extent cx="4953691" cy="229584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691" cy="2295845"/>
                    </a:xfrm>
                    <a:prstGeom prst="rect">
                      <a:avLst/>
                    </a:prstGeom>
                  </pic:spPr>
                </pic:pic>
              </a:graphicData>
            </a:graphic>
          </wp:inline>
        </w:drawing>
      </w:r>
    </w:p>
    <w:p w14:paraId="2A0E11C0" w14:textId="174B0397" w:rsidR="004C5A67" w:rsidRDefault="004C5A67" w:rsidP="004C5A67">
      <w:pPr>
        <w:pStyle w:val="ListParagraph"/>
        <w:numPr>
          <w:ilvl w:val="0"/>
          <w:numId w:val="1"/>
        </w:numPr>
        <w:jc w:val="both"/>
      </w:pPr>
      <w:r w:rsidRPr="004B27B2">
        <w:rPr>
          <w:b/>
          <w:bCs/>
        </w:rPr>
        <w:t>Cotizaciones de papeles:</w:t>
      </w:r>
      <w:r>
        <w:t xml:space="preserve"> Filtro fecha de todo el mes que estamos subiendo.</w:t>
      </w:r>
    </w:p>
    <w:p w14:paraId="33D58868" w14:textId="7D3A8756" w:rsidR="004C5A67" w:rsidRDefault="004C5A67" w:rsidP="004C5A67">
      <w:pPr>
        <w:pStyle w:val="ListParagraph"/>
        <w:jc w:val="both"/>
      </w:pPr>
      <w:r>
        <w:t>Clic en generar.</w:t>
      </w:r>
    </w:p>
    <w:p w14:paraId="4966E9B9" w14:textId="48EBCA14" w:rsidR="004C5A67" w:rsidRDefault="004C5A67" w:rsidP="004C5A67">
      <w:pPr>
        <w:pStyle w:val="ListParagraph"/>
        <w:jc w:val="both"/>
      </w:pPr>
      <w:r>
        <w:t>En cuadro de dialogo ir modificando la fecha, arrancamos con el primer día del mes.</w:t>
      </w:r>
    </w:p>
    <w:p w14:paraId="18B44632" w14:textId="0704D578" w:rsidR="004C5A67" w:rsidRDefault="004C5A67" w:rsidP="004C5A67">
      <w:pPr>
        <w:pStyle w:val="ListParagraph"/>
        <w:jc w:val="both"/>
      </w:pPr>
      <w:r>
        <w:t>Clic en “Interfaz”</w:t>
      </w:r>
    </w:p>
    <w:p w14:paraId="5F7E1E74" w14:textId="358C2D74" w:rsidR="004C5A67" w:rsidRDefault="004C5A67" w:rsidP="004C5A67">
      <w:pPr>
        <w:pStyle w:val="ListParagraph"/>
        <w:jc w:val="both"/>
      </w:pPr>
      <w:r>
        <w:t>Selecciones Tipo de Archivo “Reuters”</w:t>
      </w:r>
    </w:p>
    <w:p w14:paraId="5DB88398" w14:textId="592556A4" w:rsidR="004C5A67" w:rsidRDefault="004C5A67" w:rsidP="004C5A67">
      <w:pPr>
        <w:pStyle w:val="ListParagraph"/>
        <w:jc w:val="both"/>
      </w:pPr>
      <w:r>
        <w:t>Formato:</w:t>
      </w:r>
      <w:r w:rsidR="0013637E">
        <w:t xml:space="preserve"> “Reuters”</w:t>
      </w:r>
    </w:p>
    <w:p w14:paraId="26A84045" w14:textId="10116A56" w:rsidR="004C5A67" w:rsidRDefault="004C5A67" w:rsidP="004C5A67">
      <w:pPr>
        <w:pStyle w:val="ListParagraph"/>
        <w:jc w:val="both"/>
      </w:pPr>
      <w:r>
        <w:t xml:space="preserve">Archivo: </w:t>
      </w:r>
      <w:r w:rsidR="0013637E">
        <w:t xml:space="preserve">Buscar en la ruta, mes y día a subir: </w:t>
      </w:r>
    </w:p>
    <w:p w14:paraId="072917D3" w14:textId="7E1AC80D" w:rsidR="0013637E" w:rsidRDefault="0013637E" w:rsidP="004C5A67">
      <w:pPr>
        <w:pStyle w:val="ListParagraph"/>
        <w:jc w:val="both"/>
      </w:pPr>
      <w:r>
        <w:t xml:space="preserve">Ruta: </w:t>
      </w:r>
      <w:r w:rsidRPr="0013637E">
        <w:t>R:\Files\BIVSA\ADMOPER\Precios\VFGerente</w:t>
      </w:r>
    </w:p>
    <w:p w14:paraId="538B8E93" w14:textId="49D4224E" w:rsidR="004C5A67" w:rsidRDefault="004C5A67" w:rsidP="004C5A67">
      <w:pPr>
        <w:pStyle w:val="ListParagraph"/>
        <w:jc w:val="both"/>
      </w:pPr>
      <w:r w:rsidRPr="004C5A67">
        <w:rPr>
          <w:noProof/>
        </w:rPr>
        <w:lastRenderedPageBreak/>
        <w:drawing>
          <wp:inline distT="0" distB="0" distL="0" distR="0" wp14:anchorId="6A34EDD7" wp14:editId="487D391C">
            <wp:extent cx="5400040" cy="27578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757805"/>
                    </a:xfrm>
                    <a:prstGeom prst="rect">
                      <a:avLst/>
                    </a:prstGeom>
                  </pic:spPr>
                </pic:pic>
              </a:graphicData>
            </a:graphic>
          </wp:inline>
        </w:drawing>
      </w:r>
    </w:p>
    <w:p w14:paraId="238340CE" w14:textId="77777777" w:rsidR="00F94C09" w:rsidRDefault="00F94C09"/>
    <w:p w14:paraId="0DB80C87" w14:textId="4ACFC9F2" w:rsidR="00F94C09" w:rsidRDefault="004B27B2">
      <w:r>
        <w:t xml:space="preserve">Cargar día por día y además se debe cargar de forma manual la cotización del RFG Clase I que </w:t>
      </w:r>
      <w:proofErr w:type="spellStart"/>
      <w:r>
        <w:t>tb</w:t>
      </w:r>
      <w:proofErr w:type="spellEnd"/>
      <w:r>
        <w:t xml:space="preserve"> está en el archivo en la </w:t>
      </w:r>
      <w:proofErr w:type="spellStart"/>
      <w:r>
        <w:t>colapa</w:t>
      </w:r>
      <w:proofErr w:type="spellEnd"/>
      <w:r>
        <w:t xml:space="preserve"> con el mismo nombre.</w:t>
      </w:r>
    </w:p>
    <w:p w14:paraId="208337BC" w14:textId="1A082B5A" w:rsidR="004B27B2" w:rsidRDefault="004B27B2" w:rsidP="004B27B2">
      <w:pPr>
        <w:pStyle w:val="ListParagraph"/>
        <w:numPr>
          <w:ilvl w:val="0"/>
          <w:numId w:val="1"/>
        </w:numPr>
      </w:pPr>
      <w:r w:rsidRPr="00411D7A">
        <w:rPr>
          <w:b/>
          <w:bCs/>
        </w:rPr>
        <w:t>Interfaz de Operaciones Bursátiles</w:t>
      </w:r>
      <w:r>
        <w:t xml:space="preserve">: Subir las operaciones de </w:t>
      </w:r>
      <w:proofErr w:type="spellStart"/>
      <w:r>
        <w:t>Suscris</w:t>
      </w:r>
      <w:proofErr w:type="spellEnd"/>
      <w:r>
        <w:t xml:space="preserve"> y Rescates:</w:t>
      </w:r>
    </w:p>
    <w:p w14:paraId="410E311C" w14:textId="2FB20AB2" w:rsidR="004B27B2" w:rsidRDefault="004B27B2">
      <w:r w:rsidRPr="004B27B2">
        <w:rPr>
          <w:noProof/>
        </w:rPr>
        <w:drawing>
          <wp:inline distT="0" distB="0" distL="0" distR="0" wp14:anchorId="6D66552B" wp14:editId="09DE4963">
            <wp:extent cx="3343742" cy="47631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3742" cy="476316"/>
                    </a:xfrm>
                    <a:prstGeom prst="rect">
                      <a:avLst/>
                    </a:prstGeom>
                  </pic:spPr>
                </pic:pic>
              </a:graphicData>
            </a:graphic>
          </wp:inline>
        </w:drawing>
      </w:r>
    </w:p>
    <w:p w14:paraId="5C511D30" w14:textId="7D722B6D" w:rsidR="004B27B2" w:rsidRDefault="004B27B2" w:rsidP="004B27B2">
      <w:pPr>
        <w:jc w:val="center"/>
      </w:pPr>
      <w:r w:rsidRPr="004B27B2">
        <w:rPr>
          <w:noProof/>
        </w:rPr>
        <w:drawing>
          <wp:inline distT="0" distB="0" distL="0" distR="0" wp14:anchorId="70C716F7" wp14:editId="6792EFD2">
            <wp:extent cx="4814292" cy="3288030"/>
            <wp:effectExtent l="0" t="0" r="571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7561" cy="3290263"/>
                    </a:xfrm>
                    <a:prstGeom prst="rect">
                      <a:avLst/>
                    </a:prstGeom>
                  </pic:spPr>
                </pic:pic>
              </a:graphicData>
            </a:graphic>
          </wp:inline>
        </w:drawing>
      </w:r>
    </w:p>
    <w:p w14:paraId="1FF8DEA0" w14:textId="7F4B03D6" w:rsidR="00411D7A" w:rsidRPr="00941E6A" w:rsidRDefault="00411D7A" w:rsidP="00411D7A">
      <w:pPr>
        <w:pStyle w:val="ListParagraph"/>
        <w:numPr>
          <w:ilvl w:val="0"/>
          <w:numId w:val="1"/>
        </w:numPr>
        <w:rPr>
          <w:b/>
          <w:bCs/>
        </w:rPr>
      </w:pPr>
      <w:r w:rsidRPr="00411D7A">
        <w:rPr>
          <w:b/>
          <w:bCs/>
        </w:rPr>
        <w:t>Minutas de Operaciones Bursátiles:</w:t>
      </w:r>
      <w:r>
        <w:rPr>
          <w:b/>
          <w:bCs/>
        </w:rPr>
        <w:t xml:space="preserve"> </w:t>
      </w:r>
      <w:r w:rsidRPr="00411D7A">
        <w:t>Una vez que se suben las operaciones por interfaz, se deben aceptar las minutas</w:t>
      </w:r>
      <w:r>
        <w:t>, en filtro “Fecha de concertación”, se debe indicar todo el mes y clic en aceptar.</w:t>
      </w:r>
    </w:p>
    <w:p w14:paraId="7BDF2532" w14:textId="2B80CB1F" w:rsidR="00941E6A" w:rsidRPr="00411D7A" w:rsidRDefault="00941E6A" w:rsidP="00941E6A">
      <w:pPr>
        <w:pStyle w:val="ListParagraph"/>
        <w:rPr>
          <w:b/>
          <w:bCs/>
        </w:rPr>
      </w:pPr>
      <w:r>
        <w:rPr>
          <w:b/>
          <w:bCs/>
        </w:rPr>
        <w:lastRenderedPageBreak/>
        <w:t>Señalar primero las operaciones de compra, clic en ver asiento, señalar la cuenta ICBC Argentina y clic en generar operación. Luego hacer lo mismo con las operaciones de venta.</w:t>
      </w:r>
    </w:p>
    <w:p w14:paraId="2EBD6289" w14:textId="477F2B02" w:rsidR="00411D7A" w:rsidRDefault="00411D7A" w:rsidP="00411D7A">
      <w:pPr>
        <w:ind w:left="360"/>
        <w:jc w:val="center"/>
        <w:rPr>
          <w:b/>
          <w:bCs/>
        </w:rPr>
      </w:pPr>
      <w:r w:rsidRPr="00411D7A">
        <w:rPr>
          <w:noProof/>
        </w:rPr>
        <w:drawing>
          <wp:inline distT="0" distB="0" distL="0" distR="0" wp14:anchorId="6AE82B65" wp14:editId="2FB9C7E5">
            <wp:extent cx="4142740" cy="353331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9087" cy="3538726"/>
                    </a:xfrm>
                    <a:prstGeom prst="rect">
                      <a:avLst/>
                    </a:prstGeom>
                  </pic:spPr>
                </pic:pic>
              </a:graphicData>
            </a:graphic>
          </wp:inline>
        </w:drawing>
      </w:r>
    </w:p>
    <w:p w14:paraId="74A1CE8E" w14:textId="6DDB84D9" w:rsidR="00411D7A" w:rsidRDefault="00941E6A" w:rsidP="00411D7A">
      <w:pPr>
        <w:pStyle w:val="ListParagraph"/>
        <w:numPr>
          <w:ilvl w:val="0"/>
          <w:numId w:val="1"/>
        </w:numPr>
        <w:jc w:val="both"/>
        <w:rPr>
          <w:b/>
          <w:bCs/>
        </w:rPr>
      </w:pPr>
      <w:r>
        <w:rPr>
          <w:b/>
          <w:bCs/>
        </w:rPr>
        <w:t>Solicitudes</w:t>
      </w:r>
    </w:p>
    <w:p w14:paraId="19845EBD" w14:textId="6DA79B5E" w:rsidR="00941E6A" w:rsidRDefault="00941E6A" w:rsidP="00941E6A">
      <w:pPr>
        <w:pStyle w:val="ListParagraph"/>
        <w:jc w:val="both"/>
        <w:rPr>
          <w:b/>
          <w:bCs/>
        </w:rPr>
      </w:pPr>
      <w:r w:rsidRPr="00941E6A">
        <w:rPr>
          <w:b/>
          <w:bCs/>
          <w:noProof/>
        </w:rPr>
        <w:drawing>
          <wp:inline distT="0" distB="0" distL="0" distR="0" wp14:anchorId="6B778579" wp14:editId="6348746E">
            <wp:extent cx="4029637" cy="543001"/>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9637" cy="543001"/>
                    </a:xfrm>
                    <a:prstGeom prst="rect">
                      <a:avLst/>
                    </a:prstGeom>
                  </pic:spPr>
                </pic:pic>
              </a:graphicData>
            </a:graphic>
          </wp:inline>
        </w:drawing>
      </w:r>
    </w:p>
    <w:p w14:paraId="52004535" w14:textId="7F6079A3" w:rsidR="00941E6A" w:rsidRDefault="00941E6A" w:rsidP="00941E6A">
      <w:pPr>
        <w:pStyle w:val="ListParagraph"/>
        <w:jc w:val="center"/>
        <w:rPr>
          <w:b/>
          <w:bCs/>
        </w:rPr>
      </w:pPr>
      <w:r w:rsidRPr="00941E6A">
        <w:rPr>
          <w:b/>
          <w:bCs/>
          <w:noProof/>
        </w:rPr>
        <w:drawing>
          <wp:inline distT="0" distB="0" distL="0" distR="0" wp14:anchorId="5787C2D7" wp14:editId="6DB1288D">
            <wp:extent cx="3840672" cy="3305722"/>
            <wp:effectExtent l="0" t="0" r="762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4781" cy="3309259"/>
                    </a:xfrm>
                    <a:prstGeom prst="rect">
                      <a:avLst/>
                    </a:prstGeom>
                  </pic:spPr>
                </pic:pic>
              </a:graphicData>
            </a:graphic>
          </wp:inline>
        </w:drawing>
      </w:r>
    </w:p>
    <w:p w14:paraId="33275BAD" w14:textId="47CEDFCB" w:rsidR="00963B45" w:rsidRDefault="00963B45" w:rsidP="00963B45">
      <w:pPr>
        <w:pStyle w:val="ListParagraph"/>
      </w:pPr>
      <w:r w:rsidRPr="00AE45F6">
        <w:t xml:space="preserve">Abrir el archivo Oper IIASA y utilizar las solapas </w:t>
      </w:r>
      <w:r w:rsidR="00AE45F6" w:rsidRPr="00AE45F6">
        <w:t>dólares</w:t>
      </w:r>
      <w:r w:rsidRPr="00AE45F6">
        <w:t xml:space="preserve"> y la del mes en curso.</w:t>
      </w:r>
      <w:r w:rsidR="00AE45F6" w:rsidRPr="00AE45F6">
        <w:t xml:space="preserve"> – Cargar </w:t>
      </w:r>
      <w:proofErr w:type="spellStart"/>
      <w:r w:rsidR="00AE45F6" w:rsidRPr="00AE45F6">
        <w:t>Suscri</w:t>
      </w:r>
      <w:proofErr w:type="spellEnd"/>
      <w:r w:rsidR="00AE45F6" w:rsidRPr="00AE45F6">
        <w:t xml:space="preserve"> y Rescate según corresponda, verificando siempre que la fecha de carga sea la </w:t>
      </w:r>
      <w:r w:rsidR="00AE45F6" w:rsidRPr="00AE45F6">
        <w:lastRenderedPageBreak/>
        <w:t xml:space="preserve">correcta y la cuenta de débito o crédito </w:t>
      </w:r>
      <w:proofErr w:type="spellStart"/>
      <w:r w:rsidR="00AE45F6" w:rsidRPr="00AE45F6">
        <w:t>tb</w:t>
      </w:r>
      <w:proofErr w:type="spellEnd"/>
      <w:r w:rsidR="00AE45F6" w:rsidRPr="00AE45F6">
        <w:t xml:space="preserve"> sea la correcta (Pesos, ICBC </w:t>
      </w:r>
      <w:proofErr w:type="gramStart"/>
      <w:r w:rsidR="00AE45F6" w:rsidRPr="00AE45F6">
        <w:t>Dólar</w:t>
      </w:r>
      <w:proofErr w:type="gramEnd"/>
      <w:r w:rsidR="00AE45F6" w:rsidRPr="00AE45F6">
        <w:t xml:space="preserve"> billete o dólar BOFA)</w:t>
      </w:r>
      <w:r w:rsidR="00AE45F6">
        <w:t>.</w:t>
      </w:r>
    </w:p>
    <w:p w14:paraId="666C540C" w14:textId="64E14060" w:rsidR="00AE45F6" w:rsidRDefault="00AE45F6" w:rsidP="00963B45">
      <w:pPr>
        <w:pStyle w:val="ListParagraph"/>
      </w:pPr>
    </w:p>
    <w:p w14:paraId="306F91EC" w14:textId="4BBCA995" w:rsidR="00AE45F6" w:rsidRDefault="00AE45F6" w:rsidP="00AE45F6">
      <w:pPr>
        <w:pStyle w:val="ListParagraph"/>
        <w:numPr>
          <w:ilvl w:val="0"/>
          <w:numId w:val="1"/>
        </w:numPr>
      </w:pPr>
      <w:r w:rsidRPr="00AE45F6">
        <w:rPr>
          <w:b/>
          <w:bCs/>
        </w:rPr>
        <w:t xml:space="preserve">Valores de </w:t>
      </w:r>
      <w:proofErr w:type="spellStart"/>
      <w:r w:rsidRPr="00AE45F6">
        <w:rPr>
          <w:b/>
          <w:bCs/>
        </w:rPr>
        <w:t>Cuotaparte</w:t>
      </w:r>
      <w:proofErr w:type="spellEnd"/>
      <w:r w:rsidRPr="00AE45F6">
        <w:rPr>
          <w:b/>
          <w:bCs/>
        </w:rPr>
        <w:t>:</w:t>
      </w:r>
      <w:r>
        <w:t xml:space="preserve"> Filtro, todo el mes a procesar</w:t>
      </w:r>
      <w:r w:rsidR="00F12D80">
        <w:t>.</w:t>
      </w:r>
    </w:p>
    <w:p w14:paraId="220FF945" w14:textId="193AE879" w:rsidR="00AE45F6" w:rsidRDefault="00AE45F6" w:rsidP="00AE45F6">
      <w:pPr>
        <w:pStyle w:val="ListParagraph"/>
      </w:pPr>
      <w:r w:rsidRPr="00AE45F6">
        <w:rPr>
          <w:noProof/>
        </w:rPr>
        <w:drawing>
          <wp:inline distT="0" distB="0" distL="0" distR="0" wp14:anchorId="581319C2" wp14:editId="6FCFFE9E">
            <wp:extent cx="3077004" cy="485843"/>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77004" cy="485843"/>
                    </a:xfrm>
                    <a:prstGeom prst="rect">
                      <a:avLst/>
                    </a:prstGeom>
                  </pic:spPr>
                </pic:pic>
              </a:graphicData>
            </a:graphic>
          </wp:inline>
        </w:drawing>
      </w:r>
    </w:p>
    <w:p w14:paraId="03F5193E" w14:textId="1FC28D0D" w:rsidR="00AE45F6" w:rsidRDefault="00AE45F6" w:rsidP="00AE45F6">
      <w:pPr>
        <w:pStyle w:val="ListParagraph"/>
      </w:pPr>
      <w:r w:rsidRPr="00AE45F6">
        <w:rPr>
          <w:noProof/>
        </w:rPr>
        <w:drawing>
          <wp:inline distT="0" distB="0" distL="0" distR="0" wp14:anchorId="2990C8FE" wp14:editId="29749F96">
            <wp:extent cx="4418650" cy="3516630"/>
            <wp:effectExtent l="0" t="0" r="127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9941" cy="3517658"/>
                    </a:xfrm>
                    <a:prstGeom prst="rect">
                      <a:avLst/>
                    </a:prstGeom>
                  </pic:spPr>
                </pic:pic>
              </a:graphicData>
            </a:graphic>
          </wp:inline>
        </w:drawing>
      </w:r>
    </w:p>
    <w:p w14:paraId="05A9EFFC" w14:textId="6315009D" w:rsidR="00F12D80" w:rsidRDefault="00F12D80" w:rsidP="00AE45F6">
      <w:pPr>
        <w:pStyle w:val="ListParagraph"/>
      </w:pPr>
      <w:r>
        <w:t xml:space="preserve">Clic en “Generar” e ir día por día generando el VCP, </w:t>
      </w:r>
    </w:p>
    <w:p w14:paraId="37C57495" w14:textId="5D4C73A6" w:rsidR="00F12D80" w:rsidRDefault="00F12D80" w:rsidP="00AE45F6">
      <w:pPr>
        <w:pStyle w:val="ListParagraph"/>
      </w:pPr>
      <w:r w:rsidRPr="00F12D80">
        <w:rPr>
          <w:noProof/>
        </w:rPr>
        <w:drawing>
          <wp:inline distT="0" distB="0" distL="0" distR="0" wp14:anchorId="08EDEEB3" wp14:editId="0B84B805">
            <wp:extent cx="4362450" cy="37186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8278" cy="3723618"/>
                    </a:xfrm>
                    <a:prstGeom prst="rect">
                      <a:avLst/>
                    </a:prstGeom>
                  </pic:spPr>
                </pic:pic>
              </a:graphicData>
            </a:graphic>
          </wp:inline>
        </w:drawing>
      </w:r>
      <w:r w:rsidR="008B25C7">
        <w:t>.</w:t>
      </w:r>
    </w:p>
    <w:p w14:paraId="58FD95AC" w14:textId="3A4BB55B" w:rsidR="008B25C7" w:rsidRDefault="008B25C7" w:rsidP="00AE45F6">
      <w:pPr>
        <w:pStyle w:val="ListParagraph"/>
      </w:pPr>
      <w:r>
        <w:lastRenderedPageBreak/>
        <w:t>Para ir controlando el VCP es necesario tener a mano el extracto del mes y abrir en VFG al mismo tiempo la consulta</w:t>
      </w:r>
    </w:p>
    <w:p w14:paraId="05793D4D" w14:textId="77A678FD" w:rsidR="008B25C7" w:rsidRDefault="008B25C7" w:rsidP="00AE45F6">
      <w:pPr>
        <w:pStyle w:val="ListParagraph"/>
      </w:pPr>
      <w:r w:rsidRPr="008B25C7">
        <w:rPr>
          <w:noProof/>
        </w:rPr>
        <w:drawing>
          <wp:inline distT="0" distB="0" distL="0" distR="0" wp14:anchorId="0A2E5A96" wp14:editId="2F55E6DD">
            <wp:extent cx="4134427" cy="59063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4427" cy="590632"/>
                    </a:xfrm>
                    <a:prstGeom prst="rect">
                      <a:avLst/>
                    </a:prstGeom>
                  </pic:spPr>
                </pic:pic>
              </a:graphicData>
            </a:graphic>
          </wp:inline>
        </w:drawing>
      </w:r>
    </w:p>
    <w:p w14:paraId="487C75D3" w14:textId="7D43E810" w:rsidR="00A86F59" w:rsidRDefault="00A86F59" w:rsidP="00AE45F6">
      <w:pPr>
        <w:pStyle w:val="ListParagraph"/>
      </w:pPr>
      <w:r>
        <w:t xml:space="preserve">Verificar día por día que el saldo de la cuenta ICBC Pesos, ICBC </w:t>
      </w:r>
      <w:proofErr w:type="gramStart"/>
      <w:r>
        <w:t>Dólar</w:t>
      </w:r>
      <w:proofErr w:type="gramEnd"/>
      <w:r>
        <w:t xml:space="preserve"> y </w:t>
      </w:r>
      <w:proofErr w:type="gramStart"/>
      <w:r>
        <w:t>Dólar</w:t>
      </w:r>
      <w:proofErr w:type="gramEnd"/>
      <w:r>
        <w:t xml:space="preserve"> BOFA coincida en VF como en los extractos.</w:t>
      </w:r>
    </w:p>
    <w:p w14:paraId="312ABB94" w14:textId="72CC28E8" w:rsidR="00A86F59" w:rsidRDefault="00A86F59" w:rsidP="00AE45F6">
      <w:pPr>
        <w:pStyle w:val="ListParagraph"/>
      </w:pPr>
      <w:r>
        <w:t>En caso de que tenga alguna diferencia se puede cargar suscripción o rescate (según corresponda) por ese día y volver a reprocesar.</w:t>
      </w:r>
    </w:p>
    <w:p w14:paraId="1D4A3C00" w14:textId="43EC9F3F" w:rsidR="00A86F59" w:rsidRDefault="00A86F59" w:rsidP="00AE45F6">
      <w:pPr>
        <w:pStyle w:val="ListParagraph"/>
      </w:pPr>
    </w:p>
    <w:p w14:paraId="67A60628" w14:textId="1B1008D2" w:rsidR="00A86F59" w:rsidRDefault="00A86F59" w:rsidP="00AE45F6">
      <w:pPr>
        <w:pStyle w:val="ListParagraph"/>
      </w:pPr>
      <w:r w:rsidRPr="00C02980">
        <w:rPr>
          <w:b/>
          <w:bCs/>
        </w:rPr>
        <w:t xml:space="preserve">Este procedimiento nos será requerido de manera TRIMESTRAL por </w:t>
      </w:r>
      <w:proofErr w:type="spellStart"/>
      <w:r w:rsidRPr="00C02980">
        <w:rPr>
          <w:b/>
          <w:bCs/>
        </w:rPr>
        <w:t>compliance</w:t>
      </w:r>
      <w:proofErr w:type="spellEnd"/>
      <w:r w:rsidRPr="00C02980">
        <w:rPr>
          <w:b/>
          <w:bCs/>
        </w:rPr>
        <w:t>, ellos nos van a pedir</w:t>
      </w:r>
      <w:r>
        <w:t>:</w:t>
      </w:r>
    </w:p>
    <w:p w14:paraId="70A1A5E9" w14:textId="77777777" w:rsidR="000A7EEC" w:rsidRDefault="000A7EEC" w:rsidP="000A7EEC">
      <w:pPr>
        <w:pStyle w:val="ListParagraph"/>
        <w:ind w:hanging="360"/>
        <w:rPr>
          <w:color w:val="44546A"/>
        </w:rPr>
      </w:pPr>
      <w:proofErr w:type="gramStart"/>
      <w:r>
        <w:rPr>
          <w:rFonts w:ascii="Wingdings" w:hAnsi="Wingdings"/>
          <w:color w:val="44546A"/>
        </w:rPr>
        <w:t>Ø</w:t>
      </w:r>
      <w:r>
        <w:rPr>
          <w:rFonts w:ascii="Times New Roman" w:hAnsi="Times New Roman" w:cs="Times New Roman"/>
          <w:color w:val="44546A"/>
          <w:sz w:val="14"/>
          <w:szCs w:val="14"/>
        </w:rPr>
        <w:t xml:space="preserve">  </w:t>
      </w:r>
      <w:r>
        <w:rPr>
          <w:b/>
          <w:bCs/>
          <w:color w:val="44546A"/>
        </w:rPr>
        <w:t>Mandato</w:t>
      </w:r>
      <w:proofErr w:type="gramEnd"/>
      <w:r>
        <w:rPr>
          <w:b/>
          <w:bCs/>
          <w:color w:val="44546A"/>
        </w:rPr>
        <w:t xml:space="preserve"> de Mesa.</w:t>
      </w:r>
    </w:p>
    <w:p w14:paraId="0466CB5E" w14:textId="77777777" w:rsidR="000A7EEC" w:rsidRDefault="000A7EEC" w:rsidP="000A7EEC">
      <w:pPr>
        <w:pStyle w:val="ListParagraph"/>
        <w:ind w:hanging="360"/>
        <w:rPr>
          <w:color w:val="44546A"/>
        </w:rPr>
      </w:pPr>
      <w:proofErr w:type="gramStart"/>
      <w:r>
        <w:rPr>
          <w:rFonts w:ascii="Wingdings" w:hAnsi="Wingdings"/>
          <w:color w:val="44546A"/>
        </w:rPr>
        <w:t>Ø</w:t>
      </w:r>
      <w:r>
        <w:rPr>
          <w:rFonts w:ascii="Times New Roman" w:hAnsi="Times New Roman" w:cs="Times New Roman"/>
          <w:color w:val="44546A"/>
          <w:sz w:val="14"/>
          <w:szCs w:val="14"/>
        </w:rPr>
        <w:t xml:space="preserve">  </w:t>
      </w:r>
      <w:r>
        <w:rPr>
          <w:b/>
          <w:bCs/>
          <w:color w:val="44546A"/>
        </w:rPr>
        <w:t>Política</w:t>
      </w:r>
      <w:proofErr w:type="gramEnd"/>
      <w:r>
        <w:rPr>
          <w:b/>
          <w:bCs/>
          <w:color w:val="44546A"/>
        </w:rPr>
        <w:t xml:space="preserve"> para la Gestión de </w:t>
      </w:r>
      <w:proofErr w:type="gramStart"/>
      <w:r>
        <w:rPr>
          <w:b/>
          <w:bCs/>
          <w:color w:val="44546A"/>
        </w:rPr>
        <w:t>Liquidez .</w:t>
      </w:r>
      <w:proofErr w:type="gramEnd"/>
    </w:p>
    <w:p w14:paraId="76948207" w14:textId="77777777" w:rsidR="000A7EEC" w:rsidRDefault="000A7EEC" w:rsidP="000A7EEC">
      <w:pPr>
        <w:pStyle w:val="ListParagraph"/>
        <w:ind w:hanging="360"/>
        <w:rPr>
          <w:color w:val="44546A"/>
        </w:rPr>
      </w:pPr>
      <w:proofErr w:type="gramStart"/>
      <w:r>
        <w:rPr>
          <w:rFonts w:ascii="Wingdings" w:hAnsi="Wingdings"/>
          <w:color w:val="44546A"/>
        </w:rPr>
        <w:t>Ø</w:t>
      </w:r>
      <w:r>
        <w:rPr>
          <w:rFonts w:ascii="Times New Roman" w:hAnsi="Times New Roman" w:cs="Times New Roman"/>
          <w:color w:val="44546A"/>
          <w:sz w:val="14"/>
          <w:szCs w:val="14"/>
        </w:rPr>
        <w:t xml:space="preserve">  </w:t>
      </w:r>
      <w:r>
        <w:rPr>
          <w:b/>
          <w:bCs/>
          <w:color w:val="44546A"/>
        </w:rPr>
        <w:t>Información</w:t>
      </w:r>
      <w:proofErr w:type="gramEnd"/>
      <w:r>
        <w:rPr>
          <w:b/>
          <w:bCs/>
          <w:color w:val="44546A"/>
        </w:rPr>
        <w:t xml:space="preserve"> sobre cómo es el Resguardo de información. </w:t>
      </w:r>
    </w:p>
    <w:p w14:paraId="3A4D3F2E" w14:textId="7CECDF97" w:rsidR="000A7EEC" w:rsidRDefault="000A7EEC" w:rsidP="000A7EEC">
      <w:pPr>
        <w:pStyle w:val="ListParagraph"/>
        <w:ind w:hanging="360"/>
        <w:rPr>
          <w:b/>
          <w:bCs/>
          <w:color w:val="44546A"/>
        </w:rPr>
      </w:pPr>
      <w:proofErr w:type="gramStart"/>
      <w:r>
        <w:rPr>
          <w:rFonts w:ascii="Wingdings" w:hAnsi="Wingdings"/>
          <w:color w:val="44546A"/>
        </w:rPr>
        <w:t>Ø</w:t>
      </w:r>
      <w:r>
        <w:rPr>
          <w:rFonts w:ascii="Times New Roman" w:hAnsi="Times New Roman" w:cs="Times New Roman"/>
          <w:color w:val="44546A"/>
          <w:sz w:val="14"/>
          <w:szCs w:val="14"/>
        </w:rPr>
        <w:t xml:space="preserve">  </w:t>
      </w:r>
      <w:r>
        <w:rPr>
          <w:b/>
          <w:bCs/>
          <w:color w:val="44546A"/>
          <w:highlight w:val="yellow"/>
        </w:rPr>
        <w:t>Archivo</w:t>
      </w:r>
      <w:proofErr w:type="gramEnd"/>
      <w:r>
        <w:rPr>
          <w:b/>
          <w:bCs/>
          <w:color w:val="44546A"/>
          <w:highlight w:val="yellow"/>
        </w:rPr>
        <w:t xml:space="preserve"> con las operaciones de compra y venta de especies clasificadas como </w:t>
      </w:r>
      <w:proofErr w:type="spellStart"/>
      <w:r>
        <w:rPr>
          <w:b/>
          <w:bCs/>
          <w:color w:val="44546A"/>
          <w:highlight w:val="yellow"/>
        </w:rPr>
        <w:t>Liquidity</w:t>
      </w:r>
      <w:proofErr w:type="spellEnd"/>
      <w:r>
        <w:rPr>
          <w:b/>
          <w:bCs/>
          <w:color w:val="44546A"/>
          <w:highlight w:val="yellow"/>
        </w:rPr>
        <w:t xml:space="preserve"> Management del semestre o trimestre (fechas).</w:t>
      </w:r>
    </w:p>
    <w:p w14:paraId="407D8C45" w14:textId="77777777" w:rsidR="000A7EEC" w:rsidRDefault="000A7EEC" w:rsidP="000A7EEC">
      <w:pPr>
        <w:pStyle w:val="ListParagraph"/>
        <w:ind w:hanging="360"/>
        <w:rPr>
          <w:b/>
          <w:bCs/>
          <w:color w:val="44546A"/>
        </w:rPr>
      </w:pPr>
      <w:proofErr w:type="gramStart"/>
      <w:r>
        <w:rPr>
          <w:rFonts w:ascii="Wingdings" w:hAnsi="Wingdings"/>
          <w:color w:val="44546A"/>
        </w:rPr>
        <w:t>Ø</w:t>
      </w:r>
      <w:r>
        <w:rPr>
          <w:rFonts w:ascii="Times New Roman" w:hAnsi="Times New Roman" w:cs="Times New Roman"/>
          <w:color w:val="44546A"/>
          <w:sz w:val="14"/>
          <w:szCs w:val="14"/>
        </w:rPr>
        <w:t xml:space="preserve">  </w:t>
      </w:r>
      <w:r>
        <w:rPr>
          <w:b/>
          <w:bCs/>
          <w:color w:val="44546A"/>
        </w:rPr>
        <w:t>Nos</w:t>
      </w:r>
      <w:proofErr w:type="gramEnd"/>
      <w:r>
        <w:rPr>
          <w:b/>
          <w:bCs/>
          <w:color w:val="44546A"/>
        </w:rPr>
        <w:t xml:space="preserve"> indiquen si la actividad de la mesa sigue siendo gestionar liquidez</w:t>
      </w:r>
      <w:r>
        <w:rPr>
          <w:b/>
          <w:bCs/>
          <w:color w:val="000000"/>
        </w:rPr>
        <w:t>.</w:t>
      </w:r>
    </w:p>
    <w:p w14:paraId="512F273F" w14:textId="264A8D5B" w:rsidR="00A86F59" w:rsidRDefault="00A86F59" w:rsidP="00AE45F6">
      <w:pPr>
        <w:pStyle w:val="ListParagraph"/>
      </w:pPr>
    </w:p>
    <w:p w14:paraId="151DAC4F" w14:textId="30AE5BCC" w:rsidR="000A7EEC" w:rsidRDefault="000A7EEC" w:rsidP="00AE45F6">
      <w:pPr>
        <w:pStyle w:val="ListParagraph"/>
      </w:pPr>
      <w:r>
        <w:t xml:space="preserve">Mandato de Mesa y política de liquidez se encuentran en la </w:t>
      </w:r>
      <w:proofErr w:type="spellStart"/>
      <w:r>
        <w:t>sgte</w:t>
      </w:r>
      <w:proofErr w:type="spellEnd"/>
      <w:r>
        <w:t xml:space="preserve"> ruta:</w:t>
      </w:r>
    </w:p>
    <w:p w14:paraId="2C04649F" w14:textId="4619C020" w:rsidR="000A7EEC" w:rsidRDefault="000A7EEC" w:rsidP="00AE45F6">
      <w:pPr>
        <w:pStyle w:val="ListParagraph"/>
      </w:pPr>
      <w:r w:rsidRPr="000A7EEC">
        <w:t>V:\Alpha\Volcker\Vigentes</w:t>
      </w:r>
      <w:r>
        <w:t>.</w:t>
      </w:r>
    </w:p>
    <w:p w14:paraId="425D5FE0" w14:textId="77777777" w:rsidR="000A7EEC" w:rsidRDefault="000A7EEC" w:rsidP="00AE45F6">
      <w:pPr>
        <w:pStyle w:val="ListParagraph"/>
      </w:pPr>
      <w:r>
        <w:t>Si el mandato de mesa y política de gestión de liquidez no han cambiado se responde indicando que siguen sin modificaciones y no se envía nada porque ya lo hemos enviado el trimestre pasado.</w:t>
      </w:r>
    </w:p>
    <w:p w14:paraId="64EC59D9" w14:textId="34040906" w:rsidR="000A7EEC" w:rsidRDefault="000A7EEC" w:rsidP="00AE45F6">
      <w:pPr>
        <w:pStyle w:val="ListParagraph"/>
      </w:pPr>
      <w:r>
        <w:t xml:space="preserve">El archivo de Compra / Venta de las operaciones de descarga de VFG en la </w:t>
      </w:r>
      <w:proofErr w:type="spellStart"/>
      <w:r>
        <w:t>sgte</w:t>
      </w:r>
      <w:proofErr w:type="spellEnd"/>
      <w:r>
        <w:t xml:space="preserve"> consulta:</w:t>
      </w:r>
    </w:p>
    <w:p w14:paraId="19DAFE47" w14:textId="329365B6" w:rsidR="000A7EEC" w:rsidRDefault="000A7EEC" w:rsidP="00AE45F6">
      <w:pPr>
        <w:pStyle w:val="ListParagraph"/>
      </w:pPr>
      <w:r w:rsidRPr="000A7EEC">
        <w:rPr>
          <w:noProof/>
        </w:rPr>
        <w:drawing>
          <wp:inline distT="0" distB="0" distL="0" distR="0" wp14:anchorId="3C3A1239" wp14:editId="1AD9DA2B">
            <wp:extent cx="2791215" cy="51442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1215" cy="514422"/>
                    </a:xfrm>
                    <a:prstGeom prst="rect">
                      <a:avLst/>
                    </a:prstGeom>
                  </pic:spPr>
                </pic:pic>
              </a:graphicData>
            </a:graphic>
          </wp:inline>
        </w:drawing>
      </w:r>
    </w:p>
    <w:p w14:paraId="5BB1B289" w14:textId="2132B6CC" w:rsidR="000A7EEC" w:rsidRDefault="000A7EEC" w:rsidP="00AE45F6">
      <w:pPr>
        <w:pStyle w:val="ListParagraph"/>
      </w:pPr>
      <w:r>
        <w:t xml:space="preserve">Seleccionar las fechas que pide </w:t>
      </w:r>
      <w:proofErr w:type="spellStart"/>
      <w:r>
        <w:t>Compliance</w:t>
      </w:r>
      <w:proofErr w:type="spellEnd"/>
      <w:r>
        <w:t xml:space="preserve"> y se exporta en Excel con la regla “Volcker Mensual (Allen</w:t>
      </w:r>
      <w:r w:rsidR="00C02980">
        <w:t>)”, guardar este archivo en la ruta anterior y enviarlo a este pedido.</w:t>
      </w:r>
    </w:p>
    <w:p w14:paraId="3683C6E6" w14:textId="5F9C49B1" w:rsidR="00C02980" w:rsidRDefault="00C02980" w:rsidP="00C02980">
      <w:pPr>
        <w:pStyle w:val="ListParagraph"/>
        <w:ind w:hanging="360"/>
        <w:rPr>
          <w:b/>
          <w:bCs/>
          <w:color w:val="44546A"/>
        </w:rPr>
      </w:pPr>
      <w:r>
        <w:rPr>
          <w:rFonts w:ascii="Times New Roman" w:hAnsi="Times New Roman" w:cs="Times New Roman"/>
          <w:color w:val="44546A"/>
          <w:sz w:val="14"/>
          <w:szCs w:val="14"/>
        </w:rPr>
        <w:t xml:space="preserve">  </w:t>
      </w:r>
      <w:r>
        <w:rPr>
          <w:b/>
          <w:bCs/>
          <w:color w:val="44546A"/>
        </w:rPr>
        <w:t>Nos indiquen si la actividad de la mesa sigue siendo gestionar liquidez</w:t>
      </w:r>
      <w:r>
        <w:rPr>
          <w:b/>
          <w:bCs/>
          <w:color w:val="000000"/>
        </w:rPr>
        <w:t>= A esto se responde SI.</w:t>
      </w:r>
    </w:p>
    <w:p w14:paraId="319B8681" w14:textId="77777777" w:rsidR="00C02980" w:rsidRDefault="00C02980" w:rsidP="00AE45F6">
      <w:pPr>
        <w:pStyle w:val="ListParagraph"/>
      </w:pPr>
    </w:p>
    <w:p w14:paraId="5F7E2C9E" w14:textId="77777777" w:rsidR="00C02980" w:rsidRPr="00AE45F6" w:rsidRDefault="00C02980" w:rsidP="00AE45F6">
      <w:pPr>
        <w:pStyle w:val="ListParagraph"/>
      </w:pPr>
    </w:p>
    <w:sectPr w:rsidR="00C02980" w:rsidRPr="00AE45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D10C0"/>
    <w:multiLevelType w:val="hybridMultilevel"/>
    <w:tmpl w:val="B908DCEE"/>
    <w:lvl w:ilvl="0" w:tplc="7F844A5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CEC2110"/>
    <w:multiLevelType w:val="hybridMultilevel"/>
    <w:tmpl w:val="3F9825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99048488">
    <w:abstractNumId w:val="1"/>
  </w:num>
  <w:num w:numId="2" w16cid:durableId="1493913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09"/>
    <w:rsid w:val="000A7EEC"/>
    <w:rsid w:val="0013637E"/>
    <w:rsid w:val="0036682C"/>
    <w:rsid w:val="00411D7A"/>
    <w:rsid w:val="004B27B2"/>
    <w:rsid w:val="004C5A67"/>
    <w:rsid w:val="00581DF6"/>
    <w:rsid w:val="00662AD7"/>
    <w:rsid w:val="0068531B"/>
    <w:rsid w:val="008657D9"/>
    <w:rsid w:val="008B25C7"/>
    <w:rsid w:val="00941E6A"/>
    <w:rsid w:val="00963B45"/>
    <w:rsid w:val="00A5631C"/>
    <w:rsid w:val="00A86F59"/>
    <w:rsid w:val="00AE45F6"/>
    <w:rsid w:val="00C02980"/>
    <w:rsid w:val="00CE3DE0"/>
    <w:rsid w:val="00D716B0"/>
    <w:rsid w:val="00F12D80"/>
    <w:rsid w:val="00F94C09"/>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675C"/>
  <w15:chartTrackingRefBased/>
  <w15:docId w15:val="{D793DF55-81AB-4000-8C12-B465084F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4C09"/>
    <w:rPr>
      <w:color w:val="0563C1" w:themeColor="hyperlink"/>
      <w:u w:val="single"/>
    </w:rPr>
  </w:style>
  <w:style w:type="character" w:styleId="UnresolvedMention">
    <w:name w:val="Unresolved Mention"/>
    <w:basedOn w:val="DefaultParagraphFont"/>
    <w:uiPriority w:val="99"/>
    <w:semiHidden/>
    <w:unhideWhenUsed/>
    <w:rsid w:val="00F94C09"/>
    <w:rPr>
      <w:color w:val="605E5C"/>
      <w:shd w:val="clear" w:color="auto" w:fill="E1DFDD"/>
    </w:rPr>
  </w:style>
  <w:style w:type="paragraph" w:styleId="ListParagraph">
    <w:name w:val="List Paragraph"/>
    <w:basedOn w:val="Normal"/>
    <w:uiPriority w:val="34"/>
    <w:qFormat/>
    <w:rsid w:val="00662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442146">
      <w:bodyDiv w:val="1"/>
      <w:marLeft w:val="0"/>
      <w:marRight w:val="0"/>
      <w:marTop w:val="0"/>
      <w:marBottom w:val="0"/>
      <w:divBdr>
        <w:top w:val="none" w:sz="0" w:space="0" w:color="auto"/>
        <w:left w:val="none" w:sz="0" w:space="0" w:color="auto"/>
        <w:bottom w:val="none" w:sz="0" w:space="0" w:color="auto"/>
        <w:right w:val="none" w:sz="0" w:space="0" w:color="auto"/>
      </w:divBdr>
    </w:div>
    <w:div w:id="183402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cra.gov.ar/PublicacionesEstadisticas/Principales_variables.asp"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8131D-5596-4F7A-BF5F-71B626B67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7</Pages>
  <Words>830</Words>
  <Characters>4570</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ICBC Argentina S.A.</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Mendoza Colorado, Valentina</dc:creator>
  <cp:keywords/>
  <dc:description/>
  <cp:lastModifiedBy>Singh, Micaela Mariana</cp:lastModifiedBy>
  <cp:revision>5</cp:revision>
  <dcterms:created xsi:type="dcterms:W3CDTF">2022-09-07T18:02:00Z</dcterms:created>
  <dcterms:modified xsi:type="dcterms:W3CDTF">2026-08-31T18:17:00Z</dcterms:modified>
</cp:coreProperties>
</file>