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22C" w:rsidRDefault="0066322C" w:rsidP="0066322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Vörös Imre</w:t>
      </w:r>
    </w:p>
    <w:p w:rsidR="0066322C" w:rsidRPr="0066322C" w:rsidRDefault="0066322C" w:rsidP="0066322C">
      <w:pPr>
        <w:rPr>
          <w:b/>
          <w:sz w:val="24"/>
          <w:szCs w:val="24"/>
        </w:rPr>
      </w:pPr>
      <w:r w:rsidRPr="0066322C">
        <w:rPr>
          <w:b/>
          <w:sz w:val="24"/>
          <w:szCs w:val="24"/>
        </w:rPr>
        <w:t>Életpályája</w:t>
      </w:r>
    </w:p>
    <w:p w:rsidR="0066322C" w:rsidRDefault="0066322C" w:rsidP="0066322C">
      <w:r>
        <w:t xml:space="preserve">Tisztviselő szülők gyermekeként született Budapesten, nagybátyjai között magas rangú katonatisztek is voltak, emiatt középiskolai tanulmányait egy gépipari technikumban végezte. 1963-ban kezdte meg egyetemi tanulmányait az Eötvös Loránd Tudományegyetem Állam- és Jogtudományi Karán, ahol 1968-ban szerzett állam- és jogtudományi doktorátust. Egyetemi évei alatt Eörsi Gyula volt rá nagy hatással. Diplomájának megszerzése után egy külkereskedelmi vállalatnál kezdett el dolgozni jogi előadóként. 1969-ben, Eörsi hívására, a Magyar Tudományos Akadémia Állam- és Jogtudományi Intézetébe került, ahol a nemzetközi magánjogi csoport munkatársa, tíz évvel később pedig tudományos főmunkatársa lett, közben Strasbourgban és </w:t>
      </w:r>
      <w:proofErr w:type="spellStart"/>
      <w:r>
        <w:t>Leydenben</w:t>
      </w:r>
      <w:proofErr w:type="spellEnd"/>
      <w:r>
        <w:t xml:space="preserve"> tanult ösztöndíjjal. 1984-ben intézeti munkájával párhuzamosan a frissen induló miskolci jogászképzésben vállalt szerepet: a Nehézipari Műszaki Egyetem nemzetközi magánjogi tanszékének docense lett. 1986 és 1988 között </w:t>
      </w:r>
      <w:proofErr w:type="spellStart"/>
      <w:r>
        <w:t>Freiburg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Breisgauban</w:t>
      </w:r>
      <w:proofErr w:type="spellEnd"/>
      <w:r>
        <w:t xml:space="preserve"> Humboldt-ösztöndíjjal folytatott kutatómunkát. 1990-ben </w:t>
      </w:r>
      <w:proofErr w:type="spellStart"/>
      <w:r>
        <w:t>vehette</w:t>
      </w:r>
      <w:proofErr w:type="spellEnd"/>
      <w:r>
        <w:t xml:space="preserve"> át egyetemi tanári kinevezését, ekkor távozott a JTI-</w:t>
      </w:r>
      <w:proofErr w:type="spellStart"/>
      <w:r>
        <w:t>ből</w:t>
      </w:r>
      <w:proofErr w:type="spellEnd"/>
      <w:r>
        <w:t>. 1994 és 1998 között a tanszék vezetője volt. 1998-ban átment a győri Széchenyi István Főiskolára (azóta egyetem), ahol kezdetben tudományos főmunkatársként dolgozott, 1999-ben egyetemi tanári kinevezést kapott, 2000-ben pedig a nemzetközi magánjogi tanszék vezetője lett. 1992 és 1999 között a Közép-európai Egyetem vendégprofesszora volt. 2002-ben pedig a Károli Gáspár Református Egyetem Állam- és Jogtudományi Karának egyetemi tanára, 2003-ban pedig a nemzetközi magánjogi tanszék vezetője lett. 2008-ban vette át a kar doktori iskolájának vezetését. Ezzel párhuzamosan 2002-ben visszatért az MTA JTI-be, ahol tudományos főigazgató-helyettessé nevezték ki. 2013-ban nyugdíjba vonult.</w:t>
      </w:r>
    </w:p>
    <w:p w:rsidR="0066322C" w:rsidRDefault="0066322C" w:rsidP="0066322C"/>
    <w:p w:rsidR="0066322C" w:rsidRDefault="0066322C" w:rsidP="0066322C">
      <w:r>
        <w:t xml:space="preserve">1979-ben védte meg az állam- és jogtudományok kandidátusi, 1989-ben pedig akadémiai doktori értekezését. Tagja lett az MTA Állam- és Jogtudományi Bizottságának, emellett 1984 és 1998 között a Miskolci Akadémiai Bizottság tagja is volt. 2010-ben a Magyar Tudományos Akadémia levelező, 2016-ban pedig rendes tagjává választották. Akadémiai tisztségein túl 2001-ben bekerült a Szellemi Tulajdonvédelmi Tanácsba, 2002-ben pedig a Magyar Iparjogvédelmi Egyesület elnökévé választották. 1998 és 2004 között az Európai Jogakadémia elnökségének volt tagja. 1972-től a Jogtudományi Közlöny című jogi folyóirat egyik szerkesztője. A rendszerváltás utáni közéletben is aktív szerepet vállalt: 1989-ben az egyik szerkesztője volt az első versenyjogi törvénynek, amely többek között létrehozta a Gazdasági Versenyhivatalt. 1990-ben az első alkotmánybíróvá választott jogtudósok egyike volt. Jelölését mindegyik párt támogatta. Alkotmánybírósági időszaka alatt részt vett a rendszerváltás számos törvényének alkotmányos felülvizsgálatában, összesen húsz alkalommal írt párhuzamos indokolást vagy különvéleményt. 1999-ig volt a testület tagja. Ezt követően a Magyar Kereskedelmi és Iparkamara mellett működő választottbíróság </w:t>
      </w:r>
      <w:proofErr w:type="spellStart"/>
      <w:r>
        <w:t>bírája</w:t>
      </w:r>
      <w:proofErr w:type="spellEnd"/>
      <w:r>
        <w:t xml:space="preserve"> lett, 2008-ban a bíróság egyik elnökségi tagjává választották. 2004-től pedig a Pénz- és Tőkepiaci Állandó Választottbíróság elnökségi tagja. Ezenkívül 1990-től a Keresztény Iskolatestvérek szerzetes tanítórend világi ügyvivője.</w:t>
      </w:r>
    </w:p>
    <w:p w:rsidR="0066322C" w:rsidRDefault="0066322C" w:rsidP="0066322C"/>
    <w:p w:rsidR="0066322C" w:rsidRPr="0066322C" w:rsidRDefault="0066322C" w:rsidP="0066322C">
      <w:pPr>
        <w:rPr>
          <w:b/>
          <w:sz w:val="24"/>
          <w:szCs w:val="24"/>
        </w:rPr>
      </w:pPr>
      <w:r w:rsidRPr="0066322C">
        <w:rPr>
          <w:b/>
          <w:sz w:val="24"/>
          <w:szCs w:val="24"/>
        </w:rPr>
        <w:t>Díjai, elismerései</w:t>
      </w:r>
    </w:p>
    <w:p w:rsidR="0066322C" w:rsidRDefault="0066322C" w:rsidP="0066322C">
      <w:pPr>
        <w:pStyle w:val="Listaszerbekezds"/>
        <w:numPr>
          <w:ilvl w:val="0"/>
          <w:numId w:val="2"/>
        </w:numPr>
      </w:pPr>
      <w:r>
        <w:t>Osztrák Köztársaság Nagy Ezüst Érdemrendje (1994)</w:t>
      </w:r>
    </w:p>
    <w:p w:rsidR="0066322C" w:rsidRDefault="0066322C" w:rsidP="0066322C">
      <w:pPr>
        <w:pStyle w:val="Listaszerbekezds"/>
        <w:numPr>
          <w:ilvl w:val="0"/>
          <w:numId w:val="2"/>
        </w:numPr>
      </w:pPr>
      <w:r>
        <w:t>a Magyar Köztársasági Érdemrend középkeresztje a csillaggal (1999)</w:t>
      </w:r>
    </w:p>
    <w:p w:rsidR="0066322C" w:rsidRDefault="0066322C" w:rsidP="0066322C">
      <w:pPr>
        <w:pStyle w:val="Listaszerbekezds"/>
        <w:numPr>
          <w:ilvl w:val="0"/>
          <w:numId w:val="2"/>
        </w:numPr>
      </w:pPr>
      <w:r>
        <w:t>Akadémiai Díj (2007)</w:t>
      </w:r>
    </w:p>
    <w:p w:rsidR="0066322C" w:rsidRPr="0066322C" w:rsidRDefault="0066322C" w:rsidP="0066322C">
      <w:pPr>
        <w:rPr>
          <w:b/>
          <w:sz w:val="24"/>
          <w:szCs w:val="24"/>
        </w:rPr>
      </w:pPr>
      <w:r w:rsidRPr="0066322C">
        <w:rPr>
          <w:b/>
          <w:sz w:val="24"/>
          <w:szCs w:val="24"/>
        </w:rPr>
        <w:t>Főbb publikációi</w:t>
      </w:r>
    </w:p>
    <w:p w:rsidR="0066322C" w:rsidRDefault="0066322C" w:rsidP="0066322C">
      <w:pPr>
        <w:pStyle w:val="Listaszerbekezds"/>
        <w:numPr>
          <w:ilvl w:val="0"/>
          <w:numId w:val="1"/>
        </w:numPr>
      </w:pPr>
      <w:r>
        <w:lastRenderedPageBreak/>
        <w:t>A külkereskedelmi és a belföldi vállalatok szerződései (társszerző, 1977)</w:t>
      </w:r>
    </w:p>
    <w:p w:rsidR="0066322C" w:rsidRDefault="0066322C" w:rsidP="0066322C">
      <w:pPr>
        <w:pStyle w:val="Listaszerbekezds"/>
        <w:numPr>
          <w:ilvl w:val="0"/>
          <w:numId w:val="1"/>
        </w:numPr>
      </w:pPr>
      <w:r>
        <w:t>A szocialista piaci magatartás joga – versenyjog szerződései (1981)</w:t>
      </w:r>
    </w:p>
    <w:p w:rsidR="0066322C" w:rsidRDefault="0066322C" w:rsidP="0066322C">
      <w:pPr>
        <w:pStyle w:val="Listaszerbekezds"/>
        <w:numPr>
          <w:ilvl w:val="0"/>
          <w:numId w:val="1"/>
        </w:numPr>
      </w:pPr>
      <w:r>
        <w:t>Beruházások versenytárgyalás útján (1984)</w:t>
      </w:r>
    </w:p>
    <w:p w:rsidR="0066322C" w:rsidRDefault="0066322C" w:rsidP="0066322C">
      <w:pPr>
        <w:pStyle w:val="Listaszerbekezds"/>
        <w:numPr>
          <w:ilvl w:val="0"/>
          <w:numId w:val="1"/>
        </w:numPr>
      </w:pPr>
      <w:r>
        <w:t>Verseny, kartell, ár (1991)</w:t>
      </w:r>
    </w:p>
    <w:p w:rsidR="0066322C" w:rsidRDefault="0066322C" w:rsidP="0066322C">
      <w:pPr>
        <w:pStyle w:val="Listaszerbekezds"/>
        <w:numPr>
          <w:ilvl w:val="0"/>
          <w:numId w:val="1"/>
        </w:numPr>
      </w:pPr>
      <w:r>
        <w:t>A tulajdonhoz való jog (1994)</w:t>
      </w:r>
    </w:p>
    <w:p w:rsidR="0066322C" w:rsidRDefault="0066322C" w:rsidP="0066322C">
      <w:pPr>
        <w:pStyle w:val="Listaszerbekezds"/>
        <w:numPr>
          <w:ilvl w:val="0"/>
          <w:numId w:val="1"/>
        </w:numPr>
      </w:pPr>
      <w:r>
        <w:t>Nemzetközi kooperációs szerződések (1995)</w:t>
      </w:r>
    </w:p>
    <w:p w:rsidR="0066322C" w:rsidRDefault="0066322C" w:rsidP="0066322C">
      <w:pPr>
        <w:pStyle w:val="Listaszerbekezds"/>
        <w:numPr>
          <w:ilvl w:val="0"/>
          <w:numId w:val="1"/>
        </w:numPr>
      </w:pPr>
      <w:r>
        <w:t>Az európai versenyjogok kézikönyve (1996)</w:t>
      </w:r>
    </w:p>
    <w:p w:rsidR="0066322C" w:rsidRDefault="0066322C" w:rsidP="0066322C">
      <w:pPr>
        <w:pStyle w:val="Listaszerbekezds"/>
        <w:numPr>
          <w:ilvl w:val="0"/>
          <w:numId w:val="1"/>
        </w:numPr>
      </w:pPr>
      <w:r>
        <w:t xml:space="preserve">Nemzetközi </w:t>
      </w:r>
      <w:proofErr w:type="spellStart"/>
      <w:r>
        <w:t>kollíziós</w:t>
      </w:r>
      <w:proofErr w:type="spellEnd"/>
      <w:r>
        <w:t xml:space="preserve"> magánjog (társszerző, első kiadás 1997)</w:t>
      </w:r>
    </w:p>
    <w:p w:rsidR="0066322C" w:rsidRDefault="0066322C" w:rsidP="0066322C">
      <w:pPr>
        <w:pStyle w:val="Listaszerbekezds"/>
        <w:numPr>
          <w:ilvl w:val="0"/>
          <w:numId w:val="1"/>
        </w:numPr>
      </w:pPr>
      <w:proofErr w:type="spellStart"/>
      <w:r>
        <w:t>Dixi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salvavi</w:t>
      </w:r>
      <w:proofErr w:type="spellEnd"/>
      <w:r>
        <w:t xml:space="preserve"> – különvélemények (2000)</w:t>
      </w:r>
    </w:p>
    <w:p w:rsidR="0066322C" w:rsidRDefault="0066322C" w:rsidP="0066322C">
      <w:pPr>
        <w:pStyle w:val="Listaszerbekezds"/>
        <w:numPr>
          <w:ilvl w:val="0"/>
          <w:numId w:val="1"/>
        </w:numPr>
      </w:pPr>
      <w:r>
        <w:t>A nemzetközi gazdasági kapcsolatok joga I–III. (2004)</w:t>
      </w:r>
    </w:p>
    <w:p w:rsidR="0066322C" w:rsidRDefault="0066322C" w:rsidP="0066322C">
      <w:pPr>
        <w:pStyle w:val="Listaszerbekezds"/>
        <w:numPr>
          <w:ilvl w:val="0"/>
          <w:numId w:val="1"/>
        </w:numPr>
      </w:pPr>
      <w:r>
        <w:t>Az EU-elnökség (szerk., 2010)</w:t>
      </w:r>
    </w:p>
    <w:p w:rsidR="0066322C" w:rsidRDefault="0066322C" w:rsidP="0066322C">
      <w:pPr>
        <w:pStyle w:val="Listaszerbekezds"/>
        <w:numPr>
          <w:ilvl w:val="0"/>
          <w:numId w:val="1"/>
        </w:numPr>
      </w:pPr>
      <w:r>
        <w:t>Csoportkép Laokoónnal. A magyar jogrendszer és az alkotmánybíráskodás vívódása az európai joggal (2012)</w:t>
      </w:r>
    </w:p>
    <w:p w:rsidR="0066322C" w:rsidRDefault="0066322C" w:rsidP="0066322C">
      <w:pPr>
        <w:pStyle w:val="Listaszerbekezds"/>
        <w:numPr>
          <w:ilvl w:val="0"/>
          <w:numId w:val="1"/>
        </w:numPr>
      </w:pPr>
      <w:r>
        <w:t>A történeti alkotmány az Alkotmánybíróság gyakorlatában. Székfoglaló előadások a Magyar Tudományos Akadémián (2016)</w:t>
      </w:r>
    </w:p>
    <w:p w:rsidR="0066322C" w:rsidRDefault="0066322C" w:rsidP="0066322C">
      <w:bookmarkStart w:id="0" w:name="_GoBack"/>
      <w:r>
        <w:rPr>
          <w:noProof/>
        </w:rPr>
        <w:drawing>
          <wp:inline distT="0" distB="0" distL="0" distR="0" wp14:anchorId="6DE4D801">
            <wp:extent cx="3467100" cy="34671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63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70FB0"/>
    <w:multiLevelType w:val="hybridMultilevel"/>
    <w:tmpl w:val="039007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805E2"/>
    <w:multiLevelType w:val="hybridMultilevel"/>
    <w:tmpl w:val="B7443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2C"/>
    <w:rsid w:val="0066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8A64A6"/>
  <w15:chartTrackingRefBased/>
  <w15:docId w15:val="{7758F483-A1C5-43C7-B1B3-3D22F1E5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Gadnai Gergő</dc:creator>
  <cp:keywords/>
  <dc:description/>
  <cp:lastModifiedBy>Gadnai Gergő</cp:lastModifiedBy>
  <cp:revision>1</cp:revision>
  <dcterms:created xsi:type="dcterms:W3CDTF">2021-10-05T11:09:00Z</dcterms:created>
  <dcterms:modified xsi:type="dcterms:W3CDTF">2021-10-05T11:15:00Z</dcterms:modified>
</cp:coreProperties>
</file>