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E80DF" w14:textId="405129F0" w:rsidR="003C5C85" w:rsidRPr="006E460C" w:rsidRDefault="003C5C85" w:rsidP="003C5C85">
      <w:pPr>
        <w:pStyle w:val="Title"/>
        <w:jc w:val="center"/>
      </w:pPr>
      <w:r w:rsidRPr="006E460C">
        <w:t>Literature Review</w:t>
      </w:r>
    </w:p>
    <w:p w14:paraId="164EC227" w14:textId="77777777" w:rsidR="00B953F8" w:rsidRPr="006E460C" w:rsidRDefault="00B953F8" w:rsidP="00B953F8">
      <w:pPr>
        <w:jc w:val="center"/>
        <w:rPr>
          <w:b/>
          <w:bCs/>
          <w:lang w:val="en-US"/>
        </w:rPr>
      </w:pPr>
      <w:r w:rsidRPr="006E460C">
        <w:rPr>
          <w:b/>
          <w:bCs/>
          <w:lang w:val="en-US"/>
        </w:rPr>
        <w:t>SKELETON-BASED FALL DETECTION ON DEVICE</w:t>
      </w:r>
    </w:p>
    <w:p w14:paraId="6D141852" w14:textId="0E3460B5" w:rsidR="00B953F8" w:rsidRDefault="00B953F8" w:rsidP="00B953F8">
      <w:pPr>
        <w:jc w:val="center"/>
        <w:rPr>
          <w:lang w:val="en-US"/>
        </w:rPr>
      </w:pPr>
      <w:r w:rsidRPr="006E460C">
        <w:rPr>
          <w:lang w:val="en-US"/>
        </w:rPr>
        <w:t>Uncertainty-Aware, Cost-Sensitive Home Monitoring</w:t>
      </w:r>
    </w:p>
    <w:p w14:paraId="01E5A149" w14:textId="77777777" w:rsidR="00652396" w:rsidRDefault="00652396" w:rsidP="00B953F8">
      <w:pPr>
        <w:jc w:val="center"/>
        <w:rPr>
          <w:lang w:val="en-US"/>
        </w:rPr>
      </w:pPr>
    </w:p>
    <w:sdt>
      <w:sdtPr>
        <w:id w:val="245081403"/>
        <w:docPartObj>
          <w:docPartGallery w:val="Table of Contents"/>
          <w:docPartUnique/>
        </w:docPartObj>
      </w:sdtPr>
      <w:sdtEndPr>
        <w:rPr>
          <w:rFonts w:ascii="Times New Roman" w:eastAsia="Times New Roman" w:hAnsi="Times New Roman" w:cs="Times New Roman"/>
          <w:noProof/>
          <w:color w:val="auto"/>
          <w:sz w:val="24"/>
          <w:szCs w:val="24"/>
          <w:lang w:val="en-GB" w:eastAsia="zh-CN"/>
        </w:rPr>
      </w:sdtEndPr>
      <w:sdtContent>
        <w:p w14:paraId="684296CD" w14:textId="2CCB6C20" w:rsidR="00652396" w:rsidRDefault="00652396">
          <w:pPr>
            <w:pStyle w:val="TOCHeading"/>
          </w:pPr>
          <w:r>
            <w:t>Table of Contents</w:t>
          </w:r>
        </w:p>
        <w:p w14:paraId="72D8FA19" w14:textId="181361E4" w:rsidR="00652396" w:rsidRDefault="00652396">
          <w:pPr>
            <w:pStyle w:val="TOC2"/>
            <w:tabs>
              <w:tab w:val="right" w:leader="dot" w:pos="9016"/>
            </w:tabs>
            <w:rPr>
              <w:noProof/>
            </w:rPr>
          </w:pPr>
          <w:r>
            <w:fldChar w:fldCharType="begin"/>
          </w:r>
          <w:r>
            <w:instrText xml:space="preserve"> TOC \o "1-3" \h \z \u </w:instrText>
          </w:r>
          <w:r>
            <w:fldChar w:fldCharType="separate"/>
          </w:r>
          <w:hyperlink w:anchor="_Toc214636029" w:history="1">
            <w:r w:rsidRPr="001069A4">
              <w:rPr>
                <w:rStyle w:val="Hyperlink"/>
                <w:noProof/>
              </w:rPr>
              <w:t>1 Task &amp; Deployment Setting</w:t>
            </w:r>
            <w:r>
              <w:rPr>
                <w:noProof/>
                <w:webHidden/>
              </w:rPr>
              <w:tab/>
            </w:r>
            <w:r>
              <w:rPr>
                <w:noProof/>
                <w:webHidden/>
              </w:rPr>
              <w:fldChar w:fldCharType="begin"/>
            </w:r>
            <w:r>
              <w:rPr>
                <w:noProof/>
                <w:webHidden/>
              </w:rPr>
              <w:instrText xml:space="preserve"> PAGEREF _Toc214636029 \h </w:instrText>
            </w:r>
            <w:r>
              <w:rPr>
                <w:noProof/>
                <w:webHidden/>
              </w:rPr>
            </w:r>
            <w:r>
              <w:rPr>
                <w:noProof/>
                <w:webHidden/>
              </w:rPr>
              <w:fldChar w:fldCharType="separate"/>
            </w:r>
            <w:r>
              <w:rPr>
                <w:noProof/>
                <w:webHidden/>
              </w:rPr>
              <w:t>1</w:t>
            </w:r>
            <w:r>
              <w:rPr>
                <w:noProof/>
                <w:webHidden/>
              </w:rPr>
              <w:fldChar w:fldCharType="end"/>
            </w:r>
          </w:hyperlink>
        </w:p>
        <w:p w14:paraId="08FF90B0" w14:textId="05C1C72F" w:rsidR="00652396" w:rsidRDefault="00652396">
          <w:pPr>
            <w:pStyle w:val="TOC2"/>
            <w:tabs>
              <w:tab w:val="right" w:leader="dot" w:pos="9016"/>
            </w:tabs>
            <w:rPr>
              <w:noProof/>
            </w:rPr>
          </w:pPr>
          <w:hyperlink w:anchor="_Toc214636030" w:history="1">
            <w:r w:rsidRPr="001069A4">
              <w:rPr>
                <w:rStyle w:val="Hyperlink"/>
                <w:noProof/>
              </w:rPr>
              <w:t>2 Datasets &amp; Annotation Paradigms</w:t>
            </w:r>
            <w:r>
              <w:rPr>
                <w:noProof/>
                <w:webHidden/>
              </w:rPr>
              <w:tab/>
            </w:r>
            <w:r>
              <w:rPr>
                <w:noProof/>
                <w:webHidden/>
              </w:rPr>
              <w:fldChar w:fldCharType="begin"/>
            </w:r>
            <w:r>
              <w:rPr>
                <w:noProof/>
                <w:webHidden/>
              </w:rPr>
              <w:instrText xml:space="preserve"> PAGEREF _Toc214636030 \h </w:instrText>
            </w:r>
            <w:r>
              <w:rPr>
                <w:noProof/>
                <w:webHidden/>
              </w:rPr>
            </w:r>
            <w:r>
              <w:rPr>
                <w:noProof/>
                <w:webHidden/>
              </w:rPr>
              <w:fldChar w:fldCharType="separate"/>
            </w:r>
            <w:r>
              <w:rPr>
                <w:noProof/>
                <w:webHidden/>
              </w:rPr>
              <w:t>2</w:t>
            </w:r>
            <w:r>
              <w:rPr>
                <w:noProof/>
                <w:webHidden/>
              </w:rPr>
              <w:fldChar w:fldCharType="end"/>
            </w:r>
          </w:hyperlink>
        </w:p>
        <w:p w14:paraId="4F5E704D" w14:textId="6C8F8388" w:rsidR="00652396" w:rsidRDefault="00652396">
          <w:pPr>
            <w:pStyle w:val="TOC3"/>
            <w:tabs>
              <w:tab w:val="right" w:leader="dot" w:pos="9016"/>
            </w:tabs>
            <w:rPr>
              <w:noProof/>
            </w:rPr>
          </w:pPr>
          <w:hyperlink w:anchor="_Toc214636031" w:history="1">
            <w:r w:rsidRPr="001069A4">
              <w:rPr>
                <w:rStyle w:val="Hyperlink"/>
                <w:noProof/>
              </w:rPr>
              <w:t>2.1 Core vision datasets (primary for this project)</w:t>
            </w:r>
            <w:r>
              <w:rPr>
                <w:noProof/>
                <w:webHidden/>
              </w:rPr>
              <w:tab/>
            </w:r>
            <w:r>
              <w:rPr>
                <w:noProof/>
                <w:webHidden/>
              </w:rPr>
              <w:fldChar w:fldCharType="begin"/>
            </w:r>
            <w:r>
              <w:rPr>
                <w:noProof/>
                <w:webHidden/>
              </w:rPr>
              <w:instrText xml:space="preserve"> PAGEREF _Toc214636031 \h </w:instrText>
            </w:r>
            <w:r>
              <w:rPr>
                <w:noProof/>
                <w:webHidden/>
              </w:rPr>
            </w:r>
            <w:r>
              <w:rPr>
                <w:noProof/>
                <w:webHidden/>
              </w:rPr>
              <w:fldChar w:fldCharType="separate"/>
            </w:r>
            <w:r>
              <w:rPr>
                <w:noProof/>
                <w:webHidden/>
              </w:rPr>
              <w:t>2</w:t>
            </w:r>
            <w:r>
              <w:rPr>
                <w:noProof/>
                <w:webHidden/>
              </w:rPr>
              <w:fldChar w:fldCharType="end"/>
            </w:r>
          </w:hyperlink>
        </w:p>
        <w:p w14:paraId="750714EF" w14:textId="5615612E" w:rsidR="00652396" w:rsidRDefault="00652396">
          <w:pPr>
            <w:pStyle w:val="TOC3"/>
            <w:tabs>
              <w:tab w:val="right" w:leader="dot" w:pos="9016"/>
            </w:tabs>
            <w:rPr>
              <w:noProof/>
            </w:rPr>
          </w:pPr>
          <w:hyperlink w:anchor="_Toc214636032" w:history="1">
            <w:r w:rsidRPr="001069A4">
              <w:rPr>
                <w:rStyle w:val="Hyperlink"/>
                <w:noProof/>
              </w:rPr>
              <w:t>2.2 Contextual multimodal/wearable corpora (comparators)</w:t>
            </w:r>
            <w:r>
              <w:rPr>
                <w:noProof/>
                <w:webHidden/>
              </w:rPr>
              <w:tab/>
            </w:r>
            <w:r>
              <w:rPr>
                <w:noProof/>
                <w:webHidden/>
              </w:rPr>
              <w:fldChar w:fldCharType="begin"/>
            </w:r>
            <w:r>
              <w:rPr>
                <w:noProof/>
                <w:webHidden/>
              </w:rPr>
              <w:instrText xml:space="preserve"> PAGEREF _Toc214636032 \h </w:instrText>
            </w:r>
            <w:r>
              <w:rPr>
                <w:noProof/>
                <w:webHidden/>
              </w:rPr>
            </w:r>
            <w:r>
              <w:rPr>
                <w:noProof/>
                <w:webHidden/>
              </w:rPr>
              <w:fldChar w:fldCharType="separate"/>
            </w:r>
            <w:r>
              <w:rPr>
                <w:noProof/>
                <w:webHidden/>
              </w:rPr>
              <w:t>2</w:t>
            </w:r>
            <w:r>
              <w:rPr>
                <w:noProof/>
                <w:webHidden/>
              </w:rPr>
              <w:fldChar w:fldCharType="end"/>
            </w:r>
          </w:hyperlink>
        </w:p>
        <w:p w14:paraId="2BBB024C" w14:textId="1E583CDA" w:rsidR="00652396" w:rsidRDefault="00652396">
          <w:pPr>
            <w:pStyle w:val="TOC3"/>
            <w:tabs>
              <w:tab w:val="right" w:leader="dot" w:pos="9016"/>
            </w:tabs>
            <w:rPr>
              <w:noProof/>
            </w:rPr>
          </w:pPr>
          <w:hyperlink w:anchor="_Toc214636033" w:history="1">
            <w:r w:rsidRPr="001069A4">
              <w:rPr>
                <w:rStyle w:val="Hyperlink"/>
                <w:noProof/>
              </w:rPr>
              <w:t>2.3 Split hygiene, leakage, and generalisation</w:t>
            </w:r>
            <w:r>
              <w:rPr>
                <w:noProof/>
                <w:webHidden/>
              </w:rPr>
              <w:tab/>
            </w:r>
            <w:r>
              <w:rPr>
                <w:noProof/>
                <w:webHidden/>
              </w:rPr>
              <w:fldChar w:fldCharType="begin"/>
            </w:r>
            <w:r>
              <w:rPr>
                <w:noProof/>
                <w:webHidden/>
              </w:rPr>
              <w:instrText xml:space="preserve"> PAGEREF _Toc214636033 \h </w:instrText>
            </w:r>
            <w:r>
              <w:rPr>
                <w:noProof/>
                <w:webHidden/>
              </w:rPr>
            </w:r>
            <w:r>
              <w:rPr>
                <w:noProof/>
                <w:webHidden/>
              </w:rPr>
              <w:fldChar w:fldCharType="separate"/>
            </w:r>
            <w:r>
              <w:rPr>
                <w:noProof/>
                <w:webHidden/>
              </w:rPr>
              <w:t>2</w:t>
            </w:r>
            <w:r>
              <w:rPr>
                <w:noProof/>
                <w:webHidden/>
              </w:rPr>
              <w:fldChar w:fldCharType="end"/>
            </w:r>
          </w:hyperlink>
        </w:p>
        <w:p w14:paraId="4053DF9F" w14:textId="76C08542" w:rsidR="00652396" w:rsidRDefault="00652396">
          <w:pPr>
            <w:pStyle w:val="TOC2"/>
            <w:tabs>
              <w:tab w:val="right" w:leader="dot" w:pos="9016"/>
            </w:tabs>
            <w:rPr>
              <w:noProof/>
            </w:rPr>
          </w:pPr>
          <w:hyperlink w:anchor="_Toc214636034" w:history="1">
            <w:r w:rsidRPr="001069A4">
              <w:rPr>
                <w:rStyle w:val="Hyperlink"/>
                <w:noProof/>
              </w:rPr>
              <w:t>3 Pose Estimation on Edge Devices</w:t>
            </w:r>
            <w:r>
              <w:rPr>
                <w:noProof/>
                <w:webHidden/>
              </w:rPr>
              <w:tab/>
            </w:r>
            <w:r>
              <w:rPr>
                <w:noProof/>
                <w:webHidden/>
              </w:rPr>
              <w:fldChar w:fldCharType="begin"/>
            </w:r>
            <w:r>
              <w:rPr>
                <w:noProof/>
                <w:webHidden/>
              </w:rPr>
              <w:instrText xml:space="preserve"> PAGEREF _Toc214636034 \h </w:instrText>
            </w:r>
            <w:r>
              <w:rPr>
                <w:noProof/>
                <w:webHidden/>
              </w:rPr>
            </w:r>
            <w:r>
              <w:rPr>
                <w:noProof/>
                <w:webHidden/>
              </w:rPr>
              <w:fldChar w:fldCharType="separate"/>
            </w:r>
            <w:r>
              <w:rPr>
                <w:noProof/>
                <w:webHidden/>
              </w:rPr>
              <w:t>3</w:t>
            </w:r>
            <w:r>
              <w:rPr>
                <w:noProof/>
                <w:webHidden/>
              </w:rPr>
              <w:fldChar w:fldCharType="end"/>
            </w:r>
          </w:hyperlink>
        </w:p>
        <w:p w14:paraId="6CB6B193" w14:textId="72E3940A" w:rsidR="00652396" w:rsidRDefault="00652396">
          <w:pPr>
            <w:pStyle w:val="TOC2"/>
            <w:tabs>
              <w:tab w:val="right" w:leader="dot" w:pos="9016"/>
            </w:tabs>
            <w:rPr>
              <w:noProof/>
            </w:rPr>
          </w:pPr>
          <w:hyperlink w:anchor="_Toc214636035" w:history="1">
            <w:r w:rsidRPr="001069A4">
              <w:rPr>
                <w:rStyle w:val="Hyperlink"/>
                <w:noProof/>
              </w:rPr>
              <w:t>4 Model Landscape for Fall Recognition</w:t>
            </w:r>
            <w:r>
              <w:rPr>
                <w:noProof/>
                <w:webHidden/>
              </w:rPr>
              <w:tab/>
            </w:r>
            <w:r>
              <w:rPr>
                <w:noProof/>
                <w:webHidden/>
              </w:rPr>
              <w:fldChar w:fldCharType="begin"/>
            </w:r>
            <w:r>
              <w:rPr>
                <w:noProof/>
                <w:webHidden/>
              </w:rPr>
              <w:instrText xml:space="preserve"> PAGEREF _Toc214636035 \h </w:instrText>
            </w:r>
            <w:r>
              <w:rPr>
                <w:noProof/>
                <w:webHidden/>
              </w:rPr>
            </w:r>
            <w:r>
              <w:rPr>
                <w:noProof/>
                <w:webHidden/>
              </w:rPr>
              <w:fldChar w:fldCharType="separate"/>
            </w:r>
            <w:r>
              <w:rPr>
                <w:noProof/>
                <w:webHidden/>
              </w:rPr>
              <w:t>3</w:t>
            </w:r>
            <w:r>
              <w:rPr>
                <w:noProof/>
                <w:webHidden/>
              </w:rPr>
              <w:fldChar w:fldCharType="end"/>
            </w:r>
          </w:hyperlink>
        </w:p>
        <w:p w14:paraId="37C733F0" w14:textId="38167EE8" w:rsidR="00652396" w:rsidRDefault="00652396">
          <w:pPr>
            <w:pStyle w:val="TOC3"/>
            <w:tabs>
              <w:tab w:val="right" w:leader="dot" w:pos="9016"/>
            </w:tabs>
            <w:rPr>
              <w:noProof/>
            </w:rPr>
          </w:pPr>
          <w:hyperlink w:anchor="_Toc214636036" w:history="1">
            <w:r w:rsidRPr="001069A4">
              <w:rPr>
                <w:rStyle w:val="Hyperlink"/>
                <w:noProof/>
              </w:rPr>
              <w:t>4.1 Classical &amp; hybrid CPU baselines</w:t>
            </w:r>
            <w:r>
              <w:rPr>
                <w:noProof/>
                <w:webHidden/>
              </w:rPr>
              <w:tab/>
            </w:r>
            <w:r>
              <w:rPr>
                <w:noProof/>
                <w:webHidden/>
              </w:rPr>
              <w:fldChar w:fldCharType="begin"/>
            </w:r>
            <w:r>
              <w:rPr>
                <w:noProof/>
                <w:webHidden/>
              </w:rPr>
              <w:instrText xml:space="preserve"> PAGEREF _Toc214636036 \h </w:instrText>
            </w:r>
            <w:r>
              <w:rPr>
                <w:noProof/>
                <w:webHidden/>
              </w:rPr>
            </w:r>
            <w:r>
              <w:rPr>
                <w:noProof/>
                <w:webHidden/>
              </w:rPr>
              <w:fldChar w:fldCharType="separate"/>
            </w:r>
            <w:r>
              <w:rPr>
                <w:noProof/>
                <w:webHidden/>
              </w:rPr>
              <w:t>3</w:t>
            </w:r>
            <w:r>
              <w:rPr>
                <w:noProof/>
                <w:webHidden/>
              </w:rPr>
              <w:fldChar w:fldCharType="end"/>
            </w:r>
          </w:hyperlink>
        </w:p>
        <w:p w14:paraId="70204870" w14:textId="30D78996" w:rsidR="00652396" w:rsidRDefault="00652396">
          <w:pPr>
            <w:pStyle w:val="TOC3"/>
            <w:tabs>
              <w:tab w:val="right" w:leader="dot" w:pos="9016"/>
            </w:tabs>
            <w:rPr>
              <w:noProof/>
            </w:rPr>
          </w:pPr>
          <w:hyperlink w:anchor="_Toc214636037" w:history="1">
            <w:r w:rsidRPr="001069A4">
              <w:rPr>
                <w:rStyle w:val="Hyperlink"/>
                <w:noProof/>
              </w:rPr>
              <w:t>4.2 Temporal CNNs (TCN)</w:t>
            </w:r>
            <w:r>
              <w:rPr>
                <w:noProof/>
                <w:webHidden/>
              </w:rPr>
              <w:tab/>
            </w:r>
            <w:r>
              <w:rPr>
                <w:noProof/>
                <w:webHidden/>
              </w:rPr>
              <w:fldChar w:fldCharType="begin"/>
            </w:r>
            <w:r>
              <w:rPr>
                <w:noProof/>
                <w:webHidden/>
              </w:rPr>
              <w:instrText xml:space="preserve"> PAGEREF _Toc214636037 \h </w:instrText>
            </w:r>
            <w:r>
              <w:rPr>
                <w:noProof/>
                <w:webHidden/>
              </w:rPr>
            </w:r>
            <w:r>
              <w:rPr>
                <w:noProof/>
                <w:webHidden/>
              </w:rPr>
              <w:fldChar w:fldCharType="separate"/>
            </w:r>
            <w:r>
              <w:rPr>
                <w:noProof/>
                <w:webHidden/>
              </w:rPr>
              <w:t>3</w:t>
            </w:r>
            <w:r>
              <w:rPr>
                <w:noProof/>
                <w:webHidden/>
              </w:rPr>
              <w:fldChar w:fldCharType="end"/>
            </w:r>
          </w:hyperlink>
        </w:p>
        <w:p w14:paraId="2187F11E" w14:textId="62992826" w:rsidR="00652396" w:rsidRDefault="00652396">
          <w:pPr>
            <w:pStyle w:val="TOC3"/>
            <w:tabs>
              <w:tab w:val="right" w:leader="dot" w:pos="9016"/>
            </w:tabs>
            <w:rPr>
              <w:noProof/>
            </w:rPr>
          </w:pPr>
          <w:hyperlink w:anchor="_Toc214636038" w:history="1">
            <w:r w:rsidRPr="001069A4">
              <w:rPr>
                <w:rStyle w:val="Hyperlink"/>
                <w:noProof/>
              </w:rPr>
              <w:t>4.3 Spatio-temporal Graph Convolutional Networks over skeletons</w:t>
            </w:r>
            <w:r>
              <w:rPr>
                <w:noProof/>
                <w:webHidden/>
              </w:rPr>
              <w:tab/>
            </w:r>
            <w:r>
              <w:rPr>
                <w:noProof/>
                <w:webHidden/>
              </w:rPr>
              <w:fldChar w:fldCharType="begin"/>
            </w:r>
            <w:r>
              <w:rPr>
                <w:noProof/>
                <w:webHidden/>
              </w:rPr>
              <w:instrText xml:space="preserve"> PAGEREF _Toc214636038 \h </w:instrText>
            </w:r>
            <w:r>
              <w:rPr>
                <w:noProof/>
                <w:webHidden/>
              </w:rPr>
            </w:r>
            <w:r>
              <w:rPr>
                <w:noProof/>
                <w:webHidden/>
              </w:rPr>
              <w:fldChar w:fldCharType="separate"/>
            </w:r>
            <w:r>
              <w:rPr>
                <w:noProof/>
                <w:webHidden/>
              </w:rPr>
              <w:t>4</w:t>
            </w:r>
            <w:r>
              <w:rPr>
                <w:noProof/>
                <w:webHidden/>
              </w:rPr>
              <w:fldChar w:fldCharType="end"/>
            </w:r>
          </w:hyperlink>
        </w:p>
        <w:p w14:paraId="7739CC42" w14:textId="088878E2" w:rsidR="00652396" w:rsidRDefault="00652396">
          <w:pPr>
            <w:pStyle w:val="TOC3"/>
            <w:tabs>
              <w:tab w:val="right" w:leader="dot" w:pos="9016"/>
            </w:tabs>
            <w:rPr>
              <w:noProof/>
            </w:rPr>
          </w:pPr>
          <w:hyperlink w:anchor="_Toc214636039" w:history="1">
            <w:r w:rsidRPr="001069A4">
              <w:rPr>
                <w:rStyle w:val="Hyperlink"/>
                <w:noProof/>
              </w:rPr>
              <w:t>4.4 Pose-as-volume: PoseConv3D / PoseC3D</w:t>
            </w:r>
            <w:r>
              <w:rPr>
                <w:noProof/>
                <w:webHidden/>
              </w:rPr>
              <w:tab/>
            </w:r>
            <w:r>
              <w:rPr>
                <w:noProof/>
                <w:webHidden/>
              </w:rPr>
              <w:fldChar w:fldCharType="begin"/>
            </w:r>
            <w:r>
              <w:rPr>
                <w:noProof/>
                <w:webHidden/>
              </w:rPr>
              <w:instrText xml:space="preserve"> PAGEREF _Toc214636039 \h </w:instrText>
            </w:r>
            <w:r>
              <w:rPr>
                <w:noProof/>
                <w:webHidden/>
              </w:rPr>
            </w:r>
            <w:r>
              <w:rPr>
                <w:noProof/>
                <w:webHidden/>
              </w:rPr>
              <w:fldChar w:fldCharType="separate"/>
            </w:r>
            <w:r>
              <w:rPr>
                <w:noProof/>
                <w:webHidden/>
              </w:rPr>
              <w:t>4</w:t>
            </w:r>
            <w:r>
              <w:rPr>
                <w:noProof/>
                <w:webHidden/>
              </w:rPr>
              <w:fldChar w:fldCharType="end"/>
            </w:r>
          </w:hyperlink>
        </w:p>
        <w:p w14:paraId="7F5E014D" w14:textId="5E15DE2C" w:rsidR="00652396" w:rsidRDefault="00652396">
          <w:pPr>
            <w:pStyle w:val="TOC3"/>
            <w:tabs>
              <w:tab w:val="right" w:leader="dot" w:pos="9016"/>
            </w:tabs>
            <w:rPr>
              <w:noProof/>
            </w:rPr>
          </w:pPr>
          <w:hyperlink w:anchor="_Toc214636040" w:history="1">
            <w:r w:rsidRPr="001069A4">
              <w:rPr>
                <w:rStyle w:val="Hyperlink"/>
                <w:noProof/>
              </w:rPr>
              <w:t>4.5 RGB video models (context)</w:t>
            </w:r>
            <w:r>
              <w:rPr>
                <w:noProof/>
                <w:webHidden/>
              </w:rPr>
              <w:tab/>
            </w:r>
            <w:r>
              <w:rPr>
                <w:noProof/>
                <w:webHidden/>
              </w:rPr>
              <w:fldChar w:fldCharType="begin"/>
            </w:r>
            <w:r>
              <w:rPr>
                <w:noProof/>
                <w:webHidden/>
              </w:rPr>
              <w:instrText xml:space="preserve"> PAGEREF _Toc214636040 \h </w:instrText>
            </w:r>
            <w:r>
              <w:rPr>
                <w:noProof/>
                <w:webHidden/>
              </w:rPr>
            </w:r>
            <w:r>
              <w:rPr>
                <w:noProof/>
                <w:webHidden/>
              </w:rPr>
              <w:fldChar w:fldCharType="separate"/>
            </w:r>
            <w:r>
              <w:rPr>
                <w:noProof/>
                <w:webHidden/>
              </w:rPr>
              <w:t>4</w:t>
            </w:r>
            <w:r>
              <w:rPr>
                <w:noProof/>
                <w:webHidden/>
              </w:rPr>
              <w:fldChar w:fldCharType="end"/>
            </w:r>
          </w:hyperlink>
        </w:p>
        <w:p w14:paraId="5464D498" w14:textId="7C303302" w:rsidR="00652396" w:rsidRDefault="00652396">
          <w:pPr>
            <w:pStyle w:val="TOC3"/>
            <w:tabs>
              <w:tab w:val="right" w:leader="dot" w:pos="9016"/>
            </w:tabs>
            <w:rPr>
              <w:noProof/>
            </w:rPr>
          </w:pPr>
          <w:hyperlink w:anchor="_Toc214636041" w:history="1">
            <w:r w:rsidRPr="001069A4">
              <w:rPr>
                <w:rStyle w:val="Hyperlink"/>
                <w:noProof/>
              </w:rPr>
              <w:t>4.6 What matters for falls?</w:t>
            </w:r>
            <w:r>
              <w:rPr>
                <w:noProof/>
                <w:webHidden/>
              </w:rPr>
              <w:tab/>
            </w:r>
            <w:r>
              <w:rPr>
                <w:noProof/>
                <w:webHidden/>
              </w:rPr>
              <w:fldChar w:fldCharType="begin"/>
            </w:r>
            <w:r>
              <w:rPr>
                <w:noProof/>
                <w:webHidden/>
              </w:rPr>
              <w:instrText xml:space="preserve"> PAGEREF _Toc214636041 \h </w:instrText>
            </w:r>
            <w:r>
              <w:rPr>
                <w:noProof/>
                <w:webHidden/>
              </w:rPr>
            </w:r>
            <w:r>
              <w:rPr>
                <w:noProof/>
                <w:webHidden/>
              </w:rPr>
              <w:fldChar w:fldCharType="separate"/>
            </w:r>
            <w:r>
              <w:rPr>
                <w:noProof/>
                <w:webHidden/>
              </w:rPr>
              <w:t>4</w:t>
            </w:r>
            <w:r>
              <w:rPr>
                <w:noProof/>
                <w:webHidden/>
              </w:rPr>
              <w:fldChar w:fldCharType="end"/>
            </w:r>
          </w:hyperlink>
        </w:p>
        <w:p w14:paraId="3B3C9B2B" w14:textId="0B9B70EB" w:rsidR="00652396" w:rsidRDefault="00652396">
          <w:pPr>
            <w:pStyle w:val="TOC2"/>
            <w:tabs>
              <w:tab w:val="right" w:leader="dot" w:pos="9016"/>
            </w:tabs>
            <w:rPr>
              <w:noProof/>
            </w:rPr>
          </w:pPr>
          <w:hyperlink w:anchor="_Toc214636042" w:history="1">
            <w:r w:rsidRPr="001069A4">
              <w:rPr>
                <w:rStyle w:val="Hyperlink"/>
                <w:noProof/>
              </w:rPr>
              <w:t>5 Efficien</w:t>
            </w:r>
            <w:r w:rsidRPr="001069A4">
              <w:rPr>
                <w:rStyle w:val="Hyperlink"/>
                <w:noProof/>
              </w:rPr>
              <w:t>c</w:t>
            </w:r>
            <w:r w:rsidRPr="001069A4">
              <w:rPr>
                <w:rStyle w:val="Hyperlink"/>
                <w:noProof/>
              </w:rPr>
              <w:t>y, Calibration, and Uncertainty</w:t>
            </w:r>
            <w:r>
              <w:rPr>
                <w:noProof/>
                <w:webHidden/>
              </w:rPr>
              <w:tab/>
            </w:r>
            <w:r>
              <w:rPr>
                <w:noProof/>
                <w:webHidden/>
              </w:rPr>
              <w:fldChar w:fldCharType="begin"/>
            </w:r>
            <w:r>
              <w:rPr>
                <w:noProof/>
                <w:webHidden/>
              </w:rPr>
              <w:instrText xml:space="preserve"> PAGEREF _Toc214636042 \h </w:instrText>
            </w:r>
            <w:r>
              <w:rPr>
                <w:noProof/>
                <w:webHidden/>
              </w:rPr>
            </w:r>
            <w:r>
              <w:rPr>
                <w:noProof/>
                <w:webHidden/>
              </w:rPr>
              <w:fldChar w:fldCharType="separate"/>
            </w:r>
            <w:r>
              <w:rPr>
                <w:noProof/>
                <w:webHidden/>
              </w:rPr>
              <w:t>5</w:t>
            </w:r>
            <w:r>
              <w:rPr>
                <w:noProof/>
                <w:webHidden/>
              </w:rPr>
              <w:fldChar w:fldCharType="end"/>
            </w:r>
          </w:hyperlink>
        </w:p>
        <w:p w14:paraId="1F199332" w14:textId="0A3F83A6" w:rsidR="00652396" w:rsidRDefault="00652396">
          <w:pPr>
            <w:pStyle w:val="TOC2"/>
            <w:tabs>
              <w:tab w:val="right" w:leader="dot" w:pos="9016"/>
            </w:tabs>
            <w:rPr>
              <w:noProof/>
            </w:rPr>
          </w:pPr>
          <w:hyperlink w:anchor="_Toc214636043" w:history="1">
            <w:r w:rsidRPr="001069A4">
              <w:rPr>
                <w:rStyle w:val="Hyperlink"/>
                <w:noProof/>
              </w:rPr>
              <w:t>6 Multi-Person Tracking and Streaming Inference</w:t>
            </w:r>
            <w:r>
              <w:rPr>
                <w:noProof/>
                <w:webHidden/>
              </w:rPr>
              <w:tab/>
            </w:r>
            <w:r>
              <w:rPr>
                <w:noProof/>
                <w:webHidden/>
              </w:rPr>
              <w:fldChar w:fldCharType="begin"/>
            </w:r>
            <w:r>
              <w:rPr>
                <w:noProof/>
                <w:webHidden/>
              </w:rPr>
              <w:instrText xml:space="preserve"> PAGEREF _Toc214636043 \h </w:instrText>
            </w:r>
            <w:r>
              <w:rPr>
                <w:noProof/>
                <w:webHidden/>
              </w:rPr>
            </w:r>
            <w:r>
              <w:rPr>
                <w:noProof/>
                <w:webHidden/>
              </w:rPr>
              <w:fldChar w:fldCharType="separate"/>
            </w:r>
            <w:r>
              <w:rPr>
                <w:noProof/>
                <w:webHidden/>
              </w:rPr>
              <w:t>5</w:t>
            </w:r>
            <w:r>
              <w:rPr>
                <w:noProof/>
                <w:webHidden/>
              </w:rPr>
              <w:fldChar w:fldCharType="end"/>
            </w:r>
          </w:hyperlink>
        </w:p>
        <w:p w14:paraId="33309F16" w14:textId="3A5D13A1" w:rsidR="00652396" w:rsidRDefault="00652396">
          <w:pPr>
            <w:pStyle w:val="TOC2"/>
            <w:tabs>
              <w:tab w:val="right" w:leader="dot" w:pos="9016"/>
            </w:tabs>
            <w:rPr>
              <w:noProof/>
            </w:rPr>
          </w:pPr>
          <w:hyperlink w:anchor="_Toc214636044" w:history="1">
            <w:r w:rsidRPr="001069A4">
              <w:rPr>
                <w:rStyle w:val="Hyperlink"/>
                <w:noProof/>
              </w:rPr>
              <w:t>7 Evaluatio</w:t>
            </w:r>
            <w:r w:rsidRPr="001069A4">
              <w:rPr>
                <w:rStyle w:val="Hyperlink"/>
                <w:noProof/>
              </w:rPr>
              <w:t>n</w:t>
            </w:r>
            <w:r w:rsidRPr="001069A4">
              <w:rPr>
                <w:rStyle w:val="Hyperlink"/>
                <w:noProof/>
              </w:rPr>
              <w:t xml:space="preserve"> Protocols &amp; Common Pitfalls</w:t>
            </w:r>
            <w:r>
              <w:rPr>
                <w:noProof/>
                <w:webHidden/>
              </w:rPr>
              <w:tab/>
            </w:r>
            <w:r>
              <w:rPr>
                <w:noProof/>
                <w:webHidden/>
              </w:rPr>
              <w:fldChar w:fldCharType="begin"/>
            </w:r>
            <w:r>
              <w:rPr>
                <w:noProof/>
                <w:webHidden/>
              </w:rPr>
              <w:instrText xml:space="preserve"> PAGEREF _Toc214636044 \h </w:instrText>
            </w:r>
            <w:r>
              <w:rPr>
                <w:noProof/>
                <w:webHidden/>
              </w:rPr>
            </w:r>
            <w:r>
              <w:rPr>
                <w:noProof/>
                <w:webHidden/>
              </w:rPr>
              <w:fldChar w:fldCharType="separate"/>
            </w:r>
            <w:r>
              <w:rPr>
                <w:noProof/>
                <w:webHidden/>
              </w:rPr>
              <w:t>5</w:t>
            </w:r>
            <w:r>
              <w:rPr>
                <w:noProof/>
                <w:webHidden/>
              </w:rPr>
              <w:fldChar w:fldCharType="end"/>
            </w:r>
          </w:hyperlink>
        </w:p>
        <w:p w14:paraId="6B53D220" w14:textId="28B4283D" w:rsidR="00652396" w:rsidRDefault="00652396">
          <w:pPr>
            <w:pStyle w:val="TOC2"/>
            <w:tabs>
              <w:tab w:val="right" w:leader="dot" w:pos="9016"/>
            </w:tabs>
            <w:rPr>
              <w:noProof/>
            </w:rPr>
          </w:pPr>
          <w:hyperlink w:anchor="_Toc214636045" w:history="1">
            <w:r w:rsidRPr="001069A4">
              <w:rPr>
                <w:rStyle w:val="Hyperlink"/>
                <w:noProof/>
              </w:rPr>
              <w:t>8 Privacy, Security &amp; Ethics</w:t>
            </w:r>
            <w:r>
              <w:rPr>
                <w:noProof/>
                <w:webHidden/>
              </w:rPr>
              <w:tab/>
            </w:r>
            <w:r>
              <w:rPr>
                <w:noProof/>
                <w:webHidden/>
              </w:rPr>
              <w:fldChar w:fldCharType="begin"/>
            </w:r>
            <w:r>
              <w:rPr>
                <w:noProof/>
                <w:webHidden/>
              </w:rPr>
              <w:instrText xml:space="preserve"> PAGEREF _Toc214636045 \h </w:instrText>
            </w:r>
            <w:r>
              <w:rPr>
                <w:noProof/>
                <w:webHidden/>
              </w:rPr>
            </w:r>
            <w:r>
              <w:rPr>
                <w:noProof/>
                <w:webHidden/>
              </w:rPr>
              <w:fldChar w:fldCharType="separate"/>
            </w:r>
            <w:r>
              <w:rPr>
                <w:noProof/>
                <w:webHidden/>
              </w:rPr>
              <w:t>6</w:t>
            </w:r>
            <w:r>
              <w:rPr>
                <w:noProof/>
                <w:webHidden/>
              </w:rPr>
              <w:fldChar w:fldCharType="end"/>
            </w:r>
          </w:hyperlink>
        </w:p>
        <w:p w14:paraId="09B10C3D" w14:textId="7F8C5B4A" w:rsidR="00652396" w:rsidRDefault="00652396">
          <w:pPr>
            <w:pStyle w:val="TOC2"/>
            <w:tabs>
              <w:tab w:val="right" w:leader="dot" w:pos="9016"/>
            </w:tabs>
            <w:rPr>
              <w:noProof/>
            </w:rPr>
          </w:pPr>
          <w:hyperlink w:anchor="_Toc214636046" w:history="1">
            <w:r w:rsidRPr="001069A4">
              <w:rPr>
                <w:rStyle w:val="Hyperlink"/>
                <w:noProof/>
              </w:rPr>
              <w:t>9 Synthesis &amp; Gap Location</w:t>
            </w:r>
            <w:r>
              <w:rPr>
                <w:noProof/>
                <w:webHidden/>
              </w:rPr>
              <w:tab/>
            </w:r>
            <w:r>
              <w:rPr>
                <w:noProof/>
                <w:webHidden/>
              </w:rPr>
              <w:fldChar w:fldCharType="begin"/>
            </w:r>
            <w:r>
              <w:rPr>
                <w:noProof/>
                <w:webHidden/>
              </w:rPr>
              <w:instrText xml:space="preserve"> PAGEREF _Toc214636046 \h </w:instrText>
            </w:r>
            <w:r>
              <w:rPr>
                <w:noProof/>
                <w:webHidden/>
              </w:rPr>
            </w:r>
            <w:r>
              <w:rPr>
                <w:noProof/>
                <w:webHidden/>
              </w:rPr>
              <w:fldChar w:fldCharType="separate"/>
            </w:r>
            <w:r>
              <w:rPr>
                <w:noProof/>
                <w:webHidden/>
              </w:rPr>
              <w:t>7</w:t>
            </w:r>
            <w:r>
              <w:rPr>
                <w:noProof/>
                <w:webHidden/>
              </w:rPr>
              <w:fldChar w:fldCharType="end"/>
            </w:r>
          </w:hyperlink>
        </w:p>
        <w:p w14:paraId="5DA027D6" w14:textId="46971347" w:rsidR="00652396" w:rsidRDefault="00652396">
          <w:r>
            <w:rPr>
              <w:b/>
              <w:bCs/>
              <w:noProof/>
            </w:rPr>
            <w:fldChar w:fldCharType="end"/>
          </w:r>
        </w:p>
      </w:sdtContent>
    </w:sdt>
    <w:p w14:paraId="1B069296" w14:textId="77777777" w:rsidR="00652396" w:rsidRPr="00652396" w:rsidRDefault="00652396" w:rsidP="00B953F8">
      <w:pPr>
        <w:jc w:val="center"/>
        <w:rPr>
          <w:rFonts w:hint="eastAsia"/>
          <w:lang w:val="en-US"/>
        </w:rPr>
      </w:pPr>
    </w:p>
    <w:p w14:paraId="4942D2CA" w14:textId="6727E53A" w:rsidR="003C5C85" w:rsidRPr="006E460C" w:rsidRDefault="003C5C85" w:rsidP="003C5C85">
      <w:pPr>
        <w:pStyle w:val="NormalWeb"/>
      </w:pPr>
      <w:r w:rsidRPr="006E460C">
        <w:t xml:space="preserve">This review synthesises foundations and recent advances in vision-based fall detection for home monitoring. We organise the literature across </w:t>
      </w:r>
      <w:r w:rsidRPr="006E460C">
        <w:rPr>
          <w:rStyle w:val="Strong"/>
          <w:rFonts w:eastAsiaTheme="majorEastAsia"/>
          <w:b w:val="0"/>
          <w:bCs w:val="0"/>
        </w:rPr>
        <w:t>nine</w:t>
      </w:r>
      <w:r w:rsidRPr="006E460C">
        <w:t xml:space="preserve"> threads that together define the design space: (1) task and deployment setting; (2) datasets and annotation paradigms; (3) pose estimation on edge; (4) model landscape for skeleton- and video-based recognition; (5) efficiency, calibration, and uncertainty for reliable alerting; (6) multi-person tracking and streaming inference; (7) evaluation protocols and common pitfalls; (8) privacy, security, and ethics; and (9) synthesis &amp; gap location, which identifies the concrete gaps this project addresses.</w:t>
      </w:r>
    </w:p>
    <w:p w14:paraId="239D58D1" w14:textId="1593C1AC" w:rsidR="003C5C85" w:rsidRPr="006E460C" w:rsidRDefault="003C5C85" w:rsidP="003C5C85">
      <w:pPr>
        <w:pStyle w:val="Heading2"/>
      </w:pPr>
      <w:bookmarkStart w:id="0" w:name="_Toc214636029"/>
      <w:r w:rsidRPr="006E460C">
        <w:t>1 Task &amp; Deployment Setting</w:t>
      </w:r>
      <w:bookmarkEnd w:id="0"/>
    </w:p>
    <w:p w14:paraId="6664FDB3" w14:textId="77777777" w:rsidR="003C5C85" w:rsidRPr="006E460C" w:rsidRDefault="003C5C85" w:rsidP="003C5C85">
      <w:pPr>
        <w:pStyle w:val="NormalWeb"/>
      </w:pPr>
      <w:r w:rsidRPr="006E460C">
        <w:rPr>
          <w:rStyle w:val="Strong"/>
          <w:rFonts w:eastAsiaTheme="majorEastAsia"/>
        </w:rPr>
        <w:t>Problem definition.</w:t>
      </w:r>
      <w:r w:rsidRPr="006E460C">
        <w:t xml:space="preserve"> Home fall detection is a </w:t>
      </w:r>
      <w:r w:rsidRPr="006E460C">
        <w:rPr>
          <w:rStyle w:val="Emphasis"/>
          <w:rFonts w:eastAsiaTheme="majorEastAsia"/>
          <w:i w:val="0"/>
          <w:iCs w:val="0"/>
        </w:rPr>
        <w:t>binary event detection</w:t>
      </w:r>
      <w:r w:rsidRPr="006E460C">
        <w:t xml:space="preserve"> problem (fall vs. ADL—Activities of Daily Living) over a continuous video stream. Unlike lab human-activity recognition (HAR), the operational priority is asymmetric: </w:t>
      </w:r>
    </w:p>
    <w:p w14:paraId="4B65A992" w14:textId="77777777" w:rsidR="003C5C85" w:rsidRPr="006E460C" w:rsidRDefault="003C5C85" w:rsidP="003C5C85">
      <w:pPr>
        <w:pStyle w:val="NormalWeb"/>
        <w:numPr>
          <w:ilvl w:val="0"/>
          <w:numId w:val="5"/>
        </w:numPr>
      </w:pPr>
      <w:r w:rsidRPr="006E460C">
        <w:rPr>
          <w:rStyle w:val="Emphasis"/>
          <w:rFonts w:eastAsiaTheme="majorEastAsia"/>
          <w:i w:val="0"/>
          <w:iCs w:val="0"/>
        </w:rPr>
        <w:t>safety</w:t>
      </w:r>
      <w:r w:rsidRPr="006E460C">
        <w:t xml:space="preserve">—very high recall (missed falls are costly); </w:t>
      </w:r>
    </w:p>
    <w:p w14:paraId="1627354F" w14:textId="3F2C8BCD" w:rsidR="003C5C85" w:rsidRPr="006E460C" w:rsidRDefault="003C5C85" w:rsidP="003C5C85">
      <w:pPr>
        <w:pStyle w:val="NormalWeb"/>
        <w:numPr>
          <w:ilvl w:val="0"/>
          <w:numId w:val="5"/>
        </w:numPr>
      </w:pPr>
      <w:r w:rsidRPr="006E460C">
        <w:rPr>
          <w:rStyle w:val="Emphasis"/>
          <w:rFonts w:eastAsiaTheme="majorEastAsia"/>
          <w:i w:val="0"/>
          <w:iCs w:val="0"/>
        </w:rPr>
        <w:t>usability</w:t>
      </w:r>
      <w:r w:rsidRPr="006E460C">
        <w:t>—low false alarms per 24</w:t>
      </w:r>
      <w:r w:rsidR="0070461C" w:rsidRPr="006E460C">
        <w:rPr>
          <w:rFonts w:hint="eastAsia"/>
        </w:rPr>
        <w:t>-</w:t>
      </w:r>
      <w:r w:rsidRPr="006E460C">
        <w:t>h</w:t>
      </w:r>
      <w:r w:rsidR="0070461C" w:rsidRPr="006E460C">
        <w:rPr>
          <w:rFonts w:hint="eastAsia"/>
        </w:rPr>
        <w:t>our</w:t>
      </w:r>
      <w:r w:rsidRPr="006E460C">
        <w:t xml:space="preserve"> </w:t>
      </w:r>
      <w:r w:rsidR="0070461C" w:rsidRPr="006E460C">
        <w:rPr>
          <w:rFonts w:hint="eastAsia"/>
        </w:rPr>
        <w:t xml:space="preserve">period </w:t>
      </w:r>
      <w:r w:rsidRPr="006E460C">
        <w:t xml:space="preserve">to avoid alarm fatigue in carers; and </w:t>
      </w:r>
    </w:p>
    <w:p w14:paraId="7934E76B" w14:textId="77777777" w:rsidR="003C5C85" w:rsidRPr="006E460C" w:rsidRDefault="003C5C85" w:rsidP="003C5C85">
      <w:pPr>
        <w:pStyle w:val="NormalWeb"/>
        <w:numPr>
          <w:ilvl w:val="0"/>
          <w:numId w:val="5"/>
        </w:numPr>
      </w:pPr>
      <w:r w:rsidRPr="006E460C">
        <w:rPr>
          <w:rStyle w:val="Emphasis"/>
          <w:rFonts w:eastAsiaTheme="majorEastAsia"/>
          <w:i w:val="0"/>
          <w:iCs w:val="0"/>
        </w:rPr>
        <w:t>deployability</w:t>
      </w:r>
      <w:r w:rsidRPr="006E460C">
        <w:t>—low end-to-end latency on modest edge hardware to enable timely response. Clinical and healthcare operations research emphasise that high false-positive rates degrade trust and response (alarm fatigue), which directly undermines the effectiveness of monitoring systems in practice. ¹</w:t>
      </w:r>
    </w:p>
    <w:p w14:paraId="7D9EFE43" w14:textId="77777777" w:rsidR="003C5C85" w:rsidRPr="006E460C" w:rsidRDefault="003C5C85" w:rsidP="003C5C85">
      <w:pPr>
        <w:pStyle w:val="NormalWeb"/>
      </w:pPr>
      <w:r w:rsidRPr="006E460C">
        <w:rPr>
          <w:rStyle w:val="Strong"/>
          <w:rFonts w:eastAsiaTheme="majorEastAsia"/>
        </w:rPr>
        <w:lastRenderedPageBreak/>
        <w:t>Skeleton-first pipelines.</w:t>
      </w:r>
      <w:r w:rsidRPr="006E460C">
        <w:t xml:space="preserve"> We adopt a “skeleton-first” vision pipeline—local 2D key point extraction followed by spatiotemporal analysis of joint trajectories—because: </w:t>
      </w:r>
    </w:p>
    <w:p w14:paraId="578D3D0F" w14:textId="77777777" w:rsidR="003C5C85" w:rsidRPr="006E460C" w:rsidRDefault="003C5C85" w:rsidP="003C5C85">
      <w:pPr>
        <w:pStyle w:val="NormalWeb"/>
      </w:pPr>
      <w:r w:rsidRPr="006E460C">
        <w:t xml:space="preserve">(a) skeletons compress away appearance (faces, clothing, background), reducing personally identifiable information; </w:t>
      </w:r>
    </w:p>
    <w:p w14:paraId="606C57DE" w14:textId="77777777" w:rsidR="003C5C85" w:rsidRPr="006E460C" w:rsidRDefault="003C5C85" w:rsidP="003C5C85">
      <w:pPr>
        <w:pStyle w:val="NormalWeb"/>
      </w:pPr>
      <w:r w:rsidRPr="006E460C">
        <w:t>(b) joint kinematics capture the salient dynamics of a fall (rapid</w:t>
      </w:r>
      <w:r w:rsidRPr="006E460C">
        <w:rPr>
          <w:rFonts w:hint="eastAsia"/>
        </w:rPr>
        <w:t xml:space="preserve"> </w:t>
      </w:r>
      <w:r w:rsidRPr="006E460C">
        <w:t xml:space="preserve">centre of mass </w:t>
      </w:r>
      <w:r w:rsidRPr="006E460C">
        <w:rPr>
          <w:rFonts w:hint="eastAsia"/>
        </w:rPr>
        <w:t>(</w:t>
      </w:r>
      <w:r w:rsidRPr="006E460C">
        <w:t>COM</w:t>
      </w:r>
      <w:r w:rsidRPr="006E460C">
        <w:rPr>
          <w:rFonts w:hint="eastAsia"/>
        </w:rPr>
        <w:t>)</w:t>
      </w:r>
      <w:r w:rsidRPr="006E460C">
        <w:t xml:space="preserve"> descent, transition to recumbent posture, lack of recovery); and </w:t>
      </w:r>
    </w:p>
    <w:p w14:paraId="3773BD4F" w14:textId="77777777" w:rsidR="003C5C85" w:rsidRPr="006E460C" w:rsidRDefault="003C5C85" w:rsidP="003C5C85">
      <w:pPr>
        <w:pStyle w:val="NormalWeb"/>
      </w:pPr>
      <w:r w:rsidRPr="006E460C">
        <w:t>(c) low-dimensional inputs enable efficient on-device inference without cloud offload. Survey work on skeleton-based action recognition supports the efficiency and robustness of pose-level representations across domains. ²</w:t>
      </w:r>
    </w:p>
    <w:p w14:paraId="6E325B7C" w14:textId="77777777" w:rsidR="003C5C85" w:rsidRPr="006E460C" w:rsidRDefault="003C5C85" w:rsidP="003C5C85">
      <w:pPr>
        <w:pStyle w:val="NormalWeb"/>
      </w:pPr>
      <w:r w:rsidRPr="006E460C">
        <w:rPr>
          <w:rStyle w:val="Strong"/>
          <w:rFonts w:eastAsiaTheme="majorEastAsia"/>
        </w:rPr>
        <w:t>Home reality: domain shift and hard negatives.</w:t>
      </w:r>
      <w:r w:rsidRPr="006E460C">
        <w:t xml:space="preserve"> Domestic settings introduce domain shift relative to lab videos: occlusion by furniture, variable camera height and field of view, day/night lighting, repeated confusable ADLs (bending, kneeling, “sit-to-floor”, lying down to rest), and multi-person interference (relative or carer entering). Real-world evaluation frameworks therefore recommend </w:t>
      </w:r>
      <w:r w:rsidRPr="006E460C">
        <w:rPr>
          <w:rStyle w:val="Emphasis"/>
          <w:rFonts w:eastAsiaTheme="majorEastAsia"/>
          <w:i w:val="0"/>
          <w:iCs w:val="0"/>
        </w:rPr>
        <w:t>subject-wise</w:t>
      </w:r>
      <w:r w:rsidRPr="006E460C">
        <w:t xml:space="preserve"> and </w:t>
      </w:r>
      <w:r w:rsidRPr="006E460C">
        <w:rPr>
          <w:rStyle w:val="Emphasis"/>
          <w:rFonts w:eastAsiaTheme="majorEastAsia"/>
          <w:i w:val="0"/>
          <w:iCs w:val="0"/>
        </w:rPr>
        <w:t>cross-dataset</w:t>
      </w:r>
      <w:r w:rsidRPr="006E460C">
        <w:t xml:space="preserve"> protocols, plus subset analyses keyed to scene metadata (illumination, camera distance, fall angle) where available, rather than reporting only aggregate F1 on a single dataset. ³⁻⁵</w:t>
      </w:r>
    </w:p>
    <w:p w14:paraId="1CEC9172" w14:textId="77777777" w:rsidR="003C5C85" w:rsidRPr="006E460C" w:rsidRDefault="003C5C85" w:rsidP="003C5C85">
      <w:pPr>
        <w:pStyle w:val="NormalWeb"/>
      </w:pPr>
      <w:r w:rsidRPr="006E460C">
        <w:rPr>
          <w:rStyle w:val="Strong"/>
          <w:rFonts w:eastAsiaTheme="majorEastAsia"/>
        </w:rPr>
        <w:t>Design implication.</w:t>
      </w:r>
      <w:r w:rsidRPr="006E460C">
        <w:t xml:space="preserve"> A practical system should </w:t>
      </w:r>
    </w:p>
    <w:p w14:paraId="3A947D62" w14:textId="77777777" w:rsidR="003C5C85" w:rsidRPr="006E460C" w:rsidRDefault="003C5C85" w:rsidP="003C5C85">
      <w:pPr>
        <w:pStyle w:val="NormalWeb"/>
        <w:numPr>
          <w:ilvl w:val="0"/>
          <w:numId w:val="6"/>
        </w:numPr>
      </w:pPr>
      <w:r w:rsidRPr="006E460C">
        <w:t xml:space="preserve">run pose + classifier locally in (near) real time, </w:t>
      </w:r>
    </w:p>
    <w:p w14:paraId="6D9AF091" w14:textId="77777777" w:rsidR="003C5C85" w:rsidRPr="006E460C" w:rsidRDefault="003C5C85" w:rsidP="003C5C85">
      <w:pPr>
        <w:pStyle w:val="NormalWeb"/>
        <w:numPr>
          <w:ilvl w:val="0"/>
          <w:numId w:val="6"/>
        </w:numPr>
      </w:pPr>
      <w:r w:rsidRPr="006E460C">
        <w:t xml:space="preserve">handle confusable ADLs and occlusions with robustness measures beyond raw accuracy, and </w:t>
      </w:r>
    </w:p>
    <w:p w14:paraId="6C0BCDF4" w14:textId="77777777" w:rsidR="003C5C85" w:rsidRPr="006E460C" w:rsidRDefault="003C5C85" w:rsidP="003C5C85">
      <w:pPr>
        <w:pStyle w:val="NormalWeb"/>
        <w:numPr>
          <w:ilvl w:val="0"/>
          <w:numId w:val="6"/>
        </w:numPr>
      </w:pPr>
      <w:r w:rsidRPr="006E460C">
        <w:t>report deployment-oriented metrics (false alarms/24 h, detection delay, and measured on-device latency), not only standard classification statistics.</w:t>
      </w:r>
    </w:p>
    <w:p w14:paraId="1BE8FD68" w14:textId="607995AF" w:rsidR="003C5C85" w:rsidRPr="006E460C" w:rsidRDefault="003C5C85" w:rsidP="003C5C85">
      <w:pPr>
        <w:pStyle w:val="Heading2"/>
      </w:pPr>
      <w:bookmarkStart w:id="1" w:name="_Toc214636030"/>
      <w:r w:rsidRPr="006E460C">
        <w:t>2 Datasets &amp; Annotation Paradigms</w:t>
      </w:r>
      <w:bookmarkEnd w:id="1"/>
    </w:p>
    <w:p w14:paraId="544E4AAF" w14:textId="77777777" w:rsidR="003C5C85" w:rsidRPr="006E460C" w:rsidRDefault="003C5C85" w:rsidP="003C5C85">
      <w:pPr>
        <w:pStyle w:val="NormalWeb"/>
      </w:pPr>
      <w:r w:rsidRPr="006E460C">
        <w:t>Vision-centric fall datasets vary widely in scale, realism, sensors, and labels. Below we group corpora by purpose and discuss split hygiene.</w:t>
      </w:r>
    </w:p>
    <w:p w14:paraId="5A93F57D" w14:textId="74720DD4" w:rsidR="003C5C85" w:rsidRPr="006E460C" w:rsidRDefault="003C5C85" w:rsidP="003C5C85">
      <w:pPr>
        <w:pStyle w:val="Heading3"/>
      </w:pPr>
      <w:bookmarkStart w:id="2" w:name="_Toc214636031"/>
      <w:r w:rsidRPr="006E460C">
        <w:rPr>
          <w:rFonts w:hint="eastAsia"/>
        </w:rPr>
        <w:t>2.</w:t>
      </w:r>
      <w:r w:rsidRPr="006E460C">
        <w:t>1 Core vision datasets (primary for this project)</w:t>
      </w:r>
      <w:bookmarkEnd w:id="2"/>
    </w:p>
    <w:p w14:paraId="793D950C" w14:textId="77777777" w:rsidR="003C5C85" w:rsidRPr="006E460C" w:rsidRDefault="003C5C85" w:rsidP="003C5C85">
      <w:pPr>
        <w:pStyle w:val="NormalWeb"/>
        <w:numPr>
          <w:ilvl w:val="0"/>
          <w:numId w:val="1"/>
        </w:numPr>
      </w:pPr>
      <w:r w:rsidRPr="006E460C">
        <w:rPr>
          <w:rStyle w:val="Strong"/>
          <w:rFonts w:eastAsiaTheme="majorEastAsia"/>
        </w:rPr>
        <w:t>Le2i / ImViA.</w:t>
      </w:r>
      <w:r w:rsidRPr="006E460C">
        <w:t xml:space="preserve"> Domestic-like scenes with lighting changes and occlusions; 191 video clips with annotated events and frame-level boxes. Commonly used for method development and ablations because scenes resemble lounges/bedrooms. ⁶</w:t>
      </w:r>
    </w:p>
    <w:p w14:paraId="4A8BE8FE" w14:textId="77777777" w:rsidR="003C5C85" w:rsidRPr="006E460C" w:rsidRDefault="003C5C85" w:rsidP="003C5C85">
      <w:pPr>
        <w:pStyle w:val="NormalWeb"/>
        <w:numPr>
          <w:ilvl w:val="0"/>
          <w:numId w:val="1"/>
        </w:numPr>
      </w:pPr>
      <w:r w:rsidRPr="006E460C">
        <w:rPr>
          <w:rStyle w:val="Strong"/>
          <w:rFonts w:eastAsiaTheme="majorEastAsia"/>
        </w:rPr>
        <w:t>UR-Fall (URFD).</w:t>
      </w:r>
      <w:r w:rsidRPr="006E460C">
        <w:t xml:space="preserve"> 70 sequences (30 falls, 40 ADLs) recorded with two Kinect cameras plus an accelerometer. Despite depth sensing, many works use only RGB; the sensor style is distinct from Le2i, making URFD a clean cross-dataset target to probe domain shift. ⁷</w:t>
      </w:r>
    </w:p>
    <w:p w14:paraId="74762705" w14:textId="77777777" w:rsidR="003C5C85" w:rsidRPr="006E460C" w:rsidRDefault="003C5C85" w:rsidP="003C5C85">
      <w:pPr>
        <w:pStyle w:val="NormalWeb"/>
        <w:numPr>
          <w:ilvl w:val="0"/>
          <w:numId w:val="1"/>
        </w:numPr>
      </w:pPr>
      <w:r w:rsidRPr="006E460C">
        <w:rPr>
          <w:rStyle w:val="Strong"/>
          <w:rFonts w:eastAsiaTheme="majorEastAsia"/>
        </w:rPr>
        <w:t>CAUCAFall.</w:t>
      </w:r>
      <w:r w:rsidRPr="006E460C">
        <w:t xml:space="preserve"> Uncontrolled home-like environments with rich metadata (ambient illumination in lux, camera distance, fall angle) and YOLO-ready labels. The metadata enable</w:t>
      </w:r>
      <w:r w:rsidRPr="006E460C">
        <w:rPr>
          <w:rFonts w:hint="eastAsia"/>
        </w:rPr>
        <w:t>s</w:t>
      </w:r>
      <w:r w:rsidRPr="006E460C">
        <w:t xml:space="preserve"> stratified robustness analysis under known stressors (e.g., dim light, far camera).</w:t>
      </w:r>
      <w:r w:rsidRPr="006E460C">
        <w:rPr>
          <w:rFonts w:hint="eastAsia"/>
        </w:rPr>
        <w:t xml:space="preserve"> </w:t>
      </w:r>
      <w:r w:rsidRPr="006E460C">
        <w:t>⁸</w:t>
      </w:r>
    </w:p>
    <w:p w14:paraId="73C3E758" w14:textId="50F9DD5C" w:rsidR="003C5C85" w:rsidRPr="006E460C" w:rsidRDefault="003C5C85" w:rsidP="003C5C85">
      <w:pPr>
        <w:pStyle w:val="NormalWeb"/>
        <w:numPr>
          <w:ilvl w:val="0"/>
          <w:numId w:val="1"/>
        </w:numPr>
      </w:pPr>
      <w:r w:rsidRPr="006E460C">
        <w:rPr>
          <w:rStyle w:val="Strong"/>
          <w:rFonts w:eastAsiaTheme="majorEastAsia"/>
        </w:rPr>
        <w:lastRenderedPageBreak/>
        <w:t>MUVIM.</w:t>
      </w:r>
      <w:r w:rsidRPr="006E460C">
        <w:t xml:space="preserve"> A multi-visual-modality dataset (IR, depth, RGB, thermal) with day/night trials and ceiling views. Useful for analysing modality trade-offs (e.g., IR at night vs. RGB by day) and for privacy-aware alternatives to colour </w:t>
      </w:r>
      <w:r w:rsidR="0070461C" w:rsidRPr="006E460C">
        <w:t>video. ⁹</w:t>
      </w:r>
    </w:p>
    <w:p w14:paraId="3D8F16FA" w14:textId="657CE0B8" w:rsidR="003C5C85" w:rsidRPr="006E460C" w:rsidRDefault="003C5C85" w:rsidP="003C5C85">
      <w:pPr>
        <w:pStyle w:val="Heading3"/>
      </w:pPr>
      <w:bookmarkStart w:id="3" w:name="_Toc214636032"/>
      <w:r w:rsidRPr="006E460C">
        <w:rPr>
          <w:rFonts w:hint="eastAsia"/>
        </w:rPr>
        <w:t>2.</w:t>
      </w:r>
      <w:r w:rsidRPr="006E460C">
        <w:t>2 Contextual multimodal/wearable corpora (comparators)</w:t>
      </w:r>
      <w:bookmarkEnd w:id="3"/>
    </w:p>
    <w:p w14:paraId="35713FF9" w14:textId="77777777" w:rsidR="003C5C85" w:rsidRPr="006E460C" w:rsidRDefault="003C5C85" w:rsidP="003C5C85">
      <w:pPr>
        <w:pStyle w:val="NormalWeb"/>
        <w:numPr>
          <w:ilvl w:val="0"/>
          <w:numId w:val="2"/>
        </w:numPr>
      </w:pPr>
      <w:r w:rsidRPr="006E460C">
        <w:rPr>
          <w:rStyle w:val="Strong"/>
          <w:rFonts w:eastAsiaTheme="majorEastAsia"/>
        </w:rPr>
        <w:t>UP-Fall.</w:t>
      </w:r>
      <w:r w:rsidRPr="006E460C">
        <w:t xml:space="preserve"> 17 subjects; multi-sensor data from wearables, ambient sensors, and cameras; widely used to study cross-modality ensembles and domain transfer. ¹⁰</w:t>
      </w:r>
    </w:p>
    <w:p w14:paraId="54B0146A" w14:textId="77777777" w:rsidR="003C5C85" w:rsidRPr="006E460C" w:rsidRDefault="003C5C85" w:rsidP="003C5C85">
      <w:pPr>
        <w:pStyle w:val="NormalWeb"/>
        <w:numPr>
          <w:ilvl w:val="0"/>
          <w:numId w:val="2"/>
        </w:numPr>
      </w:pPr>
      <w:r w:rsidRPr="006E460C">
        <w:rPr>
          <w:rStyle w:val="Strong"/>
          <w:rFonts w:eastAsiaTheme="majorEastAsia"/>
        </w:rPr>
        <w:t>MobiAct / MobiFall.</w:t>
      </w:r>
      <w:r w:rsidRPr="006E460C">
        <w:t xml:space="preserve"> Smartphone-centric falls/ADLs with accelerometer/gyroscope; baseline for wearable pipelines. ¹¹</w:t>
      </w:r>
    </w:p>
    <w:p w14:paraId="020C0200" w14:textId="77777777" w:rsidR="003C5C85" w:rsidRPr="006E460C" w:rsidRDefault="003C5C85" w:rsidP="003C5C85">
      <w:pPr>
        <w:pStyle w:val="NormalWeb"/>
        <w:numPr>
          <w:ilvl w:val="0"/>
          <w:numId w:val="2"/>
        </w:numPr>
      </w:pPr>
      <w:r w:rsidRPr="006E460C">
        <w:rPr>
          <w:rStyle w:val="Strong"/>
          <w:rFonts w:eastAsiaTheme="majorEastAsia"/>
        </w:rPr>
        <w:t>SisFall.</w:t>
      </w:r>
      <w:r w:rsidRPr="006E460C">
        <w:t xml:space="preserve"> Belt-mounted inertial device; 38 subjects, 15 fall types, 19 ADLs; strong wearable benchmark for thresholding and anomaly detection. ¹²</w:t>
      </w:r>
    </w:p>
    <w:p w14:paraId="21B56529" w14:textId="77777777" w:rsidR="003C5C85" w:rsidRPr="006E460C" w:rsidRDefault="003C5C85" w:rsidP="003C5C85">
      <w:pPr>
        <w:pStyle w:val="NormalWeb"/>
      </w:pPr>
      <w:r w:rsidRPr="006E460C">
        <w:t>These corpora matter for positioning: vision alone must match or complement the reliability of inertial sensors while offering a passive, “no-compliance-required” experience.</w:t>
      </w:r>
    </w:p>
    <w:p w14:paraId="46F6A159" w14:textId="7BE5093D" w:rsidR="003C5C85" w:rsidRPr="006E460C" w:rsidRDefault="003C5C85" w:rsidP="003C5C85">
      <w:pPr>
        <w:pStyle w:val="Heading3"/>
      </w:pPr>
      <w:bookmarkStart w:id="4" w:name="_Toc214636033"/>
      <w:r w:rsidRPr="006E460C">
        <w:rPr>
          <w:rFonts w:hint="eastAsia"/>
        </w:rPr>
        <w:t>2.</w:t>
      </w:r>
      <w:r w:rsidRPr="006E460C">
        <w:t>3 Split hygiene, leakage, and generalisation</w:t>
      </w:r>
      <w:bookmarkEnd w:id="4"/>
    </w:p>
    <w:p w14:paraId="7E98C0CC" w14:textId="76274A5A" w:rsidR="003C5C85" w:rsidRPr="006E460C" w:rsidRDefault="00E64946" w:rsidP="003C5C85">
      <w:pPr>
        <w:pStyle w:val="NormalWeb"/>
      </w:pPr>
      <w:r w:rsidRPr="006E460C">
        <w:t xml:space="preserve">Human Activity </w:t>
      </w:r>
      <w:r w:rsidR="001E7277" w:rsidRPr="006E460C">
        <w:t>Recognition (</w:t>
      </w:r>
      <w:r w:rsidR="003C5C85" w:rsidRPr="006E460C">
        <w:t>HAR</w:t>
      </w:r>
      <w:r w:rsidRPr="006E460C">
        <w:rPr>
          <w:rFonts w:hint="eastAsia"/>
        </w:rPr>
        <w:t>)</w:t>
      </w:r>
      <w:r w:rsidR="003C5C85" w:rsidRPr="006E460C">
        <w:t xml:space="preserve"> literature shows that random video/frame splits suffer </w:t>
      </w:r>
      <w:r w:rsidR="003C5C85" w:rsidRPr="006E460C">
        <w:rPr>
          <w:rStyle w:val="Emphasis"/>
          <w:rFonts w:eastAsiaTheme="majorEastAsia"/>
          <w:i w:val="0"/>
          <w:iCs w:val="0"/>
        </w:rPr>
        <w:t>person leakage</w:t>
      </w:r>
      <w:r w:rsidR="003C5C85" w:rsidRPr="006E460C">
        <w:t>, inflating performance. Subject-wise (and where possible scene/home-wise) splits are recommended; cross-dataset testing offers a stronger proxy for deployment. ¹³</w:t>
      </w:r>
      <w:r w:rsidR="003C5C85" w:rsidRPr="006E460C">
        <w:rPr>
          <w:rFonts w:hint="eastAsia"/>
        </w:rPr>
        <w:t xml:space="preserve"> </w:t>
      </w:r>
      <w:r w:rsidR="003C5C85" w:rsidRPr="006E460C">
        <w:t>¹⁴ For fall detection in particular, “acted” falls by young volunteers differ from accidental falls by older adults (speed, hesitation, use of furniture). Works that only report within-dataset F1 risk overestimat</w:t>
      </w:r>
      <w:r w:rsidR="003C5C85" w:rsidRPr="006E460C">
        <w:rPr>
          <w:rFonts w:hint="eastAsia"/>
        </w:rPr>
        <w:t>e</w:t>
      </w:r>
      <w:r w:rsidR="003C5C85" w:rsidRPr="006E460C">
        <w:t xml:space="preserve"> operational readiness.</w:t>
      </w:r>
    </w:p>
    <w:p w14:paraId="452960C6" w14:textId="77777777" w:rsidR="003C5C85" w:rsidRPr="006E460C" w:rsidRDefault="003C5C85" w:rsidP="003C5C85">
      <w:pPr>
        <w:pStyle w:val="NormalWeb"/>
      </w:pPr>
      <w:r w:rsidRPr="006E460C">
        <w:rPr>
          <w:rStyle w:val="Strong"/>
          <w:rFonts w:eastAsiaTheme="majorEastAsia"/>
        </w:rPr>
        <w:t>Selection in this project.</w:t>
      </w:r>
      <w:r w:rsidRPr="006E460C">
        <w:t xml:space="preserve"> We train on Le2i/ImViA, evaluate cross-dataset on UR-Fall, and use CAUCAFall (± small MUVIM slices) for stress testing with metadata. This mix exposes the model to home-like scenes during training and forces generalisation to a distinct sensor/camera style at test time.</w:t>
      </w:r>
    </w:p>
    <w:p w14:paraId="5F725FC6" w14:textId="2007B7FD" w:rsidR="003C5C85" w:rsidRPr="006E460C" w:rsidRDefault="003C5C85" w:rsidP="003C5C85">
      <w:pPr>
        <w:pStyle w:val="Heading2"/>
      </w:pPr>
      <w:bookmarkStart w:id="5" w:name="_Toc214636034"/>
      <w:r w:rsidRPr="006E460C">
        <w:t>3 Pose Estimation on Edge Devices</w:t>
      </w:r>
      <w:bookmarkEnd w:id="5"/>
    </w:p>
    <w:p w14:paraId="41D11296" w14:textId="70A6B2B0" w:rsidR="003C5C85" w:rsidRPr="006E460C" w:rsidRDefault="003C5C85" w:rsidP="003C5C85">
      <w:pPr>
        <w:pStyle w:val="NormalWeb"/>
      </w:pPr>
      <w:r w:rsidRPr="006E460C">
        <w:rPr>
          <w:rStyle w:val="Strong"/>
          <w:rFonts w:eastAsiaTheme="majorEastAsia"/>
        </w:rPr>
        <w:t>Algorithms.</w:t>
      </w:r>
      <w:r w:rsidRPr="006E460C">
        <w:t xml:space="preserve"> 2D human pose estimation has progressed from multi-person bottom-up methods (OpenPose)¹⁵ to top-down detectors with strong backbones (SimpleBaseline, HRNet)¹⁶</w:t>
      </w:r>
      <w:r w:rsidRPr="006E460C">
        <w:rPr>
          <w:rFonts w:hint="eastAsia"/>
        </w:rPr>
        <w:t xml:space="preserve"> </w:t>
      </w:r>
      <w:r w:rsidRPr="006E460C">
        <w:t>¹⁷ and mobile-optimised families (BlazePose/MediaPipe, MoveNet</w:t>
      </w:r>
      <w:r w:rsidRPr="006E460C">
        <w:rPr>
          <w:rFonts w:hint="eastAsia"/>
        </w:rPr>
        <w:t xml:space="preserve"> )</w:t>
      </w:r>
      <w:r w:rsidR="001E7277" w:rsidRPr="006E460C">
        <w:rPr>
          <w:rFonts w:hint="eastAsia"/>
        </w:rPr>
        <w:t xml:space="preserve"> . </w:t>
      </w:r>
      <w:r w:rsidRPr="006E460C">
        <w:t>¹⁸</w:t>
      </w:r>
      <w:r w:rsidRPr="006E460C">
        <w:rPr>
          <w:rFonts w:hint="eastAsia"/>
        </w:rPr>
        <w:t xml:space="preserve"> </w:t>
      </w:r>
      <w:r w:rsidRPr="006E460C">
        <w:t>¹⁹ Mobile-first models drastically reduce inference cost while maintaining key</w:t>
      </w:r>
      <w:r w:rsidRPr="006E460C">
        <w:rPr>
          <w:rFonts w:hint="eastAsia"/>
        </w:rPr>
        <w:t>-</w:t>
      </w:r>
      <w:r w:rsidRPr="006E460C">
        <w:t>point stability sufficient for skeleton-based HAR.</w:t>
      </w:r>
    </w:p>
    <w:p w14:paraId="0CC2CE4D" w14:textId="77777777" w:rsidR="003C5C85" w:rsidRPr="006E460C" w:rsidRDefault="003C5C85" w:rsidP="003C5C85">
      <w:pPr>
        <w:pStyle w:val="NormalWeb"/>
      </w:pPr>
      <w:r w:rsidRPr="006E460C">
        <w:rPr>
          <w:rStyle w:val="Strong"/>
          <w:rFonts w:eastAsiaTheme="majorEastAsia"/>
        </w:rPr>
        <w:t>Why edge pose matters.</w:t>
      </w:r>
      <w:r w:rsidRPr="006E460C">
        <w:t xml:space="preserve"> Pose inference is the dominant latency/energy cost in skeleton pipelines; lightweight models and model-optimisation toolchains (quantisation, pruning) are therefore decisive for meeting sub-second alerting targets on CPUs/NPUs. Quanti</w:t>
      </w:r>
      <w:r w:rsidRPr="006E460C">
        <w:rPr>
          <w:rFonts w:hint="eastAsia"/>
        </w:rPr>
        <w:t>s</w:t>
      </w:r>
      <w:r w:rsidRPr="006E460C">
        <w:t>ation-aware training (QAT) typically yields 1.5–4× latency gains with minimal accuracy loss. ²⁰</w:t>
      </w:r>
    </w:p>
    <w:p w14:paraId="2871103A" w14:textId="77777777" w:rsidR="003C5C85" w:rsidRPr="006E460C" w:rsidRDefault="003C5C85" w:rsidP="003C5C85">
      <w:pPr>
        <w:pStyle w:val="NormalWeb"/>
      </w:pPr>
      <w:r w:rsidRPr="006E460C">
        <w:rPr>
          <w:rStyle w:val="Strong"/>
          <w:rFonts w:eastAsiaTheme="majorEastAsia"/>
        </w:rPr>
        <w:t>Privacy angle.</w:t>
      </w:r>
      <w:r w:rsidRPr="006E460C">
        <w:t xml:space="preserve"> If pose is computed locally and raw frames are immediately discarded, only low-dimensional joint coordinates flow into the HAR model. This </w:t>
      </w:r>
      <w:r w:rsidRPr="006E460C">
        <w:rPr>
          <w:rStyle w:val="Emphasis"/>
          <w:rFonts w:eastAsiaTheme="majorEastAsia"/>
          <w:i w:val="0"/>
          <w:iCs w:val="0"/>
        </w:rPr>
        <w:t>data minimisation by design</w:t>
      </w:r>
      <w:r w:rsidRPr="006E460C">
        <w:t xml:space="preserve"> removes faces/backgrounds and reduces risk exposure compared with cloud CCTV processing.</w:t>
      </w:r>
    </w:p>
    <w:p w14:paraId="14885A03" w14:textId="632A2A24" w:rsidR="003C5C85" w:rsidRPr="006E460C" w:rsidRDefault="003C5C85" w:rsidP="003C5C85">
      <w:pPr>
        <w:pStyle w:val="Heading2"/>
      </w:pPr>
      <w:bookmarkStart w:id="6" w:name="_Toc214636035"/>
      <w:r w:rsidRPr="006E460C">
        <w:lastRenderedPageBreak/>
        <w:t>4 Model Landscape for Fall Recognition</w:t>
      </w:r>
      <w:bookmarkEnd w:id="6"/>
    </w:p>
    <w:p w14:paraId="4DF1EFDE" w14:textId="77777777" w:rsidR="003C5C85" w:rsidRPr="006E460C" w:rsidRDefault="003C5C85" w:rsidP="003C5C85">
      <w:pPr>
        <w:pStyle w:val="NormalWeb"/>
      </w:pPr>
      <w:r w:rsidRPr="006E460C">
        <w:t>We review families of models that operate on skeletons/joint heatmaps and, where relevant, RGB clips. The focus is on architectures that can be compressed to run on edge and that handle motion cues characteristic of falls.</w:t>
      </w:r>
    </w:p>
    <w:p w14:paraId="558BFC20" w14:textId="639FA0FC" w:rsidR="003C5C85" w:rsidRPr="006E460C" w:rsidRDefault="003C5C85" w:rsidP="003C5C85">
      <w:pPr>
        <w:pStyle w:val="Heading3"/>
      </w:pPr>
      <w:bookmarkStart w:id="7" w:name="_Toc214636036"/>
      <w:r w:rsidRPr="006E460C">
        <w:t>4.1 Classical &amp; hybrid CPU baselines</w:t>
      </w:r>
      <w:bookmarkEnd w:id="7"/>
    </w:p>
    <w:p w14:paraId="765447B7" w14:textId="77777777" w:rsidR="003C5C85" w:rsidRPr="006E460C" w:rsidRDefault="003C5C85" w:rsidP="003C5C85">
      <w:pPr>
        <w:pStyle w:val="NormalWeb"/>
      </w:pPr>
      <w:r w:rsidRPr="006E460C">
        <w:t>Early computer-vision pipelines combined motion/background subtraction with geometric cues (bounding-box aspect ratio, centroid height drop, vertical velocity), sometimes followed by lightweight classifiers (SVM/RF). They are interpretable and efficient but brittle under occlusion and multi-person scenes. A recent CPU-only webcam pipeline that couples simple motion detection with off-the-shelf pose and a two-stage Random Forest delivers competitive sensitivity in real time on a laptop, making it a useful latency anchor or “gate” in cascaded designs. ²¹</w:t>
      </w:r>
    </w:p>
    <w:p w14:paraId="1A502D7F" w14:textId="7DEFD1B0" w:rsidR="003C5C85" w:rsidRPr="006E460C" w:rsidRDefault="003C5C85" w:rsidP="003C5C85">
      <w:pPr>
        <w:pStyle w:val="Heading3"/>
      </w:pPr>
      <w:bookmarkStart w:id="8" w:name="_Toc214636037"/>
      <w:r w:rsidRPr="006E460C">
        <w:t>4.2 Temporal CNNs (TCN)</w:t>
      </w:r>
      <w:bookmarkEnd w:id="8"/>
    </w:p>
    <w:p w14:paraId="10EE17EA" w14:textId="77777777" w:rsidR="003C5C85" w:rsidRPr="006E460C" w:rsidRDefault="003C5C85" w:rsidP="003C5C85">
      <w:pPr>
        <w:pStyle w:val="NormalWeb"/>
      </w:pPr>
      <w:r w:rsidRPr="006E460C">
        <w:t xml:space="preserve">Temporal convolutional networks apply (dilated) 1-D convolutions over per-frame features (joint positions, velocities, pairwise distances). TCNs offer long receptive fields, parallel computation, and small memory footprints, making them strong baselines for binary event detection with modest training data. ²² In fall detection, a </w:t>
      </w:r>
      <w:r w:rsidRPr="006E460C">
        <w:rPr>
          <w:rStyle w:val="Emphasis"/>
          <w:rFonts w:eastAsiaTheme="majorEastAsia"/>
          <w:i w:val="0"/>
          <w:iCs w:val="0"/>
        </w:rPr>
        <w:t>SimpleTCN</w:t>
      </w:r>
      <w:r w:rsidRPr="006E460C">
        <w:t xml:space="preserve"> fed with normalised joints and velocities can act as a high-throughput gate; ambiguous windows escalate to a stronger verifier.</w:t>
      </w:r>
    </w:p>
    <w:p w14:paraId="19181705" w14:textId="77777777" w:rsidR="003C5C85" w:rsidRPr="006E460C" w:rsidRDefault="003C5C85" w:rsidP="003C5C85">
      <w:pPr>
        <w:pStyle w:val="NormalWeb"/>
      </w:pPr>
      <w:r w:rsidRPr="006E460C">
        <w:rPr>
          <w:rStyle w:val="Strong"/>
          <w:rFonts w:eastAsiaTheme="majorEastAsia"/>
        </w:rPr>
        <w:t>Pros/cons.</w:t>
      </w:r>
      <w:r w:rsidRPr="006E460C">
        <w:t xml:space="preserve"> </w:t>
      </w:r>
    </w:p>
    <w:p w14:paraId="4C37D855" w14:textId="77777777" w:rsidR="003C5C85" w:rsidRPr="006E460C" w:rsidRDefault="003C5C85" w:rsidP="003C5C85">
      <w:pPr>
        <w:pStyle w:val="NormalWeb"/>
      </w:pPr>
      <w:r w:rsidRPr="006E460C">
        <w:t xml:space="preserve">Pros: fast, quantisation-friendly, easy to distil into. </w:t>
      </w:r>
    </w:p>
    <w:p w14:paraId="15731397" w14:textId="77777777" w:rsidR="003C5C85" w:rsidRPr="006E460C" w:rsidRDefault="003C5C85" w:rsidP="003C5C85">
      <w:pPr>
        <w:pStyle w:val="NormalWeb"/>
      </w:pPr>
      <w:r w:rsidRPr="006E460C">
        <w:t>Cons: lack explicit skeletal topology; may confuse fine-grained ADLs (bend/lie/sit) unless enriched with relational features.</w:t>
      </w:r>
    </w:p>
    <w:p w14:paraId="7AC3521B" w14:textId="26527828" w:rsidR="003C5C85" w:rsidRPr="006E460C" w:rsidRDefault="003C5C85" w:rsidP="003C5C85">
      <w:pPr>
        <w:pStyle w:val="Heading3"/>
      </w:pPr>
      <w:bookmarkStart w:id="9" w:name="_Toc214636038"/>
      <w:r w:rsidRPr="006E460C">
        <w:t xml:space="preserve">4.3 Spatio-temporal </w:t>
      </w:r>
      <w:r w:rsidR="00737B09" w:rsidRPr="006E460C">
        <w:t>Graph Convolutional Network</w:t>
      </w:r>
      <w:r w:rsidRPr="006E460C">
        <w:t>s over skeletons</w:t>
      </w:r>
      <w:bookmarkEnd w:id="9"/>
    </w:p>
    <w:p w14:paraId="3231D63D" w14:textId="77777777" w:rsidR="003C5C85" w:rsidRPr="006E460C" w:rsidRDefault="003C5C85" w:rsidP="003C5C85">
      <w:pPr>
        <w:pStyle w:val="NormalWeb"/>
        <w:numPr>
          <w:ilvl w:val="0"/>
          <w:numId w:val="3"/>
        </w:numPr>
      </w:pPr>
      <w:r w:rsidRPr="006E460C">
        <w:rPr>
          <w:rStyle w:val="Strong"/>
          <w:rFonts w:eastAsiaTheme="majorEastAsia"/>
        </w:rPr>
        <w:t>ST-GCN.</w:t>
      </w:r>
      <w:r w:rsidRPr="006E460C">
        <w:t xml:space="preserve"> The seminal graph-temporal model treats joints as nodes with intra-frame bone edges and inter-frame connections; spatial partitioning and edge-importance masks capture body structure. It established a reproducible baseline on NTU/Kinetics and remains a dependable foundation. ²³</w:t>
      </w:r>
    </w:p>
    <w:p w14:paraId="3CF4A286" w14:textId="127F134E" w:rsidR="003C5C85" w:rsidRPr="006E460C" w:rsidRDefault="003C5C85" w:rsidP="003C5C85">
      <w:pPr>
        <w:pStyle w:val="NormalWeb"/>
        <w:numPr>
          <w:ilvl w:val="0"/>
          <w:numId w:val="3"/>
        </w:numPr>
      </w:pPr>
      <w:r w:rsidRPr="006E460C">
        <w:rPr>
          <w:rStyle w:val="Strong"/>
          <w:rFonts w:eastAsiaTheme="majorEastAsia"/>
        </w:rPr>
        <w:t>2s-AGCN / MS-G3D / CTR-GCN.</w:t>
      </w:r>
      <w:r w:rsidRPr="006E460C">
        <w:t xml:space="preserve"> Follow-ups refine topology modelling (adaptive graphs, channel-wise refinement) and temporal aggregation. CTR-GCN, in particular, learns a shared prior topology and channel-specific refinements aggregated as </w:t>
      </w:r>
      <m:oMath>
        <m:r>
          <m:rPr>
            <m:sty m:val="p"/>
          </m:rPr>
          <w:rPr>
            <w:rFonts w:ascii="Cambria Math" w:hAnsi="Cambria Math"/>
          </w:rPr>
          <m:t>R = A + αQ</m:t>
        </m:r>
      </m:oMath>
      <w:r w:rsidRPr="006E460C">
        <w:t>, reaching state of the art on large skeleton benchmarks and handling confusable pairs more robustly. ²⁴ ²⁵</w:t>
      </w:r>
    </w:p>
    <w:p w14:paraId="100BC9A5" w14:textId="77777777" w:rsidR="003C5C85" w:rsidRPr="006E460C" w:rsidRDefault="003C5C85" w:rsidP="003C5C85">
      <w:pPr>
        <w:pStyle w:val="NormalWeb"/>
      </w:pPr>
      <w:r w:rsidRPr="006E460C">
        <w:rPr>
          <w:rStyle w:val="Strong"/>
          <w:rFonts w:eastAsiaTheme="majorEastAsia"/>
        </w:rPr>
        <w:t>Pros/cons.</w:t>
      </w:r>
      <w:r w:rsidRPr="006E460C">
        <w:t xml:space="preserve"> </w:t>
      </w:r>
    </w:p>
    <w:p w14:paraId="2F43860D" w14:textId="77777777" w:rsidR="003C5C85" w:rsidRPr="006E460C" w:rsidRDefault="003C5C85" w:rsidP="003C5C85">
      <w:pPr>
        <w:pStyle w:val="NormalWeb"/>
      </w:pPr>
      <w:r w:rsidRPr="006E460C">
        <w:t xml:space="preserve">Pros: explicit body structure, strong generalisation across subjects. </w:t>
      </w:r>
    </w:p>
    <w:p w14:paraId="4C7A62A9" w14:textId="77777777" w:rsidR="003C5C85" w:rsidRPr="006E460C" w:rsidRDefault="003C5C85" w:rsidP="003C5C85">
      <w:pPr>
        <w:pStyle w:val="NormalWeb"/>
      </w:pPr>
      <w:r w:rsidRPr="006E460C">
        <w:lastRenderedPageBreak/>
        <w:t>Cons: heavier than TCNs; when training data are small (many fall datasets), regularisation and data augmentation are crucial to avoid overfitting.</w:t>
      </w:r>
    </w:p>
    <w:p w14:paraId="0E27C13E" w14:textId="2E496F0D" w:rsidR="003C5C85" w:rsidRPr="006E460C" w:rsidRDefault="003C5C85" w:rsidP="003C5C85">
      <w:pPr>
        <w:pStyle w:val="Heading3"/>
      </w:pPr>
      <w:bookmarkStart w:id="10" w:name="_Toc214636039"/>
      <w:r w:rsidRPr="006E460C">
        <w:t>4.4 Pose-as-volume: PoseConv3D / PoseC3D</w:t>
      </w:r>
      <w:bookmarkEnd w:id="10"/>
    </w:p>
    <w:p w14:paraId="262D24D1" w14:textId="77777777" w:rsidR="003C5C85" w:rsidRPr="006E460C" w:rsidRDefault="003C5C85" w:rsidP="003C5C85">
      <w:pPr>
        <w:pStyle w:val="NormalWeb"/>
      </w:pPr>
      <w:r w:rsidRPr="006E460C">
        <w:t>Rather than graph layers, PoseC3D converts 2D key points to 3D spatio-temporal heatmap volumes and learns with 3D CNNs. Reported benefits include robustness to pose noise and better cross-dataset behaviour; multi-person scenes can be handled without explicit graph book-keeping. Memory is higher than for GCN/TCN, but compression helps for edge deployment. ²⁶</w:t>
      </w:r>
    </w:p>
    <w:p w14:paraId="2CEA2FBB" w14:textId="52360D6E" w:rsidR="003C5C85" w:rsidRPr="006E460C" w:rsidRDefault="003C5C85" w:rsidP="003C5C85">
      <w:pPr>
        <w:pStyle w:val="Heading3"/>
      </w:pPr>
      <w:bookmarkStart w:id="11" w:name="_Toc214636040"/>
      <w:r w:rsidRPr="006E460C">
        <w:t>4.5 RGB video models (context)</w:t>
      </w:r>
      <w:bookmarkEnd w:id="11"/>
    </w:p>
    <w:p w14:paraId="2F35EF8D" w14:textId="77777777" w:rsidR="003C5C85" w:rsidRPr="006E460C" w:rsidRDefault="003C5C85" w:rsidP="003C5C85">
      <w:pPr>
        <w:pStyle w:val="NormalWeb"/>
      </w:pPr>
      <w:r w:rsidRPr="006E460C">
        <w:t>Pure RGB models (I3D, SlowFast, or transformer-style architectures) can detect falls, but they are compute-heavy and privacy-intrusive relative to skeleton pipelines. In our setting, they mainly serve as references and as occasional distillation teachers for skeleton models, not as deployable backbones.</w:t>
      </w:r>
    </w:p>
    <w:p w14:paraId="4333CD2A" w14:textId="7EAE0847" w:rsidR="003C5C85" w:rsidRPr="006E460C" w:rsidRDefault="003C5C85" w:rsidP="003C5C85">
      <w:pPr>
        <w:pStyle w:val="Heading3"/>
      </w:pPr>
      <w:bookmarkStart w:id="12" w:name="_Toc214636041"/>
      <w:r w:rsidRPr="006E460C">
        <w:t>4.6 What matters for falls?</w:t>
      </w:r>
      <w:bookmarkEnd w:id="12"/>
    </w:p>
    <w:p w14:paraId="35528F0A" w14:textId="326DAE29" w:rsidR="003C5C85" w:rsidRPr="006E460C" w:rsidRDefault="003C5C85" w:rsidP="003C5C85">
      <w:pPr>
        <w:pStyle w:val="NormalWeb"/>
      </w:pPr>
      <w:r w:rsidRPr="006E460C">
        <w:t xml:space="preserve">Falls are </w:t>
      </w:r>
      <w:r w:rsidRPr="006E460C">
        <w:rPr>
          <w:rStyle w:val="Emphasis"/>
          <w:rFonts w:eastAsiaTheme="majorEastAsia"/>
          <w:i w:val="0"/>
          <w:iCs w:val="0"/>
        </w:rPr>
        <w:t>short, rare episodes</w:t>
      </w:r>
      <w:r w:rsidRPr="006E460C">
        <w:t xml:space="preserve"> with distinctive kinematics: rapid </w:t>
      </w:r>
      <w:r w:rsidR="00DF1134" w:rsidRPr="006E460C">
        <w:rPr>
          <w:rFonts w:hint="eastAsia"/>
        </w:rPr>
        <w:t>Centre of Mass (</w:t>
      </w:r>
      <w:r w:rsidRPr="006E460C">
        <w:t>COM</w:t>
      </w:r>
      <w:r w:rsidR="00DF1134" w:rsidRPr="006E460C">
        <w:rPr>
          <w:rFonts w:hint="eastAsia"/>
        </w:rPr>
        <w:t>)</w:t>
      </w:r>
      <w:r w:rsidRPr="006E460C">
        <w:t xml:space="preserve"> descent, transition to recumbency, and lack of immediate recovery. Models should capture </w:t>
      </w:r>
    </w:p>
    <w:p w14:paraId="3B4630C0" w14:textId="77777777" w:rsidR="003C5C85" w:rsidRPr="006E460C" w:rsidRDefault="003C5C85" w:rsidP="003C5C85">
      <w:pPr>
        <w:pStyle w:val="NormalWeb"/>
        <w:numPr>
          <w:ilvl w:val="1"/>
          <w:numId w:val="1"/>
        </w:numPr>
      </w:pPr>
      <w:r w:rsidRPr="006E460C">
        <w:t xml:space="preserve">vertical motion and posture change over a short horizon (≈0.5–2 s), </w:t>
      </w:r>
    </w:p>
    <w:p w14:paraId="0EC8FF7C" w14:textId="77777777" w:rsidR="003C5C85" w:rsidRPr="006E460C" w:rsidRDefault="003C5C85" w:rsidP="003C5C85">
      <w:pPr>
        <w:pStyle w:val="NormalWeb"/>
        <w:numPr>
          <w:ilvl w:val="1"/>
          <w:numId w:val="1"/>
        </w:numPr>
      </w:pPr>
      <w:r w:rsidRPr="006E460C">
        <w:t xml:space="preserve">resilience to partial occlusion and pose jitter, and </w:t>
      </w:r>
    </w:p>
    <w:p w14:paraId="4FFDE155" w14:textId="1641B6D5" w:rsidR="003C5C85" w:rsidRPr="006E460C" w:rsidRDefault="003C5C85" w:rsidP="003C5C85">
      <w:pPr>
        <w:pStyle w:val="NormalWeb"/>
        <w:numPr>
          <w:ilvl w:val="1"/>
          <w:numId w:val="1"/>
        </w:numPr>
      </w:pPr>
      <w:r w:rsidRPr="006E460C">
        <w:t xml:space="preserve">calibrated confidence for cost-sensitive thresholds. A </w:t>
      </w:r>
      <w:r w:rsidRPr="006E460C">
        <w:rPr>
          <w:rStyle w:val="Emphasis"/>
          <w:rFonts w:eastAsiaTheme="majorEastAsia"/>
          <w:i w:val="0"/>
          <w:iCs w:val="0"/>
        </w:rPr>
        <w:t>gate→verifier</w:t>
      </w:r>
      <w:r w:rsidRPr="006E460C">
        <w:t xml:space="preserve"> cascade</w:t>
      </w:r>
      <m:oMath>
        <m:r>
          <m:rPr>
            <m:sty m:val="p"/>
          </m:rPr>
          <w:rPr>
            <w:rFonts w:ascii="Cambria Math" w:hAnsi="Cambria Math"/>
          </w:rPr>
          <m:t>→</m:t>
        </m:r>
      </m:oMath>
      <w:r w:rsidRPr="006E460C">
        <w:t>SimpleTCN (or hybrid CPU baseline) in front of a compact CTR-GCN or PoseC3D—balances throughput and robustness.</w:t>
      </w:r>
    </w:p>
    <w:p w14:paraId="59BA56F0" w14:textId="75808B65" w:rsidR="003C5C85" w:rsidRPr="006E460C" w:rsidRDefault="003C5C85" w:rsidP="003C5C85">
      <w:pPr>
        <w:pStyle w:val="Heading2"/>
      </w:pPr>
      <w:bookmarkStart w:id="13" w:name="_Toc214636042"/>
      <w:r w:rsidRPr="006E460C">
        <w:t>5 Efficiency, Calibration, and Uncertainty</w:t>
      </w:r>
      <w:bookmarkEnd w:id="13"/>
    </w:p>
    <w:p w14:paraId="5CA625F4" w14:textId="77777777" w:rsidR="003C5C85" w:rsidRPr="006E460C" w:rsidRDefault="003C5C85" w:rsidP="003C5C85">
      <w:pPr>
        <w:pStyle w:val="NormalWeb"/>
      </w:pPr>
      <w:r w:rsidRPr="006E460C">
        <w:rPr>
          <w:rStyle w:val="Strong"/>
          <w:rFonts w:eastAsiaTheme="majorEastAsia"/>
        </w:rPr>
        <w:t>Compression &amp; latency.</w:t>
      </w:r>
      <w:r w:rsidRPr="006E460C">
        <w:t xml:space="preserve"> For CPU-first targets, post-training quantisation or QAT on both the pose model and the classifier reduces latency and memory. Toolchains routinely yield 2–4× speed-ups while maintaining accuracy—critical because temporal windows (e.g., 0.5–1 s) already set a lower bound on alert delay.</w:t>
      </w:r>
    </w:p>
    <w:p w14:paraId="6D0AE9A3" w14:textId="77777777" w:rsidR="003C5C85" w:rsidRPr="006E460C" w:rsidRDefault="003C5C85" w:rsidP="003C5C85">
      <w:pPr>
        <w:pStyle w:val="NormalWeb"/>
      </w:pPr>
      <w:r w:rsidRPr="006E460C">
        <w:rPr>
          <w:rStyle w:val="Strong"/>
          <w:rFonts w:eastAsiaTheme="majorEastAsia"/>
        </w:rPr>
        <w:t>Calibration.</w:t>
      </w:r>
      <w:r w:rsidRPr="006E460C">
        <w:t xml:space="preserve"> Many fall detectors treat model output as an uncalibrated score. However, operational decision-making depends on </w:t>
      </w:r>
      <w:r w:rsidRPr="006E460C">
        <w:rPr>
          <w:rStyle w:val="Emphasis"/>
          <w:rFonts w:eastAsiaTheme="majorEastAsia"/>
          <w:i w:val="0"/>
          <w:iCs w:val="0"/>
        </w:rPr>
        <w:t>calibrated probabilities</w:t>
      </w:r>
      <w:r w:rsidRPr="006E460C">
        <w:t xml:space="preserve"> and uncertainty, because the </w:t>
      </w:r>
      <w:r w:rsidRPr="006E460C">
        <w:rPr>
          <w:rStyle w:val="Emphasis"/>
          <w:rFonts w:eastAsiaTheme="majorEastAsia"/>
          <w:i w:val="0"/>
          <w:iCs w:val="0"/>
        </w:rPr>
        <w:t>costs are asymmetric</w:t>
      </w:r>
      <w:r w:rsidRPr="006E460C">
        <w:t>: missing a true fall (false negative) is far worse than one extra alert (false positive). Monte-Carlo Dropout and Evidential Deep Learning provide lightweight uncertainty estimates that can be plugged into cost-sensitive thresholds without heavy architectural changes. ²⁷</w:t>
      </w:r>
      <w:r w:rsidRPr="006E460C">
        <w:rPr>
          <w:rFonts w:hint="eastAsia"/>
        </w:rPr>
        <w:t xml:space="preserve"> </w:t>
      </w:r>
      <w:r w:rsidRPr="006E460C">
        <w:t xml:space="preserve">²⁸ Temperature scaling and reliability diagrams can be used to check calibration on validation data. Good calibration enables </w:t>
      </w:r>
      <w:r w:rsidRPr="006E460C">
        <w:rPr>
          <w:rStyle w:val="Emphasis"/>
          <w:rFonts w:eastAsiaTheme="majorEastAsia"/>
          <w:i w:val="0"/>
          <w:iCs w:val="0"/>
        </w:rPr>
        <w:t>Operating Points (OPs)</w:t>
      </w:r>
      <w:r w:rsidRPr="006E460C">
        <w:t xml:space="preserve"> tuned to stakeholder needs (e.g., High-Recall vs. Low-Alarm).</w:t>
      </w:r>
    </w:p>
    <w:p w14:paraId="56B216E9" w14:textId="77777777" w:rsidR="003C5C85" w:rsidRPr="006E460C" w:rsidRDefault="003C5C85" w:rsidP="003C5C85">
      <w:pPr>
        <w:pStyle w:val="NormalWeb"/>
      </w:pPr>
      <w:r w:rsidRPr="006E460C">
        <w:rPr>
          <w:rStyle w:val="Strong"/>
          <w:rFonts w:eastAsiaTheme="majorEastAsia"/>
        </w:rPr>
        <w:t>Temporal smoothing and debouncing.</w:t>
      </w:r>
      <w:r w:rsidRPr="006E460C">
        <w:t xml:space="preserve"> Streaming designs benefit from temporal aggregation (e.g., moving average of scores, HMM-style smoothing) and debouncing logic (grace periods, cool-downs) to avoid alert spikes when a single ambiguous frame jitters the score.</w:t>
      </w:r>
    </w:p>
    <w:p w14:paraId="0925DCDD" w14:textId="5F70886B" w:rsidR="003C5C85" w:rsidRPr="006E460C" w:rsidRDefault="003C5C85" w:rsidP="003C5C85">
      <w:pPr>
        <w:pStyle w:val="Heading2"/>
      </w:pPr>
      <w:bookmarkStart w:id="14" w:name="_Toc214636043"/>
      <w:r w:rsidRPr="006E460C">
        <w:lastRenderedPageBreak/>
        <w:t>6 Multi-Person Tracking and Streaming Inference</w:t>
      </w:r>
      <w:bookmarkEnd w:id="14"/>
    </w:p>
    <w:p w14:paraId="0C96B333" w14:textId="77777777" w:rsidR="003C5C85" w:rsidRPr="006E460C" w:rsidRDefault="003C5C85" w:rsidP="003C5C85">
      <w:pPr>
        <w:pStyle w:val="NormalWeb"/>
      </w:pPr>
      <w:r w:rsidRPr="006E460C">
        <w:rPr>
          <w:rStyle w:val="Strong"/>
          <w:rFonts w:eastAsiaTheme="majorEastAsia"/>
        </w:rPr>
        <w:t>Why tracking matters.</w:t>
      </w:r>
      <w:r w:rsidRPr="006E460C">
        <w:t xml:space="preserve"> In living rooms or sheltered housing, more than one person may appear (relative, carer). Multi-person poses estimation needs reliable </w:t>
      </w:r>
      <w:r w:rsidRPr="006E460C">
        <w:rPr>
          <w:rStyle w:val="Emphasis"/>
          <w:rFonts w:eastAsiaTheme="majorEastAsia"/>
          <w:i w:val="0"/>
          <w:iCs w:val="0"/>
        </w:rPr>
        <w:t>identity association</w:t>
      </w:r>
      <w:r w:rsidRPr="006E460C">
        <w:t xml:space="preserve"> across frames; otherwise, per-person trajectories fragment, degrading temporal reasoning.</w:t>
      </w:r>
    </w:p>
    <w:p w14:paraId="0C6565C0" w14:textId="77777777" w:rsidR="003C5C85" w:rsidRPr="006E460C" w:rsidRDefault="003C5C85" w:rsidP="003C5C85">
      <w:pPr>
        <w:pStyle w:val="NormalWeb"/>
      </w:pPr>
      <w:r w:rsidRPr="006E460C">
        <w:rPr>
          <w:rStyle w:val="Strong"/>
          <w:rFonts w:eastAsiaTheme="majorEastAsia"/>
        </w:rPr>
        <w:t>Trackers.</w:t>
      </w:r>
      <w:r w:rsidRPr="006E460C">
        <w:t xml:space="preserve"> DeepSORT remains a strong baseline for person-ID tracking using appearance embeddings and Kalman filtering; ByteTrack improves association by retaining low-confidence detections and matching everything densely, reducing ID switches in crowded scenes.²⁹,³⁰ For skeleton pipelines, we recommend per-ID pose streams: detect persons → track IDs → run pose and temporal classification per track, then fuse alerts across IDs.</w:t>
      </w:r>
    </w:p>
    <w:p w14:paraId="28FD2F66" w14:textId="77777777" w:rsidR="003C5C85" w:rsidRPr="006E460C" w:rsidRDefault="003C5C85" w:rsidP="003C5C85">
      <w:pPr>
        <w:pStyle w:val="NormalWeb"/>
        <w:rPr>
          <w:lang w:val="en-US"/>
        </w:rPr>
      </w:pPr>
      <w:r w:rsidRPr="006E460C">
        <w:rPr>
          <w:rStyle w:val="Strong"/>
          <w:rFonts w:eastAsiaTheme="majorEastAsia"/>
        </w:rPr>
        <w:t>Streaming windowing.</w:t>
      </w:r>
      <w:r w:rsidRPr="006E460C">
        <w:t xml:space="preserve"> Sliding-window inference should reflect continuous video: define window size/stride, </w:t>
      </w:r>
      <w:r w:rsidRPr="006E460C">
        <w:rPr>
          <w:rStyle w:val="Emphasis"/>
          <w:rFonts w:eastAsiaTheme="majorEastAsia"/>
          <w:i w:val="0"/>
          <w:iCs w:val="0"/>
        </w:rPr>
        <w:t>unique-event counting</w:t>
      </w:r>
      <w:r w:rsidRPr="006E460C">
        <w:t xml:space="preserve"> (deduplicate repeated triggers for the same fall), and </w:t>
      </w:r>
      <w:r w:rsidRPr="006E460C">
        <w:rPr>
          <w:rStyle w:val="Emphasis"/>
          <w:rFonts w:eastAsiaTheme="majorEastAsia"/>
          <w:i w:val="0"/>
          <w:iCs w:val="0"/>
        </w:rPr>
        <w:t>delay measurement</w:t>
      </w:r>
      <w:r w:rsidRPr="006E460C">
        <w:t xml:space="preserve"> (timestamp from fall onset to first valid detection). Reporting must follow the same streaming logic used at runtime.</w:t>
      </w:r>
    </w:p>
    <w:p w14:paraId="14101BD2" w14:textId="7B2E4BE8" w:rsidR="003C5C85" w:rsidRPr="006E460C" w:rsidRDefault="003C5C85" w:rsidP="003C5C85">
      <w:pPr>
        <w:pStyle w:val="Heading2"/>
      </w:pPr>
      <w:bookmarkStart w:id="15" w:name="_Toc214636044"/>
      <w:r w:rsidRPr="006E460C">
        <w:t>7 Evaluation Protocols &amp; Common Pitfalls</w:t>
      </w:r>
      <w:bookmarkEnd w:id="15"/>
    </w:p>
    <w:p w14:paraId="490810DE" w14:textId="77777777" w:rsidR="003C5C85" w:rsidRPr="006E460C" w:rsidRDefault="003C5C85" w:rsidP="003C5C85">
      <w:pPr>
        <w:pStyle w:val="NormalWeb"/>
      </w:pPr>
      <w:r w:rsidRPr="006E460C">
        <w:rPr>
          <w:rStyle w:val="Strong"/>
          <w:rFonts w:eastAsiaTheme="majorEastAsia"/>
        </w:rPr>
        <w:t>Metrics that matter at home.</w:t>
      </w:r>
      <w:r w:rsidRPr="006E460C">
        <w:t xml:space="preserve"> Beyond aggregate accuracy/F1, deployment hinges on:</w:t>
      </w:r>
    </w:p>
    <w:p w14:paraId="557BFCB9" w14:textId="5DADCA99" w:rsidR="003C5C85" w:rsidRPr="006E460C" w:rsidRDefault="003C5C85" w:rsidP="003C5C85">
      <w:pPr>
        <w:pStyle w:val="NormalWeb"/>
        <w:numPr>
          <w:ilvl w:val="0"/>
          <w:numId w:val="4"/>
        </w:numPr>
      </w:pPr>
      <w:r w:rsidRPr="006E460C">
        <w:t>Precision–Recall AUC</w:t>
      </w:r>
      <w:r w:rsidRPr="006E460C">
        <w:rPr>
          <w:rFonts w:ascii="SimSun" w:eastAsia="SimSun" w:hAnsi="SimSun" w:cs="SimSun" w:hint="eastAsia"/>
        </w:rPr>
        <w:t>(</w:t>
      </w:r>
      <w:r w:rsidRPr="006E460C">
        <w:rPr>
          <w:rStyle w:val="Strong"/>
          <w:rFonts w:eastAsiaTheme="majorEastAsia"/>
          <w:b w:val="0"/>
          <w:bCs w:val="0"/>
        </w:rPr>
        <w:t>PR-AUC</w:t>
      </w:r>
      <w:r w:rsidRPr="006E460C">
        <w:rPr>
          <w:rStyle w:val="Strong"/>
          <w:rFonts w:eastAsiaTheme="majorEastAsia" w:hint="eastAsia"/>
        </w:rPr>
        <w:t>)</w:t>
      </w:r>
      <w:r w:rsidRPr="006E460C">
        <w:t xml:space="preserve"> and False Positive </w:t>
      </w:r>
      <w:r w:rsidR="00737B09" w:rsidRPr="006E460C">
        <w:t>Rate (</w:t>
      </w:r>
      <w:r w:rsidRPr="006E460C">
        <w:rPr>
          <w:rStyle w:val="Strong"/>
          <w:rFonts w:eastAsiaTheme="majorEastAsia"/>
          <w:b w:val="0"/>
          <w:bCs w:val="0"/>
        </w:rPr>
        <w:t>FPR</w:t>
      </w:r>
      <w:r w:rsidRPr="006E460C">
        <w:rPr>
          <w:rStyle w:val="Strong"/>
          <w:rFonts w:eastAsiaTheme="majorEastAsia" w:hint="eastAsia"/>
          <w:b w:val="0"/>
          <w:bCs w:val="0"/>
        </w:rPr>
        <w:t>)</w:t>
      </w:r>
      <w:r w:rsidRPr="006E460C">
        <w:rPr>
          <w:rStyle w:val="Strong"/>
          <w:rFonts w:eastAsiaTheme="majorEastAsia"/>
          <w:b w:val="0"/>
          <w:bCs w:val="0"/>
        </w:rPr>
        <w:t xml:space="preserve"> at target recall</w:t>
      </w:r>
      <w:r w:rsidRPr="006E460C">
        <w:t xml:space="preserve"> (e.g., 0.90/0.95) to handle class imbalance robustly; ROC curves can be misleading when positives are rare.</w:t>
      </w:r>
      <w:r w:rsidRPr="006E460C">
        <w:rPr>
          <w:rFonts w:hint="eastAsia"/>
        </w:rPr>
        <w:t xml:space="preserve"> </w:t>
      </w:r>
      <w:r w:rsidRPr="006E460C">
        <w:t>³¹</w:t>
      </w:r>
      <w:r w:rsidRPr="006E460C">
        <w:rPr>
          <w:rFonts w:hint="eastAsia"/>
        </w:rPr>
        <w:t xml:space="preserve"> </w:t>
      </w:r>
      <w:r w:rsidRPr="006E460C">
        <w:t>³²</w:t>
      </w:r>
    </w:p>
    <w:p w14:paraId="109B2A83" w14:textId="77777777" w:rsidR="003C5C85" w:rsidRPr="006E460C" w:rsidRDefault="003C5C85" w:rsidP="003C5C85">
      <w:pPr>
        <w:pStyle w:val="NormalWeb"/>
        <w:numPr>
          <w:ilvl w:val="0"/>
          <w:numId w:val="4"/>
        </w:numPr>
      </w:pPr>
      <w:r w:rsidRPr="006E460C">
        <w:rPr>
          <w:rStyle w:val="Strong"/>
          <w:rFonts w:eastAsiaTheme="majorEastAsia"/>
        </w:rPr>
        <w:t>False alarms per 24 h (FA/24 h)</w:t>
      </w:r>
      <w:r w:rsidRPr="006E460C">
        <w:t xml:space="preserve"> and </w:t>
      </w:r>
      <w:r w:rsidRPr="006E460C">
        <w:rPr>
          <w:rStyle w:val="Strong"/>
          <w:rFonts w:eastAsiaTheme="majorEastAsia"/>
        </w:rPr>
        <w:t>event-level detection delay</w:t>
      </w:r>
      <w:r w:rsidRPr="006E460C">
        <w:t>, reflecting caregiver burden and timeliness. ³</w:t>
      </w:r>
    </w:p>
    <w:p w14:paraId="2BBAAD3F" w14:textId="77777777" w:rsidR="003C5C85" w:rsidRPr="006E460C" w:rsidRDefault="003C5C85" w:rsidP="003C5C85">
      <w:pPr>
        <w:pStyle w:val="NormalWeb"/>
        <w:numPr>
          <w:ilvl w:val="0"/>
          <w:numId w:val="4"/>
        </w:numPr>
      </w:pPr>
      <w:r w:rsidRPr="006E460C">
        <w:rPr>
          <w:rStyle w:val="Strong"/>
          <w:rFonts w:eastAsiaTheme="majorEastAsia"/>
        </w:rPr>
        <w:t>Measured on-device latency</w:t>
      </w:r>
      <w:r w:rsidRPr="006E460C">
        <w:t xml:space="preserve"> for the full chain (pose → decision), not just model FLOPs. ²¹</w:t>
      </w:r>
    </w:p>
    <w:p w14:paraId="33951291" w14:textId="77777777" w:rsidR="003C5C85" w:rsidRPr="006E460C" w:rsidRDefault="003C5C85" w:rsidP="003C5C85">
      <w:pPr>
        <w:pStyle w:val="NormalWeb"/>
      </w:pPr>
      <w:r w:rsidRPr="006E460C">
        <w:rPr>
          <w:rStyle w:val="Strong"/>
          <w:rFonts w:eastAsiaTheme="majorEastAsia"/>
        </w:rPr>
        <w:t>Split hygiene.</w:t>
      </w:r>
      <w:r w:rsidRPr="006E460C">
        <w:t xml:space="preserve"> Use subject-wise (and, if possible, home/scene-wise) splits; publish subject IDs used for train/val</w:t>
      </w:r>
      <w:r w:rsidRPr="006E460C">
        <w:rPr>
          <w:rFonts w:hint="eastAsia"/>
        </w:rPr>
        <w:t>idate</w:t>
      </w:r>
      <w:r w:rsidRPr="006E460C">
        <w:t xml:space="preserve">/test. Lock thresholds on validation; perform a </w:t>
      </w:r>
      <w:r w:rsidRPr="006E460C">
        <w:rPr>
          <w:rStyle w:val="Emphasis"/>
          <w:rFonts w:eastAsiaTheme="majorEastAsia"/>
          <w:i w:val="0"/>
          <w:iCs w:val="0"/>
        </w:rPr>
        <w:t>single</w:t>
      </w:r>
      <w:r w:rsidRPr="006E460C">
        <w:t xml:space="preserve"> test pass. ¹³ Random video splits or frame-level splits are discouraged due to leakage.</w:t>
      </w:r>
    </w:p>
    <w:p w14:paraId="78F625DB" w14:textId="77777777" w:rsidR="003C5C85" w:rsidRPr="006E460C" w:rsidRDefault="003C5C85" w:rsidP="003C5C85">
      <w:pPr>
        <w:pStyle w:val="NormalWeb"/>
      </w:pPr>
      <w:r w:rsidRPr="006E460C">
        <w:rPr>
          <w:rStyle w:val="Strong"/>
          <w:rFonts w:eastAsiaTheme="majorEastAsia"/>
        </w:rPr>
        <w:t>Domain shift reporting.</w:t>
      </w:r>
      <w:r w:rsidRPr="006E460C">
        <w:t xml:space="preserve"> Training on Le2i and testing on UR-Fall typically drops performance due to camera and actor differences. Report ΔF1 and Δdelay; include robustness experiments (pose jitter augmentation, view augmentation, normalisation). PoseC3D often shows improved cross-dataset behaviour under pose noise. ²⁶</w:t>
      </w:r>
    </w:p>
    <w:p w14:paraId="161732F4" w14:textId="77777777" w:rsidR="003C5C85" w:rsidRPr="006E460C" w:rsidRDefault="003C5C85" w:rsidP="003C5C85">
      <w:pPr>
        <w:pStyle w:val="NormalWeb"/>
      </w:pPr>
      <w:r w:rsidRPr="006E460C">
        <w:rPr>
          <w:rStyle w:val="Strong"/>
          <w:rFonts w:eastAsiaTheme="majorEastAsia"/>
        </w:rPr>
        <w:t>Hard-scene subsets.</w:t>
      </w:r>
      <w:r w:rsidRPr="006E460C">
        <w:t xml:space="preserve"> Occlusion, off-axis viewpoints, multi-person presence, and look-alike ADLs should be reported as explicit subsets. CAUCAFall’s metadata (lux, distance, fall angle) facilitate</w:t>
      </w:r>
      <w:r w:rsidRPr="006E460C">
        <w:rPr>
          <w:rFonts w:hint="eastAsia"/>
        </w:rPr>
        <w:t>s</w:t>
      </w:r>
      <w:r w:rsidRPr="006E460C">
        <w:t xml:space="preserve"> such analyses; MUVIM shows IR superiority at night, informing privacy-aware sensor choices.</w:t>
      </w:r>
      <w:r w:rsidRPr="006E460C">
        <w:rPr>
          <w:rFonts w:hint="eastAsia"/>
        </w:rPr>
        <w:t xml:space="preserve"> </w:t>
      </w:r>
      <w:r w:rsidRPr="006E460C">
        <w:t>⁸</w:t>
      </w:r>
      <w:r w:rsidRPr="006E460C">
        <w:rPr>
          <w:rFonts w:hint="eastAsia"/>
        </w:rPr>
        <w:t xml:space="preserve"> </w:t>
      </w:r>
      <w:r w:rsidRPr="006E460C">
        <w:t>⁹</w:t>
      </w:r>
    </w:p>
    <w:p w14:paraId="130A7FCD" w14:textId="77777777" w:rsidR="003C5C85" w:rsidRPr="006E460C" w:rsidRDefault="003C5C85" w:rsidP="003C5C85">
      <w:pPr>
        <w:pStyle w:val="NormalWeb"/>
        <w:rPr>
          <w:lang w:val="en-US"/>
        </w:rPr>
      </w:pPr>
      <w:r w:rsidRPr="006E460C">
        <w:rPr>
          <w:rStyle w:val="Strong"/>
          <w:rFonts w:eastAsiaTheme="majorEastAsia"/>
        </w:rPr>
        <w:t>Latency grounding.</w:t>
      </w:r>
      <w:r w:rsidRPr="006E460C">
        <w:t xml:space="preserve"> Include </w:t>
      </w:r>
      <w:r w:rsidRPr="006E460C">
        <w:rPr>
          <w:rStyle w:val="Emphasis"/>
          <w:rFonts w:eastAsiaTheme="majorEastAsia"/>
          <w:i w:val="0"/>
          <w:iCs w:val="0"/>
        </w:rPr>
        <w:t>CPU-only</w:t>
      </w:r>
      <w:r w:rsidRPr="006E460C">
        <w:t xml:space="preserve"> baselines that achieve real-time throughput on commodity webcams to demonstrate practicality, even if the final prototype can leverage NPUs. ²¹</w:t>
      </w:r>
    </w:p>
    <w:p w14:paraId="14D5A80D" w14:textId="3A22F7B8" w:rsidR="003C5C85" w:rsidRPr="006E460C" w:rsidRDefault="003C5C85" w:rsidP="003C5C85">
      <w:pPr>
        <w:pStyle w:val="Heading2"/>
      </w:pPr>
      <w:bookmarkStart w:id="16" w:name="_Toc214636045"/>
      <w:r w:rsidRPr="006E460C">
        <w:lastRenderedPageBreak/>
        <w:t>8 Privacy, Security &amp; Ethics</w:t>
      </w:r>
      <w:bookmarkEnd w:id="16"/>
    </w:p>
    <w:p w14:paraId="639CC6A0" w14:textId="77777777" w:rsidR="003C5C85" w:rsidRPr="006E460C" w:rsidRDefault="003C5C85" w:rsidP="003C5C85">
      <w:pPr>
        <w:pStyle w:val="NormalWeb"/>
      </w:pPr>
      <w:r w:rsidRPr="006E460C">
        <w:rPr>
          <w:rStyle w:val="Strong"/>
          <w:rFonts w:eastAsiaTheme="majorEastAsia"/>
        </w:rPr>
        <w:t>Data minimisation and storage limitation.</w:t>
      </w:r>
      <w:r w:rsidRPr="006E460C">
        <w:t xml:space="preserve"> A skeleton-first, on-device pipeline aligns with UK GDPR principles of </w:t>
      </w:r>
      <w:r w:rsidRPr="006E460C">
        <w:rPr>
          <w:rStyle w:val="Emphasis"/>
          <w:rFonts w:eastAsiaTheme="majorEastAsia"/>
          <w:i w:val="0"/>
          <w:iCs w:val="0"/>
        </w:rPr>
        <w:t>data minimisation</w:t>
      </w:r>
      <w:r w:rsidRPr="006E460C">
        <w:t xml:space="preserve"> and </w:t>
      </w:r>
      <w:r w:rsidRPr="006E460C">
        <w:rPr>
          <w:rStyle w:val="Emphasis"/>
          <w:rFonts w:eastAsiaTheme="majorEastAsia"/>
          <w:i w:val="0"/>
          <w:iCs w:val="0"/>
        </w:rPr>
        <w:t>storage limitation</w:t>
      </w:r>
      <w:r w:rsidRPr="006E460C">
        <w:t>: process only what is necessary (joint coordinates), avoid routine retention of identifiable frames, and discard raw images immediately after pose extraction.³³⁻³⁵ If short clips are retained for debugging, enforce strict retention schedules, access control, encryption, and automatic deletion.</w:t>
      </w:r>
    </w:p>
    <w:p w14:paraId="107CC20B" w14:textId="77777777" w:rsidR="003C5C85" w:rsidRPr="006E460C" w:rsidRDefault="003C5C85" w:rsidP="003C5C85">
      <w:pPr>
        <w:pStyle w:val="NormalWeb"/>
      </w:pPr>
      <w:r w:rsidRPr="006E460C">
        <w:rPr>
          <w:rStyle w:val="Strong"/>
          <w:rFonts w:eastAsiaTheme="majorEastAsia"/>
        </w:rPr>
        <w:t>DPIA and governance.</w:t>
      </w:r>
      <w:r w:rsidRPr="006E460C">
        <w:t xml:space="preserve"> Continuous monitoring in private homes is likely “high risk” processing; a Data Protection Impact Assessment (DPIA) should document purposes, necessity, risks, mitigations (local processing, encryption, privacy zones), and residual risks. Guidance and templates outline expectations for lawful bases, transparency, and rights of data subjects. ³⁶</w:t>
      </w:r>
      <w:r w:rsidRPr="006E460C">
        <w:rPr>
          <w:rFonts w:hint="eastAsia"/>
        </w:rPr>
        <w:t xml:space="preserve"> </w:t>
      </w:r>
      <w:r w:rsidRPr="006E460C">
        <w:t>³⁷</w:t>
      </w:r>
    </w:p>
    <w:p w14:paraId="1D2CD247" w14:textId="77777777" w:rsidR="003C5C85" w:rsidRPr="006E460C" w:rsidRDefault="003C5C85" w:rsidP="003C5C85">
      <w:pPr>
        <w:pStyle w:val="NormalWeb"/>
      </w:pPr>
      <w:r w:rsidRPr="006E460C">
        <w:rPr>
          <w:rStyle w:val="Strong"/>
          <w:rFonts w:eastAsiaTheme="majorEastAsia"/>
        </w:rPr>
        <w:t>Transparency and scope.</w:t>
      </w:r>
      <w:r w:rsidRPr="006E460C">
        <w:t xml:space="preserve"> Provide clear notices (and signage where applicable), a privacy policy, and configuration for privacy zones (exclude doorways/windows). Note that if capture extends beyond property boundaries, domestic-use exemptions may not apply. ³⁸</w:t>
      </w:r>
    </w:p>
    <w:p w14:paraId="5B8B9CB2" w14:textId="77777777" w:rsidR="003C5C85" w:rsidRPr="006E460C" w:rsidRDefault="003C5C85" w:rsidP="003C5C85">
      <w:pPr>
        <w:pStyle w:val="NormalWeb"/>
      </w:pPr>
      <w:r w:rsidRPr="006E460C">
        <w:rPr>
          <w:rStyle w:val="Strong"/>
          <w:rFonts w:eastAsiaTheme="majorEastAsia"/>
        </w:rPr>
        <w:t>Security controls.</w:t>
      </w:r>
      <w:r w:rsidRPr="006E460C">
        <w:t xml:space="preserve"> Enforce least-privilege access, encryption in transit/at rest, tamper-evident logs, and auditable deletion; do not rely on device defaults. ³⁹</w:t>
      </w:r>
    </w:p>
    <w:p w14:paraId="16074DA1" w14:textId="77777777" w:rsidR="003C5C85" w:rsidRPr="006E460C" w:rsidRDefault="003C5C85" w:rsidP="003C5C85">
      <w:pPr>
        <w:pStyle w:val="NormalWeb"/>
        <w:rPr>
          <w:lang w:val="en-US"/>
        </w:rPr>
      </w:pPr>
      <w:r w:rsidRPr="006E460C">
        <w:rPr>
          <w:rStyle w:val="Strong"/>
          <w:rFonts w:eastAsiaTheme="majorEastAsia"/>
        </w:rPr>
        <w:t>Bias and representativeness.</w:t>
      </w:r>
      <w:r w:rsidRPr="006E460C">
        <w:t xml:space="preserve"> Many fall datasets comprise </w:t>
      </w:r>
      <w:r w:rsidRPr="006E460C">
        <w:rPr>
          <w:rStyle w:val="Emphasis"/>
          <w:rFonts w:eastAsiaTheme="majorEastAsia"/>
          <w:i w:val="0"/>
          <w:iCs w:val="0"/>
        </w:rPr>
        <w:t>acted</w:t>
      </w:r>
      <w:r w:rsidRPr="006E460C">
        <w:t xml:space="preserve"> falls by young adults; report subset metrics where possible (by age proxies, scene/light bins) and acknowledge the gap to accidental falls by older adults. Use cross-dataset and metadata-stratified evaluations to partially mitigate the representativeness gap. ⁸</w:t>
      </w:r>
      <w:r w:rsidRPr="006E460C">
        <w:rPr>
          <w:rFonts w:hint="eastAsia"/>
        </w:rPr>
        <w:t xml:space="preserve"> </w:t>
      </w:r>
      <w:r w:rsidRPr="006E460C">
        <w:t>⁹</w:t>
      </w:r>
    </w:p>
    <w:p w14:paraId="3139E1B8" w14:textId="6A86322C" w:rsidR="003C5C85" w:rsidRPr="006E460C" w:rsidRDefault="003C5C85" w:rsidP="003C5C85">
      <w:pPr>
        <w:pStyle w:val="Heading2"/>
      </w:pPr>
      <w:bookmarkStart w:id="17" w:name="_Toc214636046"/>
      <w:r w:rsidRPr="006E460C">
        <w:t>9 Synthesis &amp; Gap Location</w:t>
      </w:r>
      <w:bookmarkEnd w:id="17"/>
    </w:p>
    <w:p w14:paraId="14952D95" w14:textId="77777777" w:rsidR="003C5C85" w:rsidRPr="006E460C" w:rsidRDefault="003C5C85" w:rsidP="003C5C85">
      <w:pPr>
        <w:pStyle w:val="NormalWeb"/>
      </w:pPr>
      <w:r w:rsidRPr="006E460C">
        <w:rPr>
          <w:rStyle w:val="Strong"/>
          <w:rFonts w:eastAsiaTheme="majorEastAsia"/>
        </w:rPr>
        <w:t>Gap 1 — Deployment-oriented reporting.</w:t>
      </w:r>
      <w:r w:rsidRPr="006E460C">
        <w:t xml:space="preserve"> Many papers report only accuracy/F1 on a single dataset. There is limited reporting of </w:t>
      </w:r>
      <w:r w:rsidRPr="006E460C">
        <w:rPr>
          <w:rStyle w:val="Strong"/>
          <w:rFonts w:eastAsiaTheme="majorEastAsia"/>
        </w:rPr>
        <w:t>FA/24 h</w:t>
      </w:r>
      <w:r w:rsidRPr="006E460C">
        <w:t xml:space="preserve">, </w:t>
      </w:r>
      <w:r w:rsidRPr="006E460C">
        <w:rPr>
          <w:rStyle w:val="Strong"/>
          <w:rFonts w:eastAsiaTheme="majorEastAsia"/>
        </w:rPr>
        <w:t>event-level detection delay</w:t>
      </w:r>
      <w:r w:rsidRPr="006E460C">
        <w:t xml:space="preserve">, and </w:t>
      </w:r>
      <w:r w:rsidRPr="006E460C">
        <w:rPr>
          <w:rStyle w:val="Strong"/>
          <w:rFonts w:eastAsiaTheme="majorEastAsia"/>
        </w:rPr>
        <w:t>measured on-device latency</w:t>
      </w:r>
      <w:r w:rsidRPr="006E460C">
        <w:t xml:space="preserve">, even though these determine acceptability at home. This work adopts deployment-style metrics at three </w:t>
      </w:r>
      <w:r w:rsidRPr="006E460C">
        <w:rPr>
          <w:rStyle w:val="Strong"/>
          <w:rFonts w:eastAsiaTheme="majorEastAsia"/>
        </w:rPr>
        <w:t>Operating Points</w:t>
      </w:r>
      <w:r w:rsidRPr="006E460C">
        <w:t xml:space="preserve">: </w:t>
      </w:r>
      <w:r w:rsidRPr="006E460C">
        <w:rPr>
          <w:rStyle w:val="Emphasis"/>
          <w:rFonts w:eastAsiaTheme="majorEastAsia"/>
          <w:i w:val="0"/>
          <w:iCs w:val="0"/>
        </w:rPr>
        <w:t>High-Recall</w:t>
      </w:r>
      <w:r w:rsidRPr="006E460C">
        <w:t xml:space="preserve"> (Recall ≥ 0.95), </w:t>
      </w:r>
      <w:r w:rsidRPr="006E460C">
        <w:rPr>
          <w:rStyle w:val="Emphasis"/>
          <w:rFonts w:eastAsiaTheme="majorEastAsia"/>
          <w:i w:val="0"/>
          <w:iCs w:val="0"/>
        </w:rPr>
        <w:t>Balanced</w:t>
      </w:r>
      <w:r w:rsidRPr="006E460C">
        <w:t xml:space="preserve"> (max F1 with near-real-time latency), and </w:t>
      </w:r>
      <w:r w:rsidRPr="006E460C">
        <w:rPr>
          <w:rStyle w:val="Emphasis"/>
          <w:rFonts w:eastAsiaTheme="majorEastAsia"/>
          <w:i w:val="0"/>
          <w:iCs w:val="0"/>
        </w:rPr>
        <w:t>Low-Alarm</w:t>
      </w:r>
      <w:r w:rsidRPr="006E460C">
        <w:t xml:space="preserve"> (min FA/24 h with a safety floor, e.g., Recall ≥ 0.90).</w:t>
      </w:r>
      <w:r w:rsidRPr="006E460C">
        <w:rPr>
          <w:rFonts w:hint="eastAsia"/>
        </w:rPr>
        <w:t xml:space="preserve"> </w:t>
      </w:r>
      <w:r w:rsidRPr="006E460C">
        <w:t>¹</w:t>
      </w:r>
      <w:r w:rsidRPr="006E460C">
        <w:rPr>
          <w:rFonts w:hint="eastAsia"/>
        </w:rPr>
        <w:t xml:space="preserve"> </w:t>
      </w:r>
      <w:r w:rsidRPr="006E460C">
        <w:t>²¹</w:t>
      </w:r>
      <w:r w:rsidRPr="006E460C">
        <w:rPr>
          <w:rFonts w:hint="eastAsia"/>
        </w:rPr>
        <w:t xml:space="preserve"> </w:t>
      </w:r>
      <w:r w:rsidRPr="006E460C">
        <w:t>³¹</w:t>
      </w:r>
    </w:p>
    <w:p w14:paraId="3A026986" w14:textId="77777777" w:rsidR="003C5C85" w:rsidRPr="006E460C" w:rsidRDefault="003C5C85" w:rsidP="003C5C85">
      <w:pPr>
        <w:pStyle w:val="NormalWeb"/>
      </w:pPr>
      <w:r w:rsidRPr="006E460C">
        <w:rPr>
          <w:rStyle w:val="Strong"/>
          <w:rFonts w:eastAsiaTheme="majorEastAsia"/>
        </w:rPr>
        <w:t>Gap 2 — Uncertainty &amp; cost asymmetry.</w:t>
      </w:r>
      <w:r w:rsidRPr="006E460C">
        <w:t xml:space="preserve"> Threshold-only detectors often ignore predictive uncertainty and asymmetric costs (FN </w:t>
      </w:r>
      <w:r w:rsidRPr="006E460C">
        <w:rPr>
          <w:rFonts w:ascii="Cambria Math" w:hAnsi="Cambria Math" w:cs="Cambria Math"/>
        </w:rPr>
        <w:t>≫</w:t>
      </w:r>
      <w:r w:rsidRPr="006E460C">
        <w:t xml:space="preserve"> FP). We integrate </w:t>
      </w:r>
      <w:r w:rsidRPr="006E460C">
        <w:rPr>
          <w:rStyle w:val="Strong"/>
          <w:rFonts w:eastAsiaTheme="majorEastAsia"/>
        </w:rPr>
        <w:t>MC-Dropout/Evidential</w:t>
      </w:r>
      <w:r w:rsidRPr="006E460C">
        <w:t xml:space="preserve"> heads and tune thresholds to stakeholder costs, targeting fewer nuisance alerts at fixed recall with quantified delay trade-offs.</w:t>
      </w:r>
      <w:r w:rsidRPr="006E460C">
        <w:rPr>
          <w:rFonts w:hint="eastAsia"/>
        </w:rPr>
        <w:t xml:space="preserve"> </w:t>
      </w:r>
      <w:r w:rsidRPr="006E460C">
        <w:t>²⁷</w:t>
      </w:r>
      <w:r w:rsidRPr="006E460C">
        <w:rPr>
          <w:rFonts w:hint="eastAsia"/>
        </w:rPr>
        <w:t xml:space="preserve"> </w:t>
      </w:r>
      <w:r w:rsidRPr="006E460C">
        <w:t>²⁸</w:t>
      </w:r>
    </w:p>
    <w:p w14:paraId="0996FC98" w14:textId="77777777" w:rsidR="003C5C85" w:rsidRPr="006E460C" w:rsidRDefault="003C5C85" w:rsidP="003C5C85">
      <w:pPr>
        <w:pStyle w:val="NormalWeb"/>
      </w:pPr>
      <w:r w:rsidRPr="006E460C">
        <w:rPr>
          <w:rStyle w:val="Strong"/>
          <w:rFonts w:eastAsiaTheme="majorEastAsia"/>
        </w:rPr>
        <w:t>Gap 3 — Robustness under domain shift and hard scenes.</w:t>
      </w:r>
      <w:r w:rsidRPr="006E460C">
        <w:t xml:space="preserve"> Cross-dataset generalisation (e.g., Le2i→UR-Fall) and performance under occlusion/poor lighting are under-analysed. We combine a </w:t>
      </w:r>
      <w:r w:rsidRPr="006E460C">
        <w:rPr>
          <w:rStyle w:val="Strong"/>
          <w:rFonts w:eastAsiaTheme="majorEastAsia"/>
        </w:rPr>
        <w:t>gate→verifier</w:t>
      </w:r>
      <w:r w:rsidRPr="006E460C">
        <w:t xml:space="preserve"> cascade (SimpleTCN → CTR-GCN/PoseC3D), </w:t>
      </w:r>
      <w:r w:rsidRPr="006E460C">
        <w:rPr>
          <w:rStyle w:val="Emphasis"/>
          <w:rFonts w:eastAsiaTheme="majorEastAsia"/>
          <w:i w:val="0"/>
          <w:iCs w:val="0"/>
        </w:rPr>
        <w:t>per-ID</w:t>
      </w:r>
      <w:r w:rsidRPr="006E460C">
        <w:t xml:space="preserve"> processing via modern trackers, and compression/QAT to keep latency bounded, while reporting stratified results using CAUCAFall metadata.</w:t>
      </w:r>
      <w:r w:rsidRPr="006E460C">
        <w:rPr>
          <w:rFonts w:hint="eastAsia"/>
        </w:rPr>
        <w:t xml:space="preserve"> </w:t>
      </w:r>
      <w:r w:rsidRPr="006E460C">
        <w:t>²²⁻²⁶</w:t>
      </w:r>
      <w:r w:rsidRPr="006E460C">
        <w:rPr>
          <w:rFonts w:hint="eastAsia"/>
        </w:rPr>
        <w:t xml:space="preserve"> </w:t>
      </w:r>
      <w:r w:rsidRPr="006E460C">
        <w:t>²⁹</w:t>
      </w:r>
      <w:r w:rsidRPr="006E460C">
        <w:rPr>
          <w:rFonts w:hint="eastAsia"/>
        </w:rPr>
        <w:t xml:space="preserve"> </w:t>
      </w:r>
      <w:r w:rsidRPr="006E460C">
        <w:t>³⁰</w:t>
      </w:r>
    </w:p>
    <w:p w14:paraId="00650E91" w14:textId="77777777" w:rsidR="003C5C85" w:rsidRPr="006E460C" w:rsidRDefault="003C5C85" w:rsidP="003C5C85">
      <w:pPr>
        <w:pStyle w:val="NormalWeb"/>
      </w:pPr>
      <w:r w:rsidRPr="006E460C">
        <w:rPr>
          <w:rStyle w:val="Strong"/>
          <w:rFonts w:eastAsiaTheme="majorEastAsia"/>
        </w:rPr>
        <w:t>Gap 4 — Privacy-by-design implementations.</w:t>
      </w:r>
      <w:r w:rsidRPr="006E460C">
        <w:t xml:space="preserve"> Many “AI camera” systems stream video to the cloud. A </w:t>
      </w:r>
      <w:r w:rsidRPr="006E460C">
        <w:rPr>
          <w:rStyle w:val="Emphasis"/>
          <w:rFonts w:eastAsiaTheme="majorEastAsia"/>
          <w:i w:val="0"/>
          <w:iCs w:val="0"/>
        </w:rPr>
        <w:t>local skeleton-only</w:t>
      </w:r>
      <w:r w:rsidRPr="006E460C">
        <w:t xml:space="preserve"> architecture operationalises GDPR-aligned minimisation </w:t>
      </w:r>
      <w:r w:rsidRPr="006E460C">
        <w:lastRenderedPageBreak/>
        <w:t>without sacrificing responsiveness, but there is a shortage of end-to-end prototypes evaluated with the right metrics.</w:t>
      </w:r>
      <w:r w:rsidRPr="006E460C">
        <w:rPr>
          <w:rFonts w:hint="eastAsia"/>
        </w:rPr>
        <w:t xml:space="preserve"> </w:t>
      </w:r>
      <w:r w:rsidRPr="006E460C">
        <w:t>³³⁻³⁹</w:t>
      </w:r>
    </w:p>
    <w:p w14:paraId="3FEC7EC2" w14:textId="77777777" w:rsidR="003C5C85" w:rsidRPr="006E460C" w:rsidRDefault="003C5C85" w:rsidP="003C5C85">
      <w:pPr>
        <w:pStyle w:val="NormalWeb"/>
      </w:pPr>
      <w:r w:rsidRPr="006E460C">
        <w:rPr>
          <w:rStyle w:val="Strong"/>
          <w:rFonts w:eastAsiaTheme="majorEastAsia"/>
        </w:rPr>
        <w:t>Implication for this project.</w:t>
      </w:r>
      <w:r w:rsidRPr="006E460C">
        <w:t xml:space="preserve"> The proposed system contributes </w:t>
      </w:r>
    </w:p>
    <w:p w14:paraId="6EC7A726" w14:textId="77777777" w:rsidR="003C5C85" w:rsidRPr="006E460C" w:rsidRDefault="003C5C85" w:rsidP="003C5C85">
      <w:pPr>
        <w:pStyle w:val="NormalWeb"/>
        <w:numPr>
          <w:ilvl w:val="0"/>
          <w:numId w:val="7"/>
        </w:numPr>
      </w:pPr>
      <w:r w:rsidRPr="006E460C">
        <w:t xml:space="preserve">a deployable skeleton-first prototype with </w:t>
      </w:r>
      <w:r w:rsidRPr="006E460C">
        <w:rPr>
          <w:rStyle w:val="Emphasis"/>
          <w:rFonts w:eastAsiaTheme="majorEastAsia"/>
          <w:i w:val="0"/>
          <w:iCs w:val="0"/>
        </w:rPr>
        <w:t>sub-second</w:t>
      </w:r>
      <w:r w:rsidRPr="006E460C">
        <w:t xml:space="preserve"> alerting on commodity hardware, </w:t>
      </w:r>
    </w:p>
    <w:p w14:paraId="7C6460C0" w14:textId="77777777" w:rsidR="003C5C85" w:rsidRPr="006E460C" w:rsidRDefault="003C5C85" w:rsidP="003C5C85">
      <w:pPr>
        <w:pStyle w:val="NormalWeb"/>
        <w:numPr>
          <w:ilvl w:val="0"/>
          <w:numId w:val="7"/>
        </w:numPr>
      </w:pPr>
      <w:r w:rsidRPr="006E460C">
        <w:t xml:space="preserve">calibrated, cost-sensitive decision rules to manage alarm fatigue, and </w:t>
      </w:r>
    </w:p>
    <w:p w14:paraId="31E0A102" w14:textId="77777777" w:rsidR="003C5C85" w:rsidRPr="006E460C" w:rsidRDefault="003C5C85" w:rsidP="003C5C85">
      <w:pPr>
        <w:pStyle w:val="NormalWeb"/>
        <w:numPr>
          <w:ilvl w:val="0"/>
          <w:numId w:val="7"/>
        </w:numPr>
      </w:pPr>
      <w:r w:rsidRPr="006E460C">
        <w:t>rigorous evaluation beyond accuracy, including FA/24 h, delay, and latency—as recommended by healthcare and HAR validation literature.</w:t>
      </w:r>
    </w:p>
    <w:p w14:paraId="118D9BED" w14:textId="77777777" w:rsidR="003C5C85" w:rsidRPr="006E460C" w:rsidRDefault="00724315" w:rsidP="003C5C85">
      <w:r w:rsidRPr="00724315">
        <w:rPr>
          <w:noProof/>
          <w14:ligatures w14:val="standardContextual"/>
        </w:rPr>
        <w:pict w14:anchorId="64DD75E2">
          <v:rect id="_x0000_i1025" alt="" style="width:451.3pt;height:.05pt;mso-width-percent:0;mso-height-percent:0;mso-width-percent:0;mso-height-percent:0" o:hralign="center" o:hrstd="t" o:hr="t" fillcolor="#a0a0a0" stroked="f"/>
        </w:pict>
      </w:r>
    </w:p>
    <w:p w14:paraId="00A3908B" w14:textId="77777777" w:rsidR="003C5C85" w:rsidRPr="006E460C" w:rsidRDefault="003C5C85" w:rsidP="003C5C85">
      <w:pPr>
        <w:pStyle w:val="NormalWeb"/>
      </w:pPr>
      <w:r w:rsidRPr="006E460C">
        <w:rPr>
          <w:rStyle w:val="Strong"/>
          <w:rFonts w:eastAsiaTheme="majorEastAsia"/>
        </w:rPr>
        <w:t>References</w:t>
      </w:r>
    </w:p>
    <w:p w14:paraId="1DECD5E0" w14:textId="28F5C2C5" w:rsidR="003C5C85" w:rsidRPr="006E460C" w:rsidRDefault="003C5C85" w:rsidP="003C5C85">
      <w:pPr>
        <w:pStyle w:val="NormalWeb"/>
      </w:pPr>
      <w:r w:rsidRPr="006E460C">
        <w:t xml:space="preserve">[1] M. Cvach, “Monitor alarm fatigue: an integrative review,” </w:t>
      </w:r>
      <w:r w:rsidRPr="006E460C">
        <w:rPr>
          <w:rStyle w:val="Emphasis"/>
          <w:rFonts w:eastAsiaTheme="majorEastAsia"/>
          <w:i w:val="0"/>
          <w:iCs w:val="0"/>
        </w:rPr>
        <w:t>Journal of Nursing Care Quality</w:t>
      </w:r>
      <w:r w:rsidRPr="006E460C">
        <w:t xml:space="preserve">, 2012. Available: </w:t>
      </w:r>
      <w:hyperlink r:id="rId8" w:history="1">
        <w:r w:rsidR="00D56E67" w:rsidRPr="006E460C">
          <w:rPr>
            <w:rStyle w:val="Hyperlink"/>
          </w:rPr>
          <w:t>https://pubmed.ncbi.nlm.nih.gov/22839984/</w:t>
        </w:r>
      </w:hyperlink>
    </w:p>
    <w:p w14:paraId="21D5C0C1" w14:textId="70545513" w:rsidR="003C5C85" w:rsidRPr="006E460C" w:rsidRDefault="003C5C85" w:rsidP="003C5C85">
      <w:pPr>
        <w:pStyle w:val="NormalWeb"/>
      </w:pPr>
      <w:r w:rsidRPr="006E460C">
        <w:t xml:space="preserve">[2] Y. Xing, et al., “Deep learning-based action recognition with 3D skeleton: a review,” </w:t>
      </w:r>
      <w:r w:rsidRPr="006E460C">
        <w:rPr>
          <w:rStyle w:val="Emphasis"/>
          <w:rFonts w:eastAsiaTheme="majorEastAsia"/>
          <w:i w:val="0"/>
          <w:iCs w:val="0"/>
        </w:rPr>
        <w:t>IET Cyber-Systems &amp; Robotics</w:t>
      </w:r>
      <w:r w:rsidRPr="006E460C">
        <w:t xml:space="preserve">, 2021. Available: </w:t>
      </w:r>
      <w:hyperlink r:id="rId9" w:history="1">
        <w:r w:rsidR="00D56E67" w:rsidRPr="006E460C">
          <w:rPr>
            <w:rStyle w:val="Hyperlink"/>
          </w:rPr>
          <w:t>https://ietresearch.onlinelibrary.wiley.com/doi/full/10.1049/cit2.12014</w:t>
        </w:r>
      </w:hyperlink>
    </w:p>
    <w:p w14:paraId="20506AF1" w14:textId="77777777" w:rsidR="003C5C85" w:rsidRPr="006E460C" w:rsidRDefault="003C5C85" w:rsidP="003C5C85">
      <w:pPr>
        <w:pStyle w:val="NormalWeb"/>
      </w:pPr>
      <w:r w:rsidRPr="006E460C">
        <w:t xml:space="preserve">[3] S. Stuart, et al., “Methods for real-world evaluation of fall-detection technology,” 2018. Available: </w:t>
      </w:r>
      <w:hyperlink r:id="rId10" w:history="1">
        <w:r w:rsidRPr="006E460C">
          <w:rPr>
            <w:rStyle w:val="Hyperlink"/>
            <w:rFonts w:eastAsiaTheme="majorEastAsia"/>
          </w:rPr>
          <w:t>https://www.mdpi.com/</w:t>
        </w:r>
      </w:hyperlink>
      <w:r w:rsidRPr="006E460C">
        <w:t xml:space="preserve"> (guidance on fall detection evaluation in clinical/assisted-living settings)</w:t>
      </w:r>
    </w:p>
    <w:p w14:paraId="482371EF" w14:textId="77777777" w:rsidR="003C5C85" w:rsidRPr="006E460C" w:rsidRDefault="003C5C85" w:rsidP="003C5C85">
      <w:pPr>
        <w:pStyle w:val="NormalWeb"/>
      </w:pPr>
      <w:r w:rsidRPr="006E460C">
        <w:t xml:space="preserve">[4] J. C. E. Guerrero, et al., “Dataset for human fall recognition in an uncontrolled environment (CAUCAFall),” </w:t>
      </w:r>
      <w:r w:rsidRPr="006E460C">
        <w:rPr>
          <w:rStyle w:val="Emphasis"/>
          <w:rFonts w:eastAsiaTheme="majorEastAsia"/>
          <w:i w:val="0"/>
          <w:iCs w:val="0"/>
        </w:rPr>
        <w:t>Data in Brief</w:t>
      </w:r>
      <w:r w:rsidRPr="006E460C">
        <w:t xml:space="preserve">, 2022. Available: </w:t>
      </w:r>
      <w:hyperlink r:id="rId11" w:history="1">
        <w:r w:rsidRPr="006E460C">
          <w:rPr>
            <w:rStyle w:val="Hyperlink"/>
            <w:rFonts w:eastAsiaTheme="majorEastAsia"/>
          </w:rPr>
          <w:t>https://www.sciencedirect.com/science/article/pii/S2352340922008162</w:t>
        </w:r>
      </w:hyperlink>
    </w:p>
    <w:p w14:paraId="12D6BFDF" w14:textId="77777777" w:rsidR="003C5C85" w:rsidRPr="006E460C" w:rsidRDefault="003C5C85" w:rsidP="003C5C85">
      <w:pPr>
        <w:pStyle w:val="NormalWeb"/>
      </w:pPr>
      <w:r w:rsidRPr="006E460C">
        <w:t xml:space="preserve">[5] L. Denkovski, et al., “Multi-Visual Modality Fall Detection Dataset (MUVIM),” arXiv:2206.12740, 2022. Available: </w:t>
      </w:r>
      <w:hyperlink r:id="rId12" w:history="1">
        <w:r w:rsidRPr="006E460C">
          <w:rPr>
            <w:rStyle w:val="Hyperlink"/>
            <w:rFonts w:eastAsiaTheme="majorEastAsia"/>
          </w:rPr>
          <w:t>https://arxiv.org/abs/2206.12740</w:t>
        </w:r>
      </w:hyperlink>
    </w:p>
    <w:p w14:paraId="538B884E" w14:textId="77777777" w:rsidR="003C5C85" w:rsidRPr="006E460C" w:rsidRDefault="003C5C85" w:rsidP="003C5C85">
      <w:pPr>
        <w:pStyle w:val="NormalWeb"/>
      </w:pPr>
      <w:r w:rsidRPr="006E460C">
        <w:t xml:space="preserve">[6] Le2i / ImViA Fall-Detection Dataset, “Fall detection dataset in domestic-like environments (191 annotated videos),” ImViA / Université de Bourgogne, Dijon, France. Available: </w:t>
      </w:r>
      <w:hyperlink r:id="rId13" w:history="1">
        <w:r w:rsidRPr="006E460C">
          <w:rPr>
            <w:rStyle w:val="Hyperlink"/>
            <w:rFonts w:eastAsiaTheme="majorEastAsia"/>
          </w:rPr>
          <w:t>https://imvia.u-bourgogne.fr/</w:t>
        </w:r>
      </w:hyperlink>
    </w:p>
    <w:p w14:paraId="2AF8FE51" w14:textId="77777777" w:rsidR="003C5C85" w:rsidRPr="006E460C" w:rsidRDefault="003C5C85" w:rsidP="003C5C85">
      <w:pPr>
        <w:pStyle w:val="NormalWeb"/>
      </w:pPr>
      <w:r w:rsidRPr="006E460C">
        <w:t xml:space="preserve">[7] M. Kepski and B. Kwolek, “UR Fall Detection Dataset (URFD),” Univ. of Rzeszów / Kielce Univ. of Tech., 2014. Available: </w:t>
      </w:r>
      <w:hyperlink r:id="rId14" w:history="1">
        <w:r w:rsidRPr="006E460C">
          <w:rPr>
            <w:rStyle w:val="Hyperlink"/>
            <w:rFonts w:eastAsiaTheme="majorEastAsia"/>
          </w:rPr>
          <w:t>http://fenix.ur.edu.pl/mkepski/ds/uf.html</w:t>
        </w:r>
      </w:hyperlink>
    </w:p>
    <w:p w14:paraId="2D412512" w14:textId="77777777" w:rsidR="003C5C85" w:rsidRPr="006E460C" w:rsidRDefault="003C5C85" w:rsidP="003C5C85">
      <w:pPr>
        <w:pStyle w:val="NormalWeb"/>
      </w:pPr>
      <w:r w:rsidRPr="006E460C">
        <w:t xml:space="preserve">[8] J. C. E. Guerrero, et al., “CAUCAFall metadata release (illumination, distance, fall angle),” </w:t>
      </w:r>
      <w:r w:rsidRPr="006E460C">
        <w:rPr>
          <w:rStyle w:val="Emphasis"/>
          <w:rFonts w:eastAsiaTheme="majorEastAsia"/>
          <w:i w:val="0"/>
          <w:iCs w:val="0"/>
        </w:rPr>
        <w:t>Mendeley Data</w:t>
      </w:r>
      <w:r w:rsidRPr="006E460C">
        <w:t xml:space="preserve">, Version 4, 2022. Available: </w:t>
      </w:r>
      <w:hyperlink r:id="rId15" w:history="1">
        <w:r w:rsidRPr="006E460C">
          <w:rPr>
            <w:rStyle w:val="Hyperlink"/>
            <w:rFonts w:eastAsiaTheme="majorEastAsia"/>
          </w:rPr>
          <w:t>https://data.mendeley.com/datasets/7w7fccy7ky/4</w:t>
        </w:r>
      </w:hyperlink>
    </w:p>
    <w:p w14:paraId="3737ED7F" w14:textId="77777777" w:rsidR="003C5C85" w:rsidRPr="006E460C" w:rsidRDefault="003C5C85" w:rsidP="003C5C85">
      <w:pPr>
        <w:pStyle w:val="NormalWeb"/>
      </w:pPr>
      <w:r w:rsidRPr="006E460C">
        <w:t xml:space="preserve">[9] L. Denkovski, et al., “MUVIM: IR / thermal / depth / RGB, day/night fall scenarios,” arXiv:2206.12740, 2022. Available: </w:t>
      </w:r>
      <w:hyperlink r:id="rId16" w:history="1">
        <w:r w:rsidRPr="006E460C">
          <w:rPr>
            <w:rStyle w:val="Hyperlink"/>
            <w:rFonts w:eastAsiaTheme="majorEastAsia"/>
          </w:rPr>
          <w:t>https://arxiv.org/abs/2206.12740</w:t>
        </w:r>
      </w:hyperlink>
    </w:p>
    <w:p w14:paraId="779EDF53" w14:textId="77777777" w:rsidR="003C5C85" w:rsidRPr="006E460C" w:rsidRDefault="003C5C85" w:rsidP="003C5C85">
      <w:pPr>
        <w:pStyle w:val="NormalWeb"/>
      </w:pPr>
      <w:r w:rsidRPr="006E460C">
        <w:t xml:space="preserve">[10] L. Martínez-Villaseñor, et al., “UP-Fall Detection Dataset: a multimodal approach,” </w:t>
      </w:r>
      <w:r w:rsidRPr="006E460C">
        <w:rPr>
          <w:rStyle w:val="Emphasis"/>
          <w:rFonts w:eastAsiaTheme="majorEastAsia"/>
          <w:i w:val="0"/>
          <w:iCs w:val="0"/>
        </w:rPr>
        <w:t>Sensors</w:t>
      </w:r>
      <w:r w:rsidRPr="006E460C">
        <w:t xml:space="preserve">, vol. 19, no. 9, 2019. Available: </w:t>
      </w:r>
      <w:hyperlink r:id="rId17" w:history="1">
        <w:r w:rsidRPr="006E460C">
          <w:rPr>
            <w:rStyle w:val="Hyperlink"/>
            <w:rFonts w:eastAsiaTheme="majorEastAsia"/>
          </w:rPr>
          <w:t>https://www.mdpi.com/1424-8220/19/9/1988</w:t>
        </w:r>
      </w:hyperlink>
    </w:p>
    <w:p w14:paraId="24EA6A37" w14:textId="77777777" w:rsidR="003C5C85" w:rsidRPr="006E460C" w:rsidRDefault="003C5C85" w:rsidP="003C5C85">
      <w:pPr>
        <w:pStyle w:val="NormalWeb"/>
      </w:pPr>
      <w:r w:rsidRPr="006E460C">
        <w:lastRenderedPageBreak/>
        <w:t xml:space="preserve">[11] G. Vavoulas, et al., “The MobiAct dataset: recognition of activities of daily living using smartphones,” in </w:t>
      </w:r>
      <w:r w:rsidRPr="006E460C">
        <w:rPr>
          <w:rStyle w:val="Emphasis"/>
          <w:rFonts w:eastAsiaTheme="majorEastAsia"/>
          <w:i w:val="0"/>
          <w:iCs w:val="0"/>
        </w:rPr>
        <w:t>Proc. 2016 Int. Conf. on Advances in Human-oriented and Personalized Mechanisms, Technologies, and Services</w:t>
      </w:r>
      <w:r w:rsidRPr="006E460C">
        <w:t xml:space="preserve">, 2016. Available: </w:t>
      </w:r>
      <w:hyperlink r:id="rId18" w:history="1">
        <w:r w:rsidRPr="006E460C">
          <w:rPr>
            <w:rStyle w:val="Hyperlink"/>
            <w:rFonts w:eastAsiaTheme="majorEastAsia"/>
          </w:rPr>
          <w:t>https://www.scitepress.org/Papers/2016/57924/57924.pdf</w:t>
        </w:r>
      </w:hyperlink>
    </w:p>
    <w:p w14:paraId="4FF98B95" w14:textId="77777777" w:rsidR="003C5C85" w:rsidRPr="006E460C" w:rsidRDefault="003C5C85" w:rsidP="003C5C85">
      <w:pPr>
        <w:pStyle w:val="NormalWeb"/>
      </w:pPr>
      <w:r w:rsidRPr="006E460C">
        <w:t xml:space="preserve">[12] A. Sucerquia, J. D. López, and J. F. Vargas-Bonilla, “SisFall: a fall and movement dataset,” </w:t>
      </w:r>
      <w:r w:rsidRPr="006E460C">
        <w:rPr>
          <w:rStyle w:val="Emphasis"/>
          <w:rFonts w:eastAsiaTheme="majorEastAsia"/>
          <w:i w:val="0"/>
          <w:iCs w:val="0"/>
        </w:rPr>
        <w:t>Sensors</w:t>
      </w:r>
      <w:r w:rsidRPr="006E460C">
        <w:t xml:space="preserve">, vol. 17, no. 1, 2017. Available: </w:t>
      </w:r>
      <w:hyperlink r:id="rId19" w:history="1">
        <w:r w:rsidRPr="006E460C">
          <w:rPr>
            <w:rStyle w:val="Hyperlink"/>
            <w:rFonts w:eastAsiaTheme="majorEastAsia"/>
          </w:rPr>
          <w:t>https://www.ncbi.nlm.nih.gov/pmc/articles/PMC5298771/</w:t>
        </w:r>
      </w:hyperlink>
    </w:p>
    <w:p w14:paraId="336CB789" w14:textId="77777777" w:rsidR="003C5C85" w:rsidRPr="006E460C" w:rsidRDefault="003C5C85" w:rsidP="003C5C85">
      <w:pPr>
        <w:pStyle w:val="NormalWeb"/>
      </w:pPr>
      <w:r w:rsidRPr="006E460C">
        <w:t xml:space="preserve">[13] A. Dehghani, T. Glatard, and M. Shihab, “Subject cross-validation in human activity recognition,” arXiv:1904.02666, 2019. Available: </w:t>
      </w:r>
      <w:hyperlink r:id="rId20" w:history="1">
        <w:r w:rsidRPr="006E460C">
          <w:rPr>
            <w:rStyle w:val="Hyperlink"/>
            <w:rFonts w:eastAsiaTheme="majorEastAsia"/>
          </w:rPr>
          <w:t>https://arxiv.org/abs/1904.02666</w:t>
        </w:r>
      </w:hyperlink>
    </w:p>
    <w:p w14:paraId="6CC9C587" w14:textId="77777777" w:rsidR="003C5C85" w:rsidRPr="006E460C" w:rsidRDefault="003C5C85" w:rsidP="003C5C85">
      <w:pPr>
        <w:pStyle w:val="NormalWeb"/>
      </w:pPr>
      <w:r w:rsidRPr="006E460C">
        <w:t xml:space="preserve">[14] S. U. Rehman, et al., “Human activity recognition: a comparative study of validation protocols,” </w:t>
      </w:r>
      <w:r w:rsidRPr="006E460C">
        <w:rPr>
          <w:rStyle w:val="Emphasis"/>
          <w:rFonts w:eastAsiaTheme="majorEastAsia"/>
          <w:i w:val="0"/>
          <w:iCs w:val="0"/>
        </w:rPr>
        <w:t>Algorithms</w:t>
      </w:r>
      <w:r w:rsidRPr="006E460C">
        <w:t xml:space="preserve">, vol. 17, no. 12, 2024. Available: </w:t>
      </w:r>
      <w:hyperlink r:id="rId21" w:history="1">
        <w:r w:rsidRPr="006E460C">
          <w:rPr>
            <w:rStyle w:val="Hyperlink"/>
            <w:rFonts w:eastAsiaTheme="majorEastAsia"/>
          </w:rPr>
          <w:t>https://www.mdpi.com/1999-4893/17/12/556</w:t>
        </w:r>
      </w:hyperlink>
    </w:p>
    <w:p w14:paraId="13ABC62E" w14:textId="77777777" w:rsidR="003C5C85" w:rsidRPr="006E460C" w:rsidRDefault="003C5C85" w:rsidP="003C5C85">
      <w:pPr>
        <w:pStyle w:val="NormalWeb"/>
      </w:pPr>
      <w:r w:rsidRPr="006E460C">
        <w:t xml:space="preserve">[15] Z. Cao, G. Hidalgo, T. Simon, S.-E. Wei, and Y. Sheikh, “OpenPose: realtime multi-person 2D pose estimation using part affinity fields,” in </w:t>
      </w:r>
      <w:r w:rsidRPr="006E460C">
        <w:rPr>
          <w:rStyle w:val="Emphasis"/>
          <w:rFonts w:eastAsiaTheme="majorEastAsia"/>
          <w:i w:val="0"/>
          <w:iCs w:val="0"/>
        </w:rPr>
        <w:t>Proc. IEEE/CVF Conf. on Computer Vision and Pattern Recognition (CVPR)</w:t>
      </w:r>
      <w:r w:rsidRPr="006E460C">
        <w:t xml:space="preserve">, 2017. Available: </w:t>
      </w:r>
      <w:hyperlink r:id="rId22" w:history="1">
        <w:r w:rsidRPr="006E460C">
          <w:rPr>
            <w:rStyle w:val="Hyperlink"/>
            <w:rFonts w:eastAsiaTheme="majorEastAsia"/>
          </w:rPr>
          <w:t>https://arxiv.org/abs/1812.08008</w:t>
        </w:r>
      </w:hyperlink>
    </w:p>
    <w:p w14:paraId="3FDE892F" w14:textId="77777777" w:rsidR="003C5C85" w:rsidRPr="006E460C" w:rsidRDefault="003C5C85" w:rsidP="003C5C85">
      <w:pPr>
        <w:pStyle w:val="NormalWeb"/>
      </w:pPr>
      <w:r w:rsidRPr="006E460C">
        <w:t xml:space="preserve">[16] B. Xiao, H. Wu, and Y. Wei, “Simple baselines for human pose estimation and tracking,” in </w:t>
      </w:r>
      <w:r w:rsidRPr="006E460C">
        <w:rPr>
          <w:rStyle w:val="Emphasis"/>
          <w:rFonts w:eastAsiaTheme="majorEastAsia"/>
          <w:i w:val="0"/>
          <w:iCs w:val="0"/>
        </w:rPr>
        <w:t>Proc. Eur. Conf. on Computer Vision (ECCV)</w:t>
      </w:r>
      <w:r w:rsidRPr="006E460C">
        <w:t xml:space="preserve">, 2018. Available: </w:t>
      </w:r>
      <w:hyperlink r:id="rId23" w:history="1">
        <w:r w:rsidRPr="006E460C">
          <w:rPr>
            <w:rStyle w:val="Hyperlink"/>
            <w:rFonts w:eastAsiaTheme="majorEastAsia"/>
          </w:rPr>
          <w:t>https://arxiv.org/abs/1804.06208</w:t>
        </w:r>
      </w:hyperlink>
    </w:p>
    <w:p w14:paraId="5741ABEF" w14:textId="77777777" w:rsidR="003C5C85" w:rsidRPr="006E460C" w:rsidRDefault="003C5C85" w:rsidP="003C5C85">
      <w:pPr>
        <w:pStyle w:val="NormalWeb"/>
      </w:pPr>
      <w:r w:rsidRPr="006E460C">
        <w:t xml:space="preserve">[17] K. Sun, B. Xiao, D. Liu, and J. Wang, “High-resolution representations for labeling (HRNet) / high-resolution networks for human pose estimation,” in </w:t>
      </w:r>
      <w:r w:rsidRPr="006E460C">
        <w:rPr>
          <w:rStyle w:val="Emphasis"/>
          <w:rFonts w:eastAsiaTheme="majorEastAsia"/>
          <w:i w:val="0"/>
          <w:iCs w:val="0"/>
        </w:rPr>
        <w:t>Proc. IEEE/CVF Conf. on Computer Vision and Pattern Recognition (CVPR)</w:t>
      </w:r>
      <w:r w:rsidRPr="006E460C">
        <w:t xml:space="preserve">, 2019. Available: </w:t>
      </w:r>
      <w:hyperlink r:id="rId24" w:history="1">
        <w:r w:rsidRPr="006E460C">
          <w:rPr>
            <w:rStyle w:val="Hyperlink"/>
            <w:rFonts w:eastAsiaTheme="majorEastAsia"/>
          </w:rPr>
          <w:t>https://arxiv.org/abs/1908.07919</w:t>
        </w:r>
      </w:hyperlink>
    </w:p>
    <w:p w14:paraId="0D6DE431" w14:textId="77777777" w:rsidR="003C5C85" w:rsidRPr="006E460C" w:rsidRDefault="003C5C85" w:rsidP="003C5C85">
      <w:pPr>
        <w:pStyle w:val="NormalWeb"/>
      </w:pPr>
      <w:r w:rsidRPr="006E460C">
        <w:t xml:space="preserve">[18] V. Bazarevsky, I. Grishchenko, K. Raveendran, T. Zhu, and F. Zhang, “BlazePose: on-device real-time body pose tracking,” 2020. Available: </w:t>
      </w:r>
      <w:hyperlink r:id="rId25" w:history="1">
        <w:r w:rsidRPr="006E460C">
          <w:rPr>
            <w:rStyle w:val="Hyperlink"/>
            <w:rFonts w:eastAsiaTheme="majorEastAsia"/>
          </w:rPr>
          <w:t>https://arxiv.org/abs/2006.10204</w:t>
        </w:r>
      </w:hyperlink>
    </w:p>
    <w:p w14:paraId="4BD7E2A6" w14:textId="59394586" w:rsidR="003C5C85" w:rsidRPr="006E460C" w:rsidRDefault="003C5C85" w:rsidP="003C5C85">
      <w:pPr>
        <w:pStyle w:val="NormalWeb"/>
      </w:pPr>
      <w:r w:rsidRPr="006E460C">
        <w:t xml:space="preserve">[19] Google Research / TensorFlow, “MoveNet: ultra fast and accurate pose detection model,” 2021. Available: </w:t>
      </w:r>
      <w:hyperlink r:id="rId26" w:history="1">
        <w:r w:rsidR="00D56E67" w:rsidRPr="006E460C">
          <w:rPr>
            <w:rStyle w:val="Hyperlink"/>
          </w:rPr>
          <w:t>https://www.tensorflow.org/hub/tutorials/movenet</w:t>
        </w:r>
      </w:hyperlink>
    </w:p>
    <w:p w14:paraId="341ED2A5" w14:textId="77777777" w:rsidR="003C5C85" w:rsidRPr="006E460C" w:rsidRDefault="003C5C85" w:rsidP="003C5C85">
      <w:pPr>
        <w:pStyle w:val="NormalWeb"/>
      </w:pPr>
      <w:r w:rsidRPr="006E460C">
        <w:t xml:space="preserve">[20] TensorFlow Model Optimization Toolkit, “Quantization aware training (QAT): post-training and training-time quantization for edge deployment,” Google / TensorFlow, 2021. Available: </w:t>
      </w:r>
      <w:hyperlink r:id="rId27" w:history="1">
        <w:r w:rsidRPr="006E460C">
          <w:rPr>
            <w:rStyle w:val="Hyperlink"/>
            <w:rFonts w:eastAsiaTheme="majorEastAsia"/>
          </w:rPr>
          <w:t>https://www.tensorflow.org/model_optimization/guide/quantization/training</w:t>
        </w:r>
      </w:hyperlink>
    </w:p>
    <w:p w14:paraId="1D83E3B4" w14:textId="77777777" w:rsidR="003C5C85" w:rsidRPr="006E460C" w:rsidRDefault="003C5C85" w:rsidP="003C5C85">
      <w:pPr>
        <w:pStyle w:val="NormalWeb"/>
      </w:pPr>
      <w:r w:rsidRPr="006E460C">
        <w:t xml:space="preserve">[21] Y. Wang, et al., “Efficient and reliable real-time fall detection using a single webcam (CPU-only),” </w:t>
      </w:r>
      <w:r w:rsidRPr="006E460C">
        <w:rPr>
          <w:rStyle w:val="Emphasis"/>
          <w:rFonts w:eastAsiaTheme="majorEastAsia"/>
          <w:i w:val="0"/>
          <w:iCs w:val="0"/>
        </w:rPr>
        <w:t>IEEE Access</w:t>
      </w:r>
      <w:r w:rsidRPr="006E460C">
        <w:t xml:space="preserve">, 2024. Available: </w:t>
      </w:r>
      <w:hyperlink r:id="rId28" w:history="1">
        <w:r w:rsidRPr="006E460C">
          <w:rPr>
            <w:rStyle w:val="Hyperlink"/>
            <w:rFonts w:eastAsiaTheme="majorEastAsia"/>
          </w:rPr>
          <w:t>https://www.ncbi.nlm.nih.gov/pmc/articles/PMC10880526/</w:t>
        </w:r>
      </w:hyperlink>
    </w:p>
    <w:p w14:paraId="67C3291C" w14:textId="77777777" w:rsidR="003C5C85" w:rsidRPr="006E460C" w:rsidRDefault="003C5C85" w:rsidP="003C5C85">
      <w:pPr>
        <w:pStyle w:val="NormalWeb"/>
      </w:pPr>
      <w:r w:rsidRPr="006E460C">
        <w:t xml:space="preserve">[22] S. Bai, J. Z. Kolter, and V. Koltun, “An empirical evaluation of generic convolutional and recurrent networks for sequence modeling,” arXiv:1803.01271, 2018. (Introduces Temporal Convolutional Networks / TCN.) Available: </w:t>
      </w:r>
      <w:hyperlink r:id="rId29" w:history="1">
        <w:r w:rsidRPr="006E460C">
          <w:rPr>
            <w:rStyle w:val="Hyperlink"/>
            <w:rFonts w:eastAsiaTheme="majorEastAsia"/>
          </w:rPr>
          <w:t>https://arxiv.org/abs/1803.01271</w:t>
        </w:r>
      </w:hyperlink>
    </w:p>
    <w:p w14:paraId="450D0444" w14:textId="77777777" w:rsidR="003C5C85" w:rsidRPr="006E460C" w:rsidRDefault="003C5C85" w:rsidP="003C5C85">
      <w:pPr>
        <w:pStyle w:val="NormalWeb"/>
      </w:pPr>
      <w:r w:rsidRPr="006E460C">
        <w:t xml:space="preserve">[23] S. Yan, Y. Xiong, and D. Lin, “Spatial-temporal graph convolutional networks (ST-GCN) for skeleton-based action recognition,” in </w:t>
      </w:r>
      <w:r w:rsidRPr="006E460C">
        <w:rPr>
          <w:rStyle w:val="Emphasis"/>
          <w:rFonts w:eastAsiaTheme="majorEastAsia"/>
          <w:i w:val="0"/>
          <w:iCs w:val="0"/>
        </w:rPr>
        <w:t>Proc. AAAI Conf. on Artificial Intelligence (AAAI)</w:t>
      </w:r>
      <w:r w:rsidRPr="006E460C">
        <w:t xml:space="preserve">, 2018. Available: </w:t>
      </w:r>
      <w:hyperlink r:id="rId30" w:history="1">
        <w:r w:rsidRPr="006E460C">
          <w:rPr>
            <w:rStyle w:val="Hyperlink"/>
            <w:rFonts w:eastAsiaTheme="majorEastAsia"/>
          </w:rPr>
          <w:t>https://ojs.aaai.org/index.php/AAAI/article/view/12328</w:t>
        </w:r>
      </w:hyperlink>
    </w:p>
    <w:p w14:paraId="1F699087" w14:textId="77777777" w:rsidR="003C5C85" w:rsidRPr="006E460C" w:rsidRDefault="003C5C85" w:rsidP="003C5C85">
      <w:pPr>
        <w:pStyle w:val="NormalWeb"/>
      </w:pPr>
      <w:r w:rsidRPr="006E460C">
        <w:lastRenderedPageBreak/>
        <w:t xml:space="preserve">[24] L. Shi, Y. Zhang, J. Cheng, and H. Lu, “Two-stream adaptive graph convolutional networks for skeleton-based action recognition (2s-AGCN),” in </w:t>
      </w:r>
      <w:r w:rsidRPr="006E460C">
        <w:rPr>
          <w:rStyle w:val="Emphasis"/>
          <w:rFonts w:eastAsiaTheme="majorEastAsia"/>
          <w:i w:val="0"/>
          <w:iCs w:val="0"/>
        </w:rPr>
        <w:t>Proc. IEEE/CVF Conf. on Computer Vision and Pattern Recognition (CVPR)</w:t>
      </w:r>
      <w:r w:rsidRPr="006E460C">
        <w:t xml:space="preserve">, 2019. Available: </w:t>
      </w:r>
      <w:hyperlink r:id="rId31" w:history="1">
        <w:r w:rsidRPr="006E460C">
          <w:rPr>
            <w:rStyle w:val="Hyperlink"/>
            <w:rFonts w:eastAsiaTheme="majorEastAsia"/>
          </w:rPr>
          <w:t>https://arxiv.org/abs/1805.07694</w:t>
        </w:r>
      </w:hyperlink>
    </w:p>
    <w:p w14:paraId="2FDA4D22" w14:textId="77777777" w:rsidR="003C5C85" w:rsidRPr="006E460C" w:rsidRDefault="003C5C85" w:rsidP="003C5C85">
      <w:pPr>
        <w:pStyle w:val="NormalWeb"/>
      </w:pPr>
      <w:r w:rsidRPr="006E460C">
        <w:t xml:space="preserve">[25] Y. Chen, Z. Zhang, S. Liu, and J. Han, “Channel-wise topology refinement graph convolution for skeleton-based action recognition (CTR-GCN),” in </w:t>
      </w:r>
      <w:r w:rsidRPr="006E460C">
        <w:rPr>
          <w:rStyle w:val="Emphasis"/>
          <w:rFonts w:eastAsiaTheme="majorEastAsia"/>
          <w:i w:val="0"/>
          <w:iCs w:val="0"/>
        </w:rPr>
        <w:t>Proc. IEEE/CVF Int. Conf. on Computer Vision (ICCV)</w:t>
      </w:r>
      <w:r w:rsidRPr="006E460C">
        <w:t xml:space="preserve">, 2021. Available: </w:t>
      </w:r>
      <w:hyperlink r:id="rId32" w:history="1">
        <w:r w:rsidRPr="006E460C">
          <w:rPr>
            <w:rStyle w:val="Hyperlink"/>
            <w:rFonts w:eastAsiaTheme="majorEastAsia"/>
          </w:rPr>
          <w:t>https://openaccess.thecvf.com/content/ICCV2021/html/Chen_Channel-Wise_Topology_Refinement_Graph_Convolution_for_Skeleton-Based_Action_Recognition_ICCV_2021_paper.html</w:t>
        </w:r>
      </w:hyperlink>
    </w:p>
    <w:p w14:paraId="64CDCCC5" w14:textId="77777777" w:rsidR="003C5C85" w:rsidRPr="006E460C" w:rsidRDefault="003C5C85" w:rsidP="003C5C85">
      <w:pPr>
        <w:pStyle w:val="NormalWeb"/>
      </w:pPr>
      <w:r w:rsidRPr="006E460C">
        <w:t xml:space="preserve">[26] H. Duan, et al., “Revisiting skeleton-based action recognition (PoseConv3D / PoseC3D),” in </w:t>
      </w:r>
      <w:r w:rsidRPr="006E460C">
        <w:rPr>
          <w:rStyle w:val="Emphasis"/>
          <w:rFonts w:eastAsiaTheme="majorEastAsia"/>
          <w:i w:val="0"/>
          <w:iCs w:val="0"/>
        </w:rPr>
        <w:t>Proc. IEEE/CVF Conf. on Computer Vision and Pattern Recognition (CVPR)</w:t>
      </w:r>
      <w:r w:rsidRPr="006E460C">
        <w:t xml:space="preserve">, 2022. Available: </w:t>
      </w:r>
      <w:hyperlink r:id="rId33" w:history="1">
        <w:r w:rsidRPr="006E460C">
          <w:rPr>
            <w:rStyle w:val="Hyperlink"/>
            <w:rFonts w:eastAsiaTheme="majorEastAsia"/>
          </w:rPr>
          <w:t>https://openaccess.thecvf.com/content/CVPR2022/html/Duan_Revisiting_Skeleton-Based_Action_Recognition_CVPR_2022_paper.html</w:t>
        </w:r>
      </w:hyperlink>
    </w:p>
    <w:p w14:paraId="46357CFB" w14:textId="77777777" w:rsidR="003C5C85" w:rsidRPr="006E460C" w:rsidRDefault="003C5C85" w:rsidP="003C5C85">
      <w:pPr>
        <w:pStyle w:val="NormalWeb"/>
      </w:pPr>
      <w:r w:rsidRPr="006E460C">
        <w:t xml:space="preserve">[27] Y. Gal and Z. Ghahramani, “Dropout as a Bayesian approximation: representing model uncertainty in deep learning,” in </w:t>
      </w:r>
      <w:r w:rsidRPr="006E460C">
        <w:rPr>
          <w:rStyle w:val="Emphasis"/>
          <w:rFonts w:eastAsiaTheme="majorEastAsia"/>
          <w:i w:val="0"/>
          <w:iCs w:val="0"/>
        </w:rPr>
        <w:t>Proc. Int. Conf. on Machine Learning (ICML)</w:t>
      </w:r>
      <w:r w:rsidRPr="006E460C">
        <w:t xml:space="preserve">, 2016. Available: </w:t>
      </w:r>
      <w:hyperlink r:id="rId34" w:history="1">
        <w:r w:rsidRPr="006E460C">
          <w:rPr>
            <w:rStyle w:val="Hyperlink"/>
            <w:rFonts w:eastAsiaTheme="majorEastAsia"/>
          </w:rPr>
          <w:t>https://proceedings.mlr.press/v48/gal16.html</w:t>
        </w:r>
      </w:hyperlink>
    </w:p>
    <w:p w14:paraId="0D0873BE" w14:textId="77777777" w:rsidR="003C5C85" w:rsidRPr="006E460C" w:rsidRDefault="003C5C85" w:rsidP="003C5C85">
      <w:pPr>
        <w:pStyle w:val="NormalWeb"/>
      </w:pPr>
      <w:r w:rsidRPr="006E460C">
        <w:t xml:space="preserve">[28] M. Sensoy, L. Kaplan, and M. Kandemir, “Evidential deep learning to quantify uncertainty,” 2018. Available: </w:t>
      </w:r>
      <w:hyperlink r:id="rId35" w:history="1">
        <w:r w:rsidRPr="006E460C">
          <w:rPr>
            <w:rStyle w:val="Hyperlink"/>
            <w:rFonts w:eastAsiaTheme="majorEastAsia"/>
          </w:rPr>
          <w:t>https://arxiv.org/abs/1806.01768</w:t>
        </w:r>
      </w:hyperlink>
    </w:p>
    <w:p w14:paraId="184CE93D" w14:textId="77777777" w:rsidR="003C5C85" w:rsidRPr="006E460C" w:rsidRDefault="003C5C85" w:rsidP="003C5C85">
      <w:pPr>
        <w:pStyle w:val="NormalWeb"/>
      </w:pPr>
      <w:r w:rsidRPr="006E460C">
        <w:t xml:space="preserve">[29] N. Wojke, A. Bewley, and D. Paulus, “Simple online and realtime tracking with a deep association metric (DeepSORT),” 2017. Available: </w:t>
      </w:r>
      <w:hyperlink r:id="rId36" w:history="1">
        <w:r w:rsidRPr="006E460C">
          <w:rPr>
            <w:rStyle w:val="Hyperlink"/>
            <w:rFonts w:eastAsiaTheme="majorEastAsia"/>
          </w:rPr>
          <w:t>https://arxiv.org/abs/1703.07402</w:t>
        </w:r>
      </w:hyperlink>
    </w:p>
    <w:p w14:paraId="599C78E3" w14:textId="77777777" w:rsidR="003C5C85" w:rsidRPr="006E460C" w:rsidRDefault="003C5C85" w:rsidP="003C5C85">
      <w:pPr>
        <w:pStyle w:val="NormalWeb"/>
      </w:pPr>
      <w:r w:rsidRPr="006E460C">
        <w:t xml:space="preserve">[30] Y. Zhang, P. Sun, Y. Jiang, T. Kong, Z. Yuan, and C. Wang, “ByteTrack: multi-object tracking by associating every detection box,” in </w:t>
      </w:r>
      <w:r w:rsidRPr="006E460C">
        <w:rPr>
          <w:rStyle w:val="Emphasis"/>
          <w:rFonts w:eastAsiaTheme="majorEastAsia"/>
          <w:i w:val="0"/>
          <w:iCs w:val="0"/>
        </w:rPr>
        <w:t>Proc. Eur. Conf. on Computer Vision (ECCV)</w:t>
      </w:r>
      <w:r w:rsidRPr="006E460C">
        <w:t xml:space="preserve">, 2022. Available: </w:t>
      </w:r>
      <w:hyperlink r:id="rId37" w:history="1">
        <w:r w:rsidRPr="006E460C">
          <w:rPr>
            <w:rStyle w:val="Hyperlink"/>
            <w:rFonts w:eastAsiaTheme="majorEastAsia"/>
          </w:rPr>
          <w:t>https://arxiv.org/abs/2110.06864</w:t>
        </w:r>
      </w:hyperlink>
    </w:p>
    <w:p w14:paraId="62D6915A" w14:textId="793F3165" w:rsidR="003C5C85" w:rsidRPr="006E460C" w:rsidRDefault="003C5C85" w:rsidP="003C5C85">
      <w:pPr>
        <w:pStyle w:val="NormalWeb"/>
      </w:pPr>
      <w:r w:rsidRPr="006E460C">
        <w:t xml:space="preserve">[31] T. Saito and M. Rehmsmeier, “The precision–recall plot is more informative than the ROC plot when evaluating binary classifiers on imbalanced datasets,” </w:t>
      </w:r>
      <w:r w:rsidRPr="006E460C">
        <w:rPr>
          <w:rStyle w:val="Emphasis"/>
          <w:rFonts w:eastAsiaTheme="majorEastAsia"/>
          <w:i w:val="0"/>
          <w:iCs w:val="0"/>
        </w:rPr>
        <w:t>PLoS ONE</w:t>
      </w:r>
      <w:r w:rsidRPr="006E460C">
        <w:t xml:space="preserve">, vol. 10, no. 3, 2015. Available: </w:t>
      </w:r>
      <w:hyperlink r:id="rId38" w:history="1">
        <w:r w:rsidR="00D56E67" w:rsidRPr="006E460C">
          <w:rPr>
            <w:rStyle w:val="Hyperlink"/>
          </w:rPr>
          <w:t>https://pubmed.ncbi.nlm.nih.gov/25738806/</w:t>
        </w:r>
      </w:hyperlink>
    </w:p>
    <w:p w14:paraId="5C931152" w14:textId="77777777" w:rsidR="003C5C85" w:rsidRPr="006E460C" w:rsidRDefault="003C5C85" w:rsidP="003C5C85">
      <w:pPr>
        <w:pStyle w:val="NormalWeb"/>
      </w:pPr>
      <w:r w:rsidRPr="006E460C">
        <w:t xml:space="preserve">[32] T. Fawcett, “An introduction to ROC analysis,” </w:t>
      </w:r>
      <w:r w:rsidRPr="006E460C">
        <w:rPr>
          <w:rStyle w:val="Emphasis"/>
          <w:rFonts w:eastAsiaTheme="majorEastAsia"/>
          <w:i w:val="0"/>
          <w:iCs w:val="0"/>
        </w:rPr>
        <w:t>Pattern Recognition Letters</w:t>
      </w:r>
      <w:r w:rsidRPr="006E460C">
        <w:t xml:space="preserve">, vol. 27, no. 8, pp. 861–874, 2006. Available: </w:t>
      </w:r>
      <w:hyperlink r:id="rId39" w:history="1">
        <w:r w:rsidRPr="006E460C">
          <w:rPr>
            <w:rStyle w:val="Hyperlink"/>
            <w:rFonts w:eastAsiaTheme="majorEastAsia"/>
          </w:rPr>
          <w:t>https://www.sciencedirect.com/science/article/pii/S016786550500303X</w:t>
        </w:r>
      </w:hyperlink>
    </w:p>
    <w:p w14:paraId="110C58A6" w14:textId="77777777" w:rsidR="003C5C85" w:rsidRPr="006E460C" w:rsidRDefault="003C5C85" w:rsidP="003C5C85">
      <w:pPr>
        <w:pStyle w:val="NormalWeb"/>
      </w:pPr>
      <w:r w:rsidRPr="006E460C">
        <w:t xml:space="preserve">[33] UK GDPR, Article 5(1)(c), “Data minimisation principle,” Information Commissioner’s Office (ICO), 2024 guidance. Available: </w:t>
      </w:r>
      <w:hyperlink r:id="rId40" w:history="1">
        <w:r w:rsidRPr="006E460C">
          <w:rPr>
            <w:rStyle w:val="Hyperlink"/>
            <w:rFonts w:eastAsiaTheme="majorEastAsia"/>
          </w:rPr>
          <w:t>https://ico.org.uk/for-organisations/uk-gdpr-guidance-and-resources/data-protection-principles/a-guide-to-the-data-protection-principles/data-minimisation/</w:t>
        </w:r>
      </w:hyperlink>
    </w:p>
    <w:p w14:paraId="21B19453" w14:textId="77777777" w:rsidR="003C5C85" w:rsidRPr="006E460C" w:rsidRDefault="003C5C85" w:rsidP="003C5C85">
      <w:pPr>
        <w:pStyle w:val="NormalWeb"/>
      </w:pPr>
      <w:r w:rsidRPr="006E460C">
        <w:t xml:space="preserve">[34] Information Commissioner’s Office (ICO), “CCTV &amp; video surveillance guidance,” 2024. Available: </w:t>
      </w:r>
      <w:hyperlink r:id="rId41" w:history="1">
        <w:r w:rsidRPr="006E460C">
          <w:rPr>
            <w:rStyle w:val="Hyperlink"/>
            <w:rFonts w:eastAsiaTheme="majorEastAsia"/>
          </w:rPr>
          <w:t>https://ico.org.uk/for-organisations/uk-gdpr-guidance-and-resources/cctv-and-video-surveillance/</w:t>
        </w:r>
      </w:hyperlink>
    </w:p>
    <w:p w14:paraId="3493FA96" w14:textId="77777777" w:rsidR="003C5C85" w:rsidRPr="006E460C" w:rsidRDefault="003C5C85" w:rsidP="003C5C85">
      <w:pPr>
        <w:pStyle w:val="NormalWeb"/>
      </w:pPr>
      <w:r w:rsidRPr="006E460C">
        <w:lastRenderedPageBreak/>
        <w:t xml:space="preserve">[35] UK GDPR, “Storage limitation principle,” Information Commissioner’s Office (ICO), 2024 guidance. Available: </w:t>
      </w:r>
      <w:hyperlink r:id="rId42" w:history="1">
        <w:r w:rsidRPr="006E460C">
          <w:rPr>
            <w:rStyle w:val="Hyperlink"/>
            <w:rFonts w:eastAsiaTheme="majorEastAsia"/>
          </w:rPr>
          <w:t>https://ico.org.uk/for-organisations/uk-gdpr-guidance-and-resources/data-protection-principles/a-guide-to-the-data-protection-principles/storage-limitation/</w:t>
        </w:r>
      </w:hyperlink>
    </w:p>
    <w:p w14:paraId="2C011C71" w14:textId="77777777" w:rsidR="003C5C85" w:rsidRPr="006E460C" w:rsidRDefault="003C5C85" w:rsidP="003C5C85">
      <w:pPr>
        <w:pStyle w:val="NormalWeb"/>
      </w:pPr>
      <w:r w:rsidRPr="006E460C">
        <w:t xml:space="preserve">[36] Information Commissioner’s Office (ICO), “Data protection impact assessments (DPIAs) — overview and templates,” 2024. Available: </w:t>
      </w:r>
      <w:hyperlink r:id="rId43" w:history="1">
        <w:r w:rsidRPr="006E460C">
          <w:rPr>
            <w:rStyle w:val="Hyperlink"/>
            <w:rFonts w:eastAsiaTheme="majorEastAsia"/>
          </w:rPr>
          <w:t>https://ico.org.uk/for-organisations/uk-gdpr-guidance-and-resources/accountability-and-governance/data-protection-impact-assessments-dpias/</w:t>
        </w:r>
      </w:hyperlink>
    </w:p>
    <w:p w14:paraId="41ACED9F" w14:textId="77777777" w:rsidR="003C5C85" w:rsidRPr="006E460C" w:rsidRDefault="003C5C85" w:rsidP="003C5C85">
      <w:pPr>
        <w:pStyle w:val="NormalWeb"/>
      </w:pPr>
      <w:r w:rsidRPr="006E460C">
        <w:t xml:space="preserve">[37] Information Commissioner’s Office (ICO), “Guide to DPIAs,” 2024. Available: </w:t>
      </w:r>
      <w:hyperlink r:id="rId44" w:history="1">
        <w:r w:rsidRPr="006E460C">
          <w:rPr>
            <w:rStyle w:val="Hyperlink"/>
            <w:rFonts w:eastAsiaTheme="majorEastAsia"/>
          </w:rPr>
          <w:t>https://ico.org.uk/for-organisations/uk-gdpr-guidance-and-resources/accountability-and-governance/guide-to-accountability-and-governance/data-protection-impact-assessments/</w:t>
        </w:r>
      </w:hyperlink>
    </w:p>
    <w:p w14:paraId="2224CD0C" w14:textId="77777777" w:rsidR="003C5C85" w:rsidRPr="006E460C" w:rsidRDefault="003C5C85" w:rsidP="003C5C85">
      <w:pPr>
        <w:pStyle w:val="NormalWeb"/>
      </w:pPr>
      <w:r w:rsidRPr="006E460C">
        <w:t xml:space="preserve">[38] Information Commissioner’s Office (ICO), “Domestic CCTV systems (boundaries, signage, neighbours’ data),” 2024. Available: </w:t>
      </w:r>
      <w:hyperlink r:id="rId45" w:history="1">
        <w:r w:rsidRPr="006E460C">
          <w:rPr>
            <w:rStyle w:val="Hyperlink"/>
            <w:rFonts w:eastAsiaTheme="majorEastAsia"/>
          </w:rPr>
          <w:t>https://ico.org.uk/for-the-public/home-cctv-systems/</w:t>
        </w:r>
      </w:hyperlink>
    </w:p>
    <w:p w14:paraId="78DB087E" w14:textId="77777777" w:rsidR="003C5C85" w:rsidRPr="006E460C" w:rsidRDefault="003C5C85" w:rsidP="003C5C85">
      <w:pPr>
        <w:pStyle w:val="NormalWeb"/>
      </w:pPr>
      <w:r w:rsidRPr="006E460C">
        <w:t xml:space="preserve">[39] Information Commissioner’s Office (ICO), “Surveillance compliance and security controls: access control, retention, audit,” 2024. Available: </w:t>
      </w:r>
      <w:hyperlink r:id="rId46" w:history="1">
        <w:r w:rsidRPr="006E460C">
          <w:rPr>
            <w:rStyle w:val="Hyperlink"/>
            <w:rFonts w:eastAsiaTheme="majorEastAsia"/>
          </w:rPr>
          <w:t>https://ico.org.uk/for-organisations/uk-gdpr-guidance-and-resources/cctv-and-video-surveillance/</w:t>
        </w:r>
      </w:hyperlink>
    </w:p>
    <w:p w14:paraId="05E1C064" w14:textId="77777777" w:rsidR="003C5C85" w:rsidRPr="006E460C" w:rsidRDefault="003C5C85" w:rsidP="003C5C85">
      <w:pPr>
        <w:pStyle w:val="Heading2"/>
      </w:pPr>
    </w:p>
    <w:p w14:paraId="7F836602" w14:textId="77777777" w:rsidR="003C5C85" w:rsidRPr="006E460C" w:rsidRDefault="003C5C85"/>
    <w:sectPr w:rsidR="003C5C85" w:rsidRPr="006E460C">
      <w:head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7608F" w14:textId="77777777" w:rsidR="00724315" w:rsidRDefault="00724315" w:rsidP="002550A9">
      <w:r>
        <w:separator/>
      </w:r>
    </w:p>
  </w:endnote>
  <w:endnote w:type="continuationSeparator" w:id="0">
    <w:p w14:paraId="6A9D8876" w14:textId="77777777" w:rsidR="00724315" w:rsidRDefault="00724315" w:rsidP="00255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84D59" w14:textId="77777777" w:rsidR="00724315" w:rsidRDefault="00724315" w:rsidP="002550A9">
      <w:r>
        <w:separator/>
      </w:r>
    </w:p>
  </w:footnote>
  <w:footnote w:type="continuationSeparator" w:id="0">
    <w:p w14:paraId="6DD8EA21" w14:textId="77777777" w:rsidR="00724315" w:rsidRDefault="00724315" w:rsidP="00255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9BB9C" w14:textId="4F54A4AA" w:rsidR="002550A9" w:rsidRDefault="002550A9">
    <w:pPr>
      <w:pStyle w:val="Header"/>
    </w:pPr>
    <w:r>
      <w:tab/>
    </w:r>
    <w:r>
      <w:tab/>
      <w:t xml:space="preserve">Word count (main text only): </w:t>
    </w:r>
    <w:r w:rsidR="00681884">
      <w:rPr>
        <w:rFonts w:hint="eastAsia"/>
      </w:rPr>
      <w:t>2416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10A4"/>
    <w:multiLevelType w:val="hybridMultilevel"/>
    <w:tmpl w:val="871A75D0"/>
    <w:lvl w:ilvl="0" w:tplc="3620F16C">
      <w:start w:val="1"/>
      <w:numFmt w:val="lowerRoman"/>
      <w:lvlText w:val="(%1)"/>
      <w:lvlJc w:val="left"/>
      <w:pPr>
        <w:ind w:left="861" w:hanging="720"/>
      </w:pPr>
      <w:rPr>
        <w:rFonts w:hint="default"/>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1" w15:restartNumberingAfterBreak="0">
    <w:nsid w:val="17B77E72"/>
    <w:multiLevelType w:val="multilevel"/>
    <w:tmpl w:val="7CDC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A4DF6"/>
    <w:multiLevelType w:val="hybridMultilevel"/>
    <w:tmpl w:val="D998310A"/>
    <w:lvl w:ilvl="0" w:tplc="BE8A460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E24916"/>
    <w:multiLevelType w:val="multilevel"/>
    <w:tmpl w:val="4C70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C47A0"/>
    <w:multiLevelType w:val="hybridMultilevel"/>
    <w:tmpl w:val="9EA81E36"/>
    <w:lvl w:ilvl="0" w:tplc="653E65B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CAB1459"/>
    <w:multiLevelType w:val="multilevel"/>
    <w:tmpl w:val="86D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F70222"/>
    <w:multiLevelType w:val="multilevel"/>
    <w:tmpl w:val="0100D4E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861"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651711">
    <w:abstractNumId w:val="6"/>
  </w:num>
  <w:num w:numId="2" w16cid:durableId="1197810049">
    <w:abstractNumId w:val="5"/>
  </w:num>
  <w:num w:numId="3" w16cid:durableId="1219047748">
    <w:abstractNumId w:val="1"/>
  </w:num>
  <w:num w:numId="4" w16cid:durableId="2126002069">
    <w:abstractNumId w:val="3"/>
  </w:num>
  <w:num w:numId="5" w16cid:durableId="1144926195">
    <w:abstractNumId w:val="4"/>
  </w:num>
  <w:num w:numId="6" w16cid:durableId="360516852">
    <w:abstractNumId w:val="0"/>
  </w:num>
  <w:num w:numId="7" w16cid:durableId="19830007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C85"/>
    <w:rsid w:val="000E456A"/>
    <w:rsid w:val="001E7277"/>
    <w:rsid w:val="002550A9"/>
    <w:rsid w:val="003C5C85"/>
    <w:rsid w:val="0049008D"/>
    <w:rsid w:val="004F6A5E"/>
    <w:rsid w:val="006160FE"/>
    <w:rsid w:val="00652396"/>
    <w:rsid w:val="00681884"/>
    <w:rsid w:val="006B1337"/>
    <w:rsid w:val="006E460C"/>
    <w:rsid w:val="0070461C"/>
    <w:rsid w:val="00724315"/>
    <w:rsid w:val="00737B09"/>
    <w:rsid w:val="00940E2F"/>
    <w:rsid w:val="00B953F8"/>
    <w:rsid w:val="00C42A18"/>
    <w:rsid w:val="00C649B7"/>
    <w:rsid w:val="00D56E67"/>
    <w:rsid w:val="00DF1134"/>
    <w:rsid w:val="00E6494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DEB2C"/>
  <w15:chartTrackingRefBased/>
  <w15:docId w15:val="{F7B4FB6E-7D07-A449-9ED7-534E2A709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C8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3C5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5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5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C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C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C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C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5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5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C85"/>
    <w:rPr>
      <w:rFonts w:eastAsiaTheme="majorEastAsia" w:cstheme="majorBidi"/>
      <w:color w:val="272727" w:themeColor="text1" w:themeTint="D8"/>
    </w:rPr>
  </w:style>
  <w:style w:type="paragraph" w:styleId="Title">
    <w:name w:val="Title"/>
    <w:basedOn w:val="Normal"/>
    <w:next w:val="Normal"/>
    <w:link w:val="TitleChar"/>
    <w:uiPriority w:val="10"/>
    <w:qFormat/>
    <w:rsid w:val="003C5C8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C85"/>
    <w:pPr>
      <w:spacing w:before="160"/>
      <w:jc w:val="center"/>
    </w:pPr>
    <w:rPr>
      <w:i/>
      <w:iCs/>
      <w:color w:val="404040" w:themeColor="text1" w:themeTint="BF"/>
    </w:rPr>
  </w:style>
  <w:style w:type="character" w:customStyle="1" w:styleId="QuoteChar">
    <w:name w:val="Quote Char"/>
    <w:basedOn w:val="DefaultParagraphFont"/>
    <w:link w:val="Quote"/>
    <w:uiPriority w:val="29"/>
    <w:rsid w:val="003C5C85"/>
    <w:rPr>
      <w:i/>
      <w:iCs/>
      <w:color w:val="404040" w:themeColor="text1" w:themeTint="BF"/>
    </w:rPr>
  </w:style>
  <w:style w:type="paragraph" w:styleId="ListParagraph">
    <w:name w:val="List Paragraph"/>
    <w:basedOn w:val="Normal"/>
    <w:uiPriority w:val="34"/>
    <w:qFormat/>
    <w:rsid w:val="003C5C85"/>
    <w:pPr>
      <w:ind w:left="720"/>
      <w:contextualSpacing/>
    </w:pPr>
  </w:style>
  <w:style w:type="character" w:styleId="IntenseEmphasis">
    <w:name w:val="Intense Emphasis"/>
    <w:basedOn w:val="DefaultParagraphFont"/>
    <w:uiPriority w:val="21"/>
    <w:qFormat/>
    <w:rsid w:val="003C5C85"/>
    <w:rPr>
      <w:i/>
      <w:iCs/>
      <w:color w:val="0F4761" w:themeColor="accent1" w:themeShade="BF"/>
    </w:rPr>
  </w:style>
  <w:style w:type="paragraph" w:styleId="IntenseQuote">
    <w:name w:val="Intense Quote"/>
    <w:basedOn w:val="Normal"/>
    <w:next w:val="Normal"/>
    <w:link w:val="IntenseQuoteChar"/>
    <w:uiPriority w:val="30"/>
    <w:qFormat/>
    <w:rsid w:val="003C5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C85"/>
    <w:rPr>
      <w:i/>
      <w:iCs/>
      <w:color w:val="0F4761" w:themeColor="accent1" w:themeShade="BF"/>
    </w:rPr>
  </w:style>
  <w:style w:type="character" w:styleId="IntenseReference">
    <w:name w:val="Intense Reference"/>
    <w:basedOn w:val="DefaultParagraphFont"/>
    <w:uiPriority w:val="32"/>
    <w:qFormat/>
    <w:rsid w:val="003C5C85"/>
    <w:rPr>
      <w:b/>
      <w:bCs/>
      <w:smallCaps/>
      <w:color w:val="0F4761" w:themeColor="accent1" w:themeShade="BF"/>
      <w:spacing w:val="5"/>
    </w:rPr>
  </w:style>
  <w:style w:type="paragraph" w:styleId="NormalWeb">
    <w:name w:val="Normal (Web)"/>
    <w:basedOn w:val="Normal"/>
    <w:uiPriority w:val="99"/>
    <w:unhideWhenUsed/>
    <w:rsid w:val="003C5C85"/>
    <w:pPr>
      <w:spacing w:before="100" w:beforeAutospacing="1" w:after="100" w:afterAutospacing="1"/>
    </w:pPr>
  </w:style>
  <w:style w:type="character" w:styleId="Strong">
    <w:name w:val="Strong"/>
    <w:basedOn w:val="DefaultParagraphFont"/>
    <w:uiPriority w:val="22"/>
    <w:qFormat/>
    <w:rsid w:val="003C5C85"/>
    <w:rPr>
      <w:b/>
      <w:bCs/>
    </w:rPr>
  </w:style>
  <w:style w:type="character" w:styleId="Emphasis">
    <w:name w:val="Emphasis"/>
    <w:basedOn w:val="DefaultParagraphFont"/>
    <w:uiPriority w:val="20"/>
    <w:qFormat/>
    <w:rsid w:val="003C5C85"/>
    <w:rPr>
      <w:i/>
      <w:iCs/>
    </w:rPr>
  </w:style>
  <w:style w:type="character" w:styleId="Hyperlink">
    <w:name w:val="Hyperlink"/>
    <w:basedOn w:val="DefaultParagraphFont"/>
    <w:uiPriority w:val="99"/>
    <w:unhideWhenUsed/>
    <w:rsid w:val="003C5C85"/>
    <w:rPr>
      <w:color w:val="467886" w:themeColor="hyperlink"/>
      <w:u w:val="single"/>
    </w:rPr>
  </w:style>
  <w:style w:type="character" w:styleId="FollowedHyperlink">
    <w:name w:val="FollowedHyperlink"/>
    <w:basedOn w:val="DefaultParagraphFont"/>
    <w:uiPriority w:val="99"/>
    <w:semiHidden/>
    <w:unhideWhenUsed/>
    <w:rsid w:val="00B953F8"/>
    <w:rPr>
      <w:color w:val="96607D" w:themeColor="followedHyperlink"/>
      <w:u w:val="single"/>
    </w:rPr>
  </w:style>
  <w:style w:type="character" w:styleId="UnresolvedMention">
    <w:name w:val="Unresolved Mention"/>
    <w:basedOn w:val="DefaultParagraphFont"/>
    <w:uiPriority w:val="99"/>
    <w:semiHidden/>
    <w:unhideWhenUsed/>
    <w:rsid w:val="00D56E67"/>
    <w:rPr>
      <w:color w:val="605E5C"/>
      <w:shd w:val="clear" w:color="auto" w:fill="E1DFDD"/>
    </w:rPr>
  </w:style>
  <w:style w:type="paragraph" w:styleId="Header">
    <w:name w:val="header"/>
    <w:basedOn w:val="Normal"/>
    <w:link w:val="HeaderChar"/>
    <w:uiPriority w:val="99"/>
    <w:unhideWhenUsed/>
    <w:rsid w:val="002550A9"/>
    <w:pPr>
      <w:tabs>
        <w:tab w:val="center" w:pos="4513"/>
        <w:tab w:val="right" w:pos="9026"/>
      </w:tabs>
    </w:pPr>
  </w:style>
  <w:style w:type="character" w:customStyle="1" w:styleId="HeaderChar">
    <w:name w:val="Header Char"/>
    <w:basedOn w:val="DefaultParagraphFont"/>
    <w:link w:val="Header"/>
    <w:uiPriority w:val="99"/>
    <w:rsid w:val="002550A9"/>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2550A9"/>
    <w:pPr>
      <w:tabs>
        <w:tab w:val="center" w:pos="4513"/>
        <w:tab w:val="right" w:pos="9026"/>
      </w:tabs>
    </w:pPr>
  </w:style>
  <w:style w:type="character" w:customStyle="1" w:styleId="FooterChar">
    <w:name w:val="Footer Char"/>
    <w:basedOn w:val="DefaultParagraphFont"/>
    <w:link w:val="Footer"/>
    <w:uiPriority w:val="99"/>
    <w:rsid w:val="002550A9"/>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652396"/>
    <w:pPr>
      <w:spacing w:before="480" w:after="0" w:line="276" w:lineRule="auto"/>
      <w:outlineLvl w:val="9"/>
    </w:pPr>
    <w:rPr>
      <w:b/>
      <w:bCs/>
      <w:sz w:val="28"/>
      <w:szCs w:val="28"/>
      <w:lang w:val="en-US" w:eastAsia="en-US"/>
    </w:rPr>
  </w:style>
  <w:style w:type="paragraph" w:styleId="TOC2">
    <w:name w:val="toc 2"/>
    <w:basedOn w:val="Normal"/>
    <w:next w:val="Normal"/>
    <w:autoRedefine/>
    <w:uiPriority w:val="39"/>
    <w:unhideWhenUsed/>
    <w:rsid w:val="00652396"/>
    <w:pPr>
      <w:ind w:left="240"/>
    </w:pPr>
    <w:rPr>
      <w:rFonts w:asciiTheme="minorHAnsi" w:hAnsiTheme="minorHAnsi"/>
      <w:smallCaps/>
      <w:sz w:val="20"/>
      <w:szCs w:val="20"/>
    </w:rPr>
  </w:style>
  <w:style w:type="paragraph" w:styleId="TOC3">
    <w:name w:val="toc 3"/>
    <w:basedOn w:val="Normal"/>
    <w:next w:val="Normal"/>
    <w:autoRedefine/>
    <w:uiPriority w:val="39"/>
    <w:unhideWhenUsed/>
    <w:rsid w:val="00652396"/>
    <w:pPr>
      <w:ind w:left="480"/>
    </w:pPr>
    <w:rPr>
      <w:rFonts w:asciiTheme="minorHAnsi" w:hAnsiTheme="minorHAnsi"/>
      <w:i/>
      <w:iCs/>
      <w:sz w:val="20"/>
      <w:szCs w:val="20"/>
    </w:rPr>
  </w:style>
  <w:style w:type="paragraph" w:styleId="TOC1">
    <w:name w:val="toc 1"/>
    <w:basedOn w:val="Normal"/>
    <w:next w:val="Normal"/>
    <w:autoRedefine/>
    <w:uiPriority w:val="39"/>
    <w:semiHidden/>
    <w:unhideWhenUsed/>
    <w:rsid w:val="00652396"/>
    <w:pPr>
      <w:spacing w:before="120" w:after="120"/>
    </w:pPr>
    <w:rPr>
      <w:rFonts w:asciiTheme="minorHAnsi" w:hAnsiTheme="minorHAnsi"/>
      <w:b/>
      <w:bCs/>
      <w:caps/>
      <w:sz w:val="20"/>
      <w:szCs w:val="20"/>
    </w:rPr>
  </w:style>
  <w:style w:type="paragraph" w:styleId="TOC4">
    <w:name w:val="toc 4"/>
    <w:basedOn w:val="Normal"/>
    <w:next w:val="Normal"/>
    <w:autoRedefine/>
    <w:uiPriority w:val="39"/>
    <w:semiHidden/>
    <w:unhideWhenUsed/>
    <w:rsid w:val="00652396"/>
    <w:pPr>
      <w:ind w:left="720"/>
    </w:pPr>
    <w:rPr>
      <w:rFonts w:asciiTheme="minorHAnsi" w:hAnsiTheme="minorHAnsi"/>
      <w:sz w:val="18"/>
      <w:szCs w:val="18"/>
    </w:rPr>
  </w:style>
  <w:style w:type="paragraph" w:styleId="TOC5">
    <w:name w:val="toc 5"/>
    <w:basedOn w:val="Normal"/>
    <w:next w:val="Normal"/>
    <w:autoRedefine/>
    <w:uiPriority w:val="39"/>
    <w:semiHidden/>
    <w:unhideWhenUsed/>
    <w:rsid w:val="00652396"/>
    <w:pPr>
      <w:ind w:left="960"/>
    </w:pPr>
    <w:rPr>
      <w:rFonts w:asciiTheme="minorHAnsi" w:hAnsiTheme="minorHAnsi"/>
      <w:sz w:val="18"/>
      <w:szCs w:val="18"/>
    </w:rPr>
  </w:style>
  <w:style w:type="paragraph" w:styleId="TOC6">
    <w:name w:val="toc 6"/>
    <w:basedOn w:val="Normal"/>
    <w:next w:val="Normal"/>
    <w:autoRedefine/>
    <w:uiPriority w:val="39"/>
    <w:semiHidden/>
    <w:unhideWhenUsed/>
    <w:rsid w:val="00652396"/>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652396"/>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652396"/>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652396"/>
    <w:pPr>
      <w:ind w:left="192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mvia.u-bourgogne.fr/" TargetMode="External"/><Relationship Id="rId18" Type="http://schemas.openxmlformats.org/officeDocument/2006/relationships/hyperlink" Target="https://www.scitepress.org/Papers/2016/57924/57924.pdf" TargetMode="External"/><Relationship Id="rId26" Type="http://schemas.openxmlformats.org/officeDocument/2006/relationships/hyperlink" Target="https://www.tensorflow.org/hub/tutorials/movenet" TargetMode="External"/><Relationship Id="rId39" Type="http://schemas.openxmlformats.org/officeDocument/2006/relationships/hyperlink" Target="https://www.sciencedirect.com/science/article/pii/S016786550500303X" TargetMode="External"/><Relationship Id="rId21" Type="http://schemas.openxmlformats.org/officeDocument/2006/relationships/hyperlink" Target="https://www.mdpi.com/1999-4893/17/12/556" TargetMode="External"/><Relationship Id="rId34" Type="http://schemas.openxmlformats.org/officeDocument/2006/relationships/hyperlink" Target="https://proceedings.mlr.press/v48/gal16.html" TargetMode="External"/><Relationship Id="rId42" Type="http://schemas.openxmlformats.org/officeDocument/2006/relationships/hyperlink" Target="https://ico.org.uk/for-organisations/uk-gdpr-guidance-and-resources/data-protection-principles/a-guide-to-the-data-protection-principles/storage-limitation/" TargetMode="External"/><Relationship Id="rId47"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rxiv.org/abs/2206.12740" TargetMode="External"/><Relationship Id="rId29" Type="http://schemas.openxmlformats.org/officeDocument/2006/relationships/hyperlink" Target="https://arxiv.org/abs/1803.01271" TargetMode="External"/><Relationship Id="rId11" Type="http://schemas.openxmlformats.org/officeDocument/2006/relationships/hyperlink" Target="https://www.sciencedirect.com/science/article/pii/S2352340922008162" TargetMode="External"/><Relationship Id="rId24" Type="http://schemas.openxmlformats.org/officeDocument/2006/relationships/hyperlink" Target="https://arxiv.org/abs/1908.07919" TargetMode="External"/><Relationship Id="rId32" Type="http://schemas.openxmlformats.org/officeDocument/2006/relationships/hyperlink" Target="https://openaccess.thecvf.com/content/ICCV2021/html/Chen_Channel-Wise_Topology_Refinement_Graph_Convolution_for_Skeleton-Based_Action_Recognition_ICCV_2021_paper.html" TargetMode="External"/><Relationship Id="rId37" Type="http://schemas.openxmlformats.org/officeDocument/2006/relationships/hyperlink" Target="https://arxiv.org/abs/2110.06864" TargetMode="External"/><Relationship Id="rId40" Type="http://schemas.openxmlformats.org/officeDocument/2006/relationships/hyperlink" Target="https://ico.org.uk/for-organisations/uk-gdpr-guidance-and-resources/data-protection-principles/a-guide-to-the-data-protection-principles/data-minimisation/" TargetMode="External"/><Relationship Id="rId45" Type="http://schemas.openxmlformats.org/officeDocument/2006/relationships/hyperlink" Target="https://ico.org.uk/for-the-public/home-cctv-systems/" TargetMode="External"/><Relationship Id="rId5" Type="http://schemas.openxmlformats.org/officeDocument/2006/relationships/webSettings" Target="webSettings.xml"/><Relationship Id="rId15" Type="http://schemas.openxmlformats.org/officeDocument/2006/relationships/hyperlink" Target="https://data.mendeley.com/datasets/7w7fccy7ky/4" TargetMode="External"/><Relationship Id="rId23" Type="http://schemas.openxmlformats.org/officeDocument/2006/relationships/hyperlink" Target="https://arxiv.org/abs/1804.06208" TargetMode="External"/><Relationship Id="rId28" Type="http://schemas.openxmlformats.org/officeDocument/2006/relationships/hyperlink" Target="https://www.ncbi.nlm.nih.gov/pmc/articles/PMC10880526/" TargetMode="External"/><Relationship Id="rId36" Type="http://schemas.openxmlformats.org/officeDocument/2006/relationships/hyperlink" Target="https://arxiv.org/abs/1703.07402" TargetMode="External"/><Relationship Id="rId49" Type="http://schemas.openxmlformats.org/officeDocument/2006/relationships/theme" Target="theme/theme1.xml"/><Relationship Id="rId10" Type="http://schemas.openxmlformats.org/officeDocument/2006/relationships/hyperlink" Target="https://www.mdpi.com/" TargetMode="External"/><Relationship Id="rId19" Type="http://schemas.openxmlformats.org/officeDocument/2006/relationships/hyperlink" Target="https://www.ncbi.nlm.nih.gov/pmc/articles/PMC5298771/" TargetMode="External"/><Relationship Id="rId31" Type="http://schemas.openxmlformats.org/officeDocument/2006/relationships/hyperlink" Target="https://arxiv.org/abs/1805.07694" TargetMode="External"/><Relationship Id="rId44" Type="http://schemas.openxmlformats.org/officeDocument/2006/relationships/hyperlink" Target="https://ico.org.uk/for-organisations/uk-gdpr-guidance-and-resources/accountability-and-governance/guide-to-accountability-and-governance/data-protection-impact-assessments/" TargetMode="External"/><Relationship Id="rId4" Type="http://schemas.openxmlformats.org/officeDocument/2006/relationships/settings" Target="settings.xml"/><Relationship Id="rId9" Type="http://schemas.openxmlformats.org/officeDocument/2006/relationships/hyperlink" Target="https://ietresearch.onlinelibrary.wiley.com/doi/full/10.1049/cit2.12014" TargetMode="External"/><Relationship Id="rId14" Type="http://schemas.openxmlformats.org/officeDocument/2006/relationships/hyperlink" Target="http://fenix.ur.edu.pl/mkepski/ds/uf.html" TargetMode="External"/><Relationship Id="rId22" Type="http://schemas.openxmlformats.org/officeDocument/2006/relationships/hyperlink" Target="https://arxiv.org/abs/1812.08008" TargetMode="External"/><Relationship Id="rId27" Type="http://schemas.openxmlformats.org/officeDocument/2006/relationships/hyperlink" Target="https://www.tensorflow.org/model_optimization/guide/quantization/training" TargetMode="External"/><Relationship Id="rId30" Type="http://schemas.openxmlformats.org/officeDocument/2006/relationships/hyperlink" Target="https://ojs.aaai.org/index.php/AAAI/article/view/12328" TargetMode="External"/><Relationship Id="rId35" Type="http://schemas.openxmlformats.org/officeDocument/2006/relationships/hyperlink" Target="https://arxiv.org/abs/1806.01768" TargetMode="External"/><Relationship Id="rId43" Type="http://schemas.openxmlformats.org/officeDocument/2006/relationships/hyperlink" Target="https://ico.org.uk/for-organisations/uk-gdpr-guidance-and-resources/accountability-and-governance/data-protection-impact-assessments-dpias/" TargetMode="External"/><Relationship Id="rId48" Type="http://schemas.openxmlformats.org/officeDocument/2006/relationships/fontTable" Target="fontTable.xml"/><Relationship Id="rId8" Type="http://schemas.openxmlformats.org/officeDocument/2006/relationships/hyperlink" Target="https://pubmed.ncbi.nlm.nih.gov/22839984/" TargetMode="External"/><Relationship Id="rId3" Type="http://schemas.openxmlformats.org/officeDocument/2006/relationships/styles" Target="styles.xml"/><Relationship Id="rId12" Type="http://schemas.openxmlformats.org/officeDocument/2006/relationships/hyperlink" Target="https://arxiv.org/abs/2206.12740" TargetMode="External"/><Relationship Id="rId17" Type="http://schemas.openxmlformats.org/officeDocument/2006/relationships/hyperlink" Target="https://www.mdpi.com/1424-8220/19/9/1988" TargetMode="External"/><Relationship Id="rId25" Type="http://schemas.openxmlformats.org/officeDocument/2006/relationships/hyperlink" Target="https://arxiv.org/abs/2006.10204" TargetMode="External"/><Relationship Id="rId33" Type="http://schemas.openxmlformats.org/officeDocument/2006/relationships/hyperlink" Target="https://openaccess.thecvf.com/content/CVPR2022/html/Duan_Revisiting_Skeleton-Based_Action_Recognition_CVPR_2022_paper.html" TargetMode="External"/><Relationship Id="rId38" Type="http://schemas.openxmlformats.org/officeDocument/2006/relationships/hyperlink" Target="https://pubmed.ncbi.nlm.nih.gov/25738806/" TargetMode="External"/><Relationship Id="rId46" Type="http://schemas.openxmlformats.org/officeDocument/2006/relationships/hyperlink" Target="https://ico.org.uk/for-organisations/uk-gdpr-guidance-and-resources/cctv-and-video-surveillance/" TargetMode="External"/><Relationship Id="rId20" Type="http://schemas.openxmlformats.org/officeDocument/2006/relationships/hyperlink" Target="https://arxiv.org/abs/1904.02666" TargetMode="External"/><Relationship Id="rId41" Type="http://schemas.openxmlformats.org/officeDocument/2006/relationships/hyperlink" Target="https://ico.org.uk/for-organisations/uk-gdpr-guidance-and-resources/cctv-and-video-surveillance/"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139C8-DFE6-0545-A0DC-CDAA19664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4701</Words>
  <Characters>26799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ruzhanjusttest@gmail.com</dc:creator>
  <cp:keywords/>
  <dc:description/>
  <cp:lastModifiedBy>ruzhanjusttest@gmail.com</cp:lastModifiedBy>
  <cp:revision>4</cp:revision>
  <dcterms:created xsi:type="dcterms:W3CDTF">2025-11-13T14:19:00Z</dcterms:created>
  <dcterms:modified xsi:type="dcterms:W3CDTF">2025-11-21T16:54:00Z</dcterms:modified>
</cp:coreProperties>
</file>