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Private Networking Policy for Azure AI Search</w:t>
      </w:r>
    </w:p>
    <w:p>
      <w:r>
        <w:t>Purpose: define how Azure AI Search should be connected to private AI applications and Foundry agent workloads.</w:t>
      </w:r>
    </w:p>
    <w:p>
      <w:pPr>
        <w:pStyle w:val="Heading2"/>
      </w:pPr>
      <w:r>
        <w:t>Requirements</w:t>
      </w:r>
    </w:p>
    <w:p>
      <w:pPr>
        <w:pStyle w:val="ListBullet"/>
      </w:pPr>
      <w:r>
        <w:t>Use private endpoints for confidential search indexes.</w:t>
      </w:r>
    </w:p>
    <w:p>
      <w:pPr>
        <w:pStyle w:val="ListBullet"/>
      </w:pPr>
      <w:r>
        <w:t>Disable public network access for production search services unless an exception is approved.</w:t>
      </w:r>
    </w:p>
    <w:p>
      <w:pPr>
        <w:pStyle w:val="ListBullet"/>
      </w:pPr>
      <w:r>
        <w:t>Link the private DNS zone to each VNet that resolves the search endpoint.</w:t>
      </w:r>
    </w:p>
    <w:p>
      <w:pPr>
        <w:pStyle w:val="ListBullet"/>
      </w:pPr>
      <w:r>
        <w:t>Apply security trimming with caller group identifiers before returning content to an agent.</w:t>
      </w:r>
    </w:p>
    <w:p>
      <w:pPr>
        <w:pStyle w:val="Heading2"/>
      </w:pPr>
      <w:r>
        <w:t>Operational checks</w:t>
      </w:r>
    </w:p>
    <w:p>
      <w:r>
        <w:t>Validate DNS, private endpoint approval, role assignments, index document count and query filters during incident triage.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