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5.0 -->
  <w:body>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20"/>
        <w:gridCol w:w="6706"/>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320" w:type="dxa"/>
            <w:vMerge w:val="restar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tLeast"/>
              <w:ind w:left="0" w:right="0" w:firstLine="0"/>
              <w:jc w:val="center"/>
              <w:rPr>
                <w:rFonts w:ascii="Arial" w:eastAsia="Arial" w:hAnsi="Arial" w:cs="Arial"/>
                <w:b/>
                <w:i w:val="0"/>
                <w:strike w:val="0"/>
                <w:color w:val="FFFFFF"/>
                <w:sz w:val="22"/>
                <w:u w:val="none"/>
                <w:shd w:val="clear" w:color="auto" w:fill="auto"/>
                <w:lang w:val="en-US"/>
              </w:rPr>
            </w:pPr>
            <w:r>
              <w:drawing>
                <wp:inline distT="0" distB="0" distL="0" distR="0">
                  <wp:extent cx="1306800" cy="1670400"/>
                  <wp:effectExtent l="0" t="0" r="0" b="0"/>
                  <wp:docPr id="1025" name="Image 102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spect="0"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a:xfrm>
                            <a:off x="0" y="0"/>
                            <a:ext cx="1306800" cy="1670400"/>
                          </a:xfrm>
                          <a:prstGeom prst="rect">
                            <a:avLst/>
                          </a:prstGeom>
                          <a:noFill/>
                          <a:ln>
                            <a:noFill/>
                          </a:ln>
                        </pic:spPr>
                      </pic:pic>
                    </a:graphicData>
                  </a:graphic>
                </wp:inline>
              </w:drawing>
            </w:r>
          </w:p>
        </w:tc>
        <w:tc>
          <w:tcPr>
            <w:tcW w:w="3715" w:type="pct"/>
            <w:tcBorders>
              <w:top w:val="nil"/>
              <w:left w:val="nil"/>
              <w:bottom w:val="nil"/>
              <w:right w:val="nil"/>
              <w:tl2br w:val="none" w:sz="0" w:space="0" w:color="auto"/>
              <w:tr2bl w:val="none" w:sz="0" w:space="0" w:color="auto"/>
            </w:tcBorders>
            <w:shd w:val="clear" w:color="996600" w:fill="996600"/>
            <w:tcMar>
              <w:top w:w="45" w:type="dxa"/>
              <w:left w:w="108" w:type="dxa"/>
              <w:right w:w="108" w:type="dxa"/>
            </w:tcMar>
            <w:textDirection w:val="lrTb"/>
            <w:vAlign w:val="top"/>
          </w:tcPr>
          <w:p>
            <w:pPr>
              <w:pStyle w:val="CoverHeader9"/>
              <w:bidi w:val="0"/>
              <w:rPr>
                <w:rFonts w:ascii="Arial" w:eastAsia="Arial" w:hAnsi="Arial" w:cs="Arial"/>
                <w:b/>
                <w:i w:val="0"/>
                <w:strike w:val="0"/>
                <w:color w:val="FFFFFF"/>
                <w:sz w:val="18"/>
                <w:highlight w:val="none"/>
                <w:u w:val="none"/>
                <w:shd w:val="clear" w:color="auto" w:fill="auto"/>
                <w:lang w:val="en-US"/>
              </w:rPr>
            </w:pPr>
            <w:r>
              <w:rPr>
                <w:rFonts w:ascii="Arial" w:eastAsia="Arial" w:hAnsi="Arial" w:cs="Arial"/>
                <w:b/>
                <w:i w:val="0"/>
                <w:strike w:val="0"/>
                <w:color w:val="FFFFFF"/>
                <w:sz w:val="22"/>
                <w:highlight w:val="none"/>
                <w:u w:val="none"/>
                <w:shd w:val="clear" w:color="auto" w:fill="auto"/>
                <w:lang w:val="en-US"/>
              </w:rPr>
              <w:t xml:space="preserve">N </w:t>
            </w:r>
            <w:r>
              <w:rPr>
                <w:rFonts w:ascii="Arial" w:eastAsia="Arial" w:hAnsi="Arial" w:cs="Arial"/>
                <w:b/>
                <w:i w:val="0"/>
                <w:strike w:val="0"/>
                <w:color w:val="FFFFFF"/>
                <w:sz w:val="18"/>
                <w:highlight w:val="none"/>
                <w:u w:val="none"/>
                <w:shd w:val="clear" w:color="auto" w:fill="auto"/>
                <w:lang w:val="en-US"/>
              </w:rPr>
              <w:t xml:space="preserve">A T I O N A L </w:t>
            </w:r>
            <w:r>
              <w:rPr>
                <w:rFonts w:ascii="Arial" w:eastAsia="Arial" w:hAnsi="Arial" w:cs="Arial"/>
                <w:b/>
                <w:i w:val="0"/>
                <w:strike w:val="0"/>
                <w:color w:val="FFFFFF"/>
                <w:sz w:val="22"/>
                <w:highlight w:val="none"/>
                <w:u w:val="none"/>
                <w:shd w:val="clear" w:color="auto" w:fill="auto"/>
                <w:lang w:val="en-US"/>
              </w:rPr>
              <w:t xml:space="preserve">T </w:t>
            </w:r>
            <w:r>
              <w:rPr>
                <w:rFonts w:ascii="Arial" w:eastAsia="Arial" w:hAnsi="Arial" w:cs="Arial"/>
                <w:b/>
                <w:i w:val="0"/>
                <w:strike w:val="0"/>
                <w:color w:val="FFFFFF"/>
                <w:sz w:val="18"/>
                <w:highlight w:val="none"/>
                <w:u w:val="none"/>
                <w:shd w:val="clear" w:color="auto" w:fill="auto"/>
                <w:lang w:val="en-US"/>
              </w:rPr>
              <w:t>R E A S U R Y</w:t>
            </w:r>
          </w:p>
        </w:tc>
      </w:tr>
      <w:tr>
        <w:tblPrEx>
          <w:tblW w:w="5000" w:type="pct"/>
          <w:jc w:val="left"/>
          <w:tblInd w:w="0" w:type="dxa"/>
          <w:tblCellMar>
            <w:left w:w="108" w:type="dxa"/>
            <w:right w:w="108" w:type="dxa"/>
          </w:tblCellMar>
        </w:tblPrEx>
        <w:trPr>
          <w:cantSplit w:val="0"/>
          <w:trHeight w:hRule="auto" w:val="0"/>
          <w:tblHeader w:val="0"/>
          <w:jc w:val="left"/>
        </w:trPr>
        <w:tc>
          <w:tcPr>
            <w:tcW w:w="1285" w:type="pct"/>
            <w:vMerge/>
            <w:tcBorders>
              <w:top w:val="nil"/>
              <w:left w:val="nil"/>
              <w:bottom w:val="nil"/>
              <w:right w:val="nil"/>
              <w:tl2br w:val="none" w:sz="0" w:space="0" w:color="auto"/>
              <w:tr2bl w:val="none" w:sz="0" w:space="0" w:color="auto"/>
            </w:tcBorders>
            <w:tcMar>
              <w:top w:w="0" w:type="dxa"/>
            </w:tcMar>
          </w:tcPr>
          <w:p>
            <w:pPr>
              <w:pStyle w:val="CoverHeader9"/>
              <w:bidi w:val="0"/>
              <w:rPr>
                <w:rFonts w:ascii="Arial" w:eastAsia="Arial" w:hAnsi="Arial" w:cs="Arial"/>
                <w:b/>
                <w:i w:val="0"/>
                <w:strike w:val="0"/>
                <w:color w:val="FFFFFF"/>
                <w:sz w:val="18"/>
                <w:highlight w:val="none"/>
                <w:u w:val="none"/>
                <w:shd w:val="clear" w:color="auto" w:fill="auto"/>
                <w:lang w:val="en-US"/>
              </w:rPr>
            </w:pPr>
          </w:p>
        </w:tc>
        <w:tc>
          <w:tcPr>
            <w:tcW w:w="3715" w:type="pct"/>
            <w:tcBorders>
              <w:top w:val="nil"/>
              <w:left w:val="nil"/>
              <w:bottom w:val="nil"/>
              <w:right w:val="nil"/>
              <w:tl2br w:val="none" w:sz="0" w:space="0" w:color="auto"/>
              <w:tr2bl w:val="none" w:sz="0" w:space="0" w:color="auto"/>
            </w:tcBorders>
            <w:shd w:val="clear" w:color="CC9900" w:fill="CC9900"/>
            <w:tcMar>
              <w:top w:w="45" w:type="dxa"/>
              <w:left w:w="108" w:type="dxa"/>
              <w:right w:w="108" w:type="dxa"/>
            </w:tcMar>
            <w:textDirection w:val="lrTb"/>
            <w:vAlign w:val="top"/>
          </w:tcPr>
          <w:p>
            <w:pPr>
              <w:pStyle w:val="Cover"/>
              <w:bidi w:val="0"/>
              <w:rPr>
                <w:rFonts w:ascii="Arial" w:eastAsia="Arial" w:hAnsi="Arial" w:cs="Arial"/>
                <w:b/>
                <w:i w:val="0"/>
                <w:strike w:val="0"/>
                <w:color w:val="000000"/>
                <w:sz w:val="28"/>
                <w:highlight w:val="none"/>
                <w:u w:val="none"/>
                <w:shd w:val="clear" w:color="auto" w:fill="auto"/>
                <w:lang w:val="en-US"/>
              </w:rPr>
            </w:pPr>
            <w:r>
              <w:rPr>
                <w:rFonts w:ascii="Arial" w:eastAsia="Arial" w:hAnsi="Arial" w:cs="Arial"/>
                <w:b/>
                <w:i w:val="0"/>
                <w:strike w:val="0"/>
                <w:color w:val="000000"/>
                <w:sz w:val="28"/>
                <w:highlight w:val="none"/>
                <w:u w:val="none"/>
                <w:shd w:val="clear" w:color="auto" w:fill="auto"/>
                <w:lang w:val="en-US"/>
              </w:rPr>
              <w:t>Municipal SCOA Business Process Manual</w:t>
            </w:r>
          </w:p>
        </w:tc>
      </w:tr>
      <w:tr>
        <w:tblPrEx>
          <w:tblW w:w="5000" w:type="pct"/>
          <w:jc w:val="left"/>
          <w:tblInd w:w="0" w:type="dxa"/>
          <w:tblCellMar>
            <w:left w:w="108" w:type="dxa"/>
            <w:right w:w="108" w:type="dxa"/>
          </w:tblCellMar>
        </w:tblPrEx>
        <w:trPr>
          <w:cantSplit w:val="0"/>
          <w:trHeight w:hRule="auto" w:val="0"/>
          <w:tblHeader w:val="0"/>
          <w:jc w:val="left"/>
        </w:trPr>
        <w:tc>
          <w:tcPr>
            <w:tcW w:w="1285" w:type="pct"/>
            <w:vMerge/>
            <w:tcBorders>
              <w:top w:val="nil"/>
              <w:left w:val="nil"/>
              <w:bottom w:val="nil"/>
              <w:right w:val="nil"/>
              <w:tl2br w:val="none" w:sz="0" w:space="0" w:color="auto"/>
              <w:tr2bl w:val="none" w:sz="0" w:space="0" w:color="auto"/>
            </w:tcBorders>
            <w:tcMar>
              <w:top w:w="0" w:type="dxa"/>
            </w:tcMar>
          </w:tcPr>
          <w:p>
            <w:pPr>
              <w:pStyle w:val="Cover"/>
              <w:bidi w:val="0"/>
              <w:rPr>
                <w:rFonts w:ascii="Arial" w:eastAsia="Arial" w:hAnsi="Arial" w:cs="Arial"/>
                <w:b/>
                <w:i w:val="0"/>
                <w:strike w:val="0"/>
                <w:color w:val="000000"/>
                <w:sz w:val="28"/>
                <w:highlight w:val="none"/>
                <w:u w:val="none"/>
                <w:shd w:val="clear" w:color="auto" w:fill="auto"/>
                <w:lang w:val="en-US"/>
              </w:rPr>
            </w:pPr>
          </w:p>
        </w:tc>
        <w:tc>
          <w:tcPr>
            <w:tcW w:w="3715" w:type="pct"/>
            <w:tcBorders>
              <w:top w:val="nil"/>
              <w:left w:val="nil"/>
              <w:bottom w:val="nil"/>
              <w:right w:val="nil"/>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8"/>
                <w:highlight w:val="none"/>
                <w:u w:val="none"/>
                <w:shd w:val="clear" w:color="auto" w:fill="auto"/>
                <w:lang w:val="en-US"/>
              </w:rPr>
            </w:pPr>
            <w:r>
              <w:rPr>
                <w:rFonts w:ascii="Arial" w:eastAsia="Arial" w:hAnsi="Arial" w:cs="Arial"/>
                <w:b/>
                <w:i w:val="0"/>
                <w:strike w:val="0"/>
                <w:color w:val="000000"/>
                <w:sz w:val="28"/>
                <w:highlight w:val="none"/>
                <w:u w:val="none"/>
                <w:shd w:val="clear" w:color="auto" w:fill="CC9900"/>
                <w:lang w:val="en-US"/>
              </w:rPr>
              <w:t>Human Resource and Payroll Management and Reporting</w:t>
            </w:r>
          </w:p>
        </w:tc>
      </w:tr>
    </w:tbl>
    <w:p>
      <w:pPr>
        <w:bidi w:val="0"/>
      </w:pPr>
    </w:p>
    <w:p>
      <w:pPr>
        <w:bidi w:val="0"/>
      </w:pPr>
    </w:p>
    <w:p>
      <w:pPr>
        <w:bidi w:val="0"/>
      </w:pPr>
    </w:p>
    <w:p>
      <w:pPr>
        <w:bidi w:val="0"/>
      </w:pPr>
    </w:p>
    <w:p>
      <w:pPr>
        <w:bidi w:val="0"/>
      </w:pPr>
    </w:p>
    <w:p>
      <w:pPr>
        <w:bidi w:val="0"/>
      </w:pPr>
    </w:p>
    <w:p>
      <w:pPr>
        <w:bidi w:val="0"/>
      </w:pPr>
    </w:p>
    <w:p>
      <w:pPr>
        <w:bidi w:val="0"/>
      </w:pPr>
    </w:p>
    <w:p>
      <w:pPr>
        <w:bidi w:val="0"/>
      </w:pPr>
    </w:p>
    <w:p>
      <w:pPr>
        <w:bidi w:val="0"/>
      </w:pPr>
    </w:p>
    <w:p>
      <w:pPr>
        <w:pStyle w:val="NormalBold"/>
        <w:bidi w:val="0"/>
      </w:pPr>
      <w:r>
        <w:rPr>
          <w:rFonts w:ascii="Arial" w:eastAsia="Arial" w:hAnsi="Arial" w:cs="Arial"/>
          <w:b/>
          <w:i w:val="0"/>
          <w:strike w:val="0"/>
          <w:color w:val="000000"/>
          <w:sz w:val="22"/>
          <w:highlight w:val="none"/>
          <w:u w:val="none"/>
          <w:shd w:val="clear" w:color="auto" w:fill="auto"/>
          <w:lang w:val="en-US"/>
        </w:rPr>
        <w:t>NOTICE:</w:t>
      </w:r>
    </w:p>
    <w:p>
      <w:pPr>
        <w:bidi w:val="0"/>
      </w:pPr>
    </w:p>
    <w:p>
      <w:pPr>
        <w:bidi w:val="0"/>
      </w:pPr>
      <w:r>
        <w:rPr>
          <w:rFonts w:ascii="Arial" w:eastAsia="Arial" w:hAnsi="Arial" w:cs="Arial"/>
          <w:b w:val="0"/>
          <w:i w:val="0"/>
          <w:strike w:val="0"/>
          <w:color w:val="000000"/>
          <w:sz w:val="22"/>
          <w:highlight w:val="none"/>
          <w:u w:val="none"/>
          <w:shd w:val="clear" w:color="auto" w:fill="auto"/>
          <w:lang w:val="en-US"/>
        </w:rPr>
        <w:t xml:space="preserve">This is a work-in-progress draft version of the process manual.  It is being distributed as part of the consultation process. </w:t>
      </w:r>
    </w:p>
    <w:p>
      <w:pPr>
        <w:bidi w:val="0"/>
      </w:pPr>
    </w:p>
    <w:p>
      <w:pPr>
        <w:bidi w:val="0"/>
      </w:pPr>
      <w:r>
        <w:rPr>
          <w:rFonts w:ascii="Arial" w:eastAsia="Arial" w:hAnsi="Arial" w:cs="Arial"/>
          <w:b w:val="0"/>
          <w:i w:val="0"/>
          <w:strike w:val="0"/>
          <w:color w:val="000000"/>
          <w:sz w:val="22"/>
          <w:highlight w:val="none"/>
          <w:u w:val="none"/>
          <w:shd w:val="clear" w:color="auto" w:fill="auto"/>
          <w:lang w:val="en-US"/>
        </w:rPr>
        <w:t>Changes to this document will be ongoing and updated versions may be posted to the National Treasury website.  Please refer to the website for the latest version of the document.</w:t>
      </w:r>
    </w:p>
    <w:p>
      <w:pPr>
        <w:bidi w:val="0"/>
      </w:pPr>
    </w:p>
    <w:p>
      <w:pPr>
        <w:bidi w:val="0"/>
      </w:pPr>
      <w:r>
        <w:rPr>
          <w:rFonts w:ascii="Arial" w:eastAsia="Arial" w:hAnsi="Arial" w:cs="Arial"/>
          <w:b w:val="0"/>
          <w:i w:val="0"/>
          <w:strike w:val="0"/>
          <w:color w:val="000000"/>
          <w:sz w:val="22"/>
          <w:highlight w:val="none"/>
          <w:u w:val="none"/>
          <w:shd w:val="clear" w:color="auto" w:fill="auto"/>
          <w:lang w:val="en-US"/>
        </w:rPr>
        <w:t>This document refers to draft system functionality that has been defined to enable automated tasks.  In the project's next phase, the team will review the system requirements, which may impact the references to system functionality in this document. An updated version of this document will be released at that point.</w:t>
      </w:r>
    </w:p>
    <w:p>
      <w:pPr>
        <w:bidi w:val="0"/>
      </w:pPr>
    </w:p>
    <w:p>
      <w:pPr>
        <w:bidi w:val="0"/>
      </w:pPr>
    </w:p>
    <w:p>
      <w:pPr>
        <w:bidi w:val="0"/>
      </w:pPr>
    </w:p>
    <w:p>
      <w:pPr>
        <w:bidi w:val="0"/>
      </w:pPr>
      <w:r>
        <w:rPr>
          <w:rFonts w:ascii="Arial" w:eastAsia="Arial" w:hAnsi="Arial" w:cs="Arial"/>
          <w:b w:val="0"/>
          <w:i w:val="0"/>
          <w:strike w:val="0"/>
          <w:color w:val="000000"/>
          <w:sz w:val="22"/>
          <w:highlight w:val="none"/>
          <w:u w:val="none"/>
          <w:shd w:val="clear" w:color="auto" w:fill="auto"/>
          <w:lang w:val="en-US"/>
        </w:rPr>
        <w:t>Document Status : Draft for comment</w:t>
      </w:r>
    </w:p>
    <w:p>
      <w:pPr>
        <w:bidi w:val="0"/>
      </w:pPr>
    </w:p>
    <w:p>
      <w:pPr>
        <w:bidi w:val="0"/>
      </w:pPr>
    </w:p>
    <w:p>
      <w:pPr>
        <w:bidi w:val="0"/>
      </w:pPr>
      <w:r>
        <w:rPr>
          <w:rFonts w:ascii="Arial" w:eastAsia="Arial" w:hAnsi="Arial" w:cs="Arial"/>
          <w:b w:val="0"/>
          <w:i w:val="0"/>
          <w:strike w:val="0"/>
          <w:color w:val="000000"/>
          <w:sz w:val="22"/>
          <w:highlight w:val="none"/>
          <w:u w:val="none"/>
          <w:shd w:val="clear" w:color="auto" w:fill="auto"/>
          <w:lang w:val="en-US"/>
        </w:rPr>
        <w:t>Document Generated : &lt;Date&gt;</w:t>
      </w:r>
    </w:p>
    <w:p>
      <w:pPr>
        <w:bidi w:val="0"/>
        <w:sectPr>
          <w:type w:val="nextPage"/>
          <w:pgSz w:w="11906" w:h="16838"/>
          <w:pgMar w:top="1440" w:right="1440" w:bottom="567" w:left="1440" w:header="737" w:footer="737"/>
          <w:cols w:space="708"/>
        </w:sectPr>
      </w:pPr>
    </w:p>
    <w:p>
      <w:pPr>
        <w:bidi w:val="0"/>
        <w:spacing w:before="567" w:after="0" w:line="240" w:lineRule="auto"/>
        <w:ind w:left="0" w:right="0" w:firstLine="0"/>
        <w:jc w:val="left"/>
        <w:rPr>
          <w:rFonts w:ascii="Arial" w:eastAsia="Arial" w:hAnsi="Arial" w:cs="Arial"/>
          <w:b/>
          <w:i w:val="0"/>
          <w:strike w:val="0"/>
          <w:color w:val="000000"/>
          <w:sz w:val="28"/>
          <w:u w:val="none"/>
          <w:shd w:val="clear" w:color="auto" w:fill="auto"/>
          <w:lang w:val="en-US"/>
        </w:rPr>
      </w:pPr>
      <w:r>
        <w:rPr>
          <w:rFonts w:ascii="Arial" w:eastAsia="Arial" w:hAnsi="Arial" w:cs="Arial"/>
          <w:b/>
          <w:i w:val="0"/>
          <w:strike w:val="0"/>
          <w:color w:val="000000"/>
          <w:sz w:val="28"/>
          <w:u w:val="none"/>
          <w:shd w:val="clear" w:color="auto" w:fill="auto"/>
          <w:lang w:val="en-US"/>
        </w:rPr>
        <w:t>Contents</w:t>
      </w:r>
    </w:p>
    <w:p>
      <w:pPr>
        <w:pStyle w:val="TOC1"/>
        <w:tabs>
          <w:tab w:val="right" w:leader="dot" w:pos="9016"/>
        </w:tabs>
        <w:rPr>
          <w:rFonts w:ascii="Calibri" w:hAnsi="Calibri"/>
          <w:noProof/>
          <w:sz w:val="22"/>
        </w:rPr>
      </w:pPr>
      <w:r>
        <w:rPr>
          <w:rFonts w:ascii="Arial" w:eastAsia="Arial" w:hAnsi="Arial" w:cs="Arial"/>
          <w:b/>
          <w:i w:val="0"/>
          <w:strike w:val="0"/>
          <w:color w:val="000000"/>
          <w:sz w:val="28"/>
          <w:u w:val="none"/>
          <w:shd w:val="clear" w:color="auto" w:fill="auto"/>
          <w:lang w:val="en-US"/>
        </w:rPr>
        <w:fldChar w:fldCharType="begin"/>
      </w:r>
      <w:r>
        <w:rPr>
          <w:rFonts w:ascii="Arial" w:eastAsia="Arial" w:hAnsi="Arial" w:cs="Arial"/>
          <w:b/>
          <w:i w:val="0"/>
          <w:strike w:val="0"/>
          <w:color w:val="000000"/>
          <w:sz w:val="28"/>
          <w:u w:val="none"/>
          <w:shd w:val="clear" w:color="auto" w:fill="auto"/>
          <w:lang w:val="en-US"/>
        </w:rPr>
        <w:instrText xml:space="preserve">TOC \o "1-4" \h \z \u </w:instrText>
      </w:r>
      <w:r>
        <w:rPr>
          <w:rFonts w:ascii="Arial" w:eastAsia="Arial" w:hAnsi="Arial" w:cs="Arial"/>
          <w:b/>
          <w:i w:val="0"/>
          <w:strike w:val="0"/>
          <w:color w:val="000000"/>
          <w:sz w:val="28"/>
          <w:u w:val="none"/>
          <w:shd w:val="clear" w:color="auto" w:fill="auto"/>
          <w:lang w:val="en-US"/>
        </w:rPr>
        <w:fldChar w:fldCharType="separate"/>
      </w:r>
      <w:hyperlink w:anchor="_Toc256000000" w:history="1">
        <w:r>
          <w:rPr>
            <w:rStyle w:val="Hyperlink"/>
          </w:rPr>
          <w:t>1.</w:t>
        </w:r>
        <w:r>
          <w:rPr>
            <w:rStyle w:val="Hyperlink"/>
          </w:rPr>
          <w:t xml:space="preserve"> </w:t>
        </w:r>
        <w:r>
          <w:rPr>
            <w:rStyle w:val="Hyperlink"/>
          </w:rPr>
          <w:t>Introduction</w:t>
        </w:r>
        <w:r>
          <w:tab/>
        </w:r>
        <w:r>
          <w:fldChar w:fldCharType="begin"/>
        </w:r>
        <w:r>
          <w:instrText xml:space="preserve"> PAGEREF _Toc256000000 \h </w:instrText>
        </w:r>
        <w:r>
          <w:fldChar w:fldCharType="separate"/>
        </w:r>
        <w:r>
          <w:t>10</w:t>
        </w:r>
        <w:r>
          <w:fldChar w:fldCharType="end"/>
        </w:r>
      </w:hyperlink>
    </w:p>
    <w:p>
      <w:pPr>
        <w:pStyle w:val="TOC2"/>
        <w:tabs>
          <w:tab w:val="right" w:leader="dot" w:pos="9016"/>
        </w:tabs>
        <w:rPr>
          <w:rFonts w:ascii="Calibri" w:hAnsi="Calibri"/>
          <w:noProof/>
          <w:sz w:val="22"/>
        </w:rPr>
      </w:pPr>
      <w:hyperlink w:anchor="_Toc256000001" w:history="1">
        <w:r>
          <w:rPr>
            <w:rStyle w:val="Hyperlink"/>
          </w:rPr>
          <w:t>1.1.</w:t>
        </w:r>
        <w:r>
          <w:rPr>
            <w:rStyle w:val="Hyperlink"/>
          </w:rPr>
          <w:t xml:space="preserve"> </w:t>
        </w:r>
        <w:r>
          <w:rPr>
            <w:rStyle w:val="Hyperlink"/>
          </w:rPr>
          <w:t>General background</w:t>
        </w:r>
        <w:r>
          <w:tab/>
        </w:r>
        <w:r>
          <w:fldChar w:fldCharType="begin"/>
        </w:r>
        <w:r>
          <w:instrText xml:space="preserve"> PAGEREF _Toc256000001 \h </w:instrText>
        </w:r>
        <w:r>
          <w:fldChar w:fldCharType="separate"/>
        </w:r>
        <w:r>
          <w:t>10</w:t>
        </w:r>
        <w:r>
          <w:fldChar w:fldCharType="end"/>
        </w:r>
      </w:hyperlink>
    </w:p>
    <w:p>
      <w:pPr>
        <w:pStyle w:val="TOC2"/>
        <w:tabs>
          <w:tab w:val="right" w:leader="dot" w:pos="9016"/>
        </w:tabs>
        <w:rPr>
          <w:rFonts w:ascii="Calibri" w:hAnsi="Calibri"/>
          <w:noProof/>
          <w:sz w:val="22"/>
        </w:rPr>
      </w:pPr>
      <w:hyperlink w:anchor="_Toc256000002" w:history="1">
        <w:r>
          <w:rPr>
            <w:rStyle w:val="Hyperlink"/>
          </w:rPr>
          <w:t>1.2.</w:t>
        </w:r>
        <w:r>
          <w:rPr>
            <w:rStyle w:val="Hyperlink"/>
          </w:rPr>
          <w:t xml:space="preserve"> </w:t>
        </w:r>
        <w:r>
          <w:rPr>
            <w:rStyle w:val="Hyperlink"/>
          </w:rPr>
          <w:t>Modelling Standards</w:t>
        </w:r>
        <w:r>
          <w:tab/>
        </w:r>
        <w:r>
          <w:fldChar w:fldCharType="begin"/>
        </w:r>
        <w:r>
          <w:instrText xml:space="preserve"> PAGEREF _Toc256000002 \h </w:instrText>
        </w:r>
        <w:r>
          <w:fldChar w:fldCharType="separate"/>
        </w:r>
        <w:r>
          <w:t>11</w:t>
        </w:r>
        <w:r>
          <w:fldChar w:fldCharType="end"/>
        </w:r>
      </w:hyperlink>
    </w:p>
    <w:p>
      <w:pPr>
        <w:pStyle w:val="TOC1"/>
        <w:tabs>
          <w:tab w:val="right" w:leader="dot" w:pos="9016"/>
        </w:tabs>
        <w:rPr>
          <w:rFonts w:ascii="Calibri" w:hAnsi="Calibri"/>
          <w:noProof/>
          <w:sz w:val="22"/>
        </w:rPr>
      </w:pPr>
      <w:hyperlink w:anchor="_Toc256000003" w:history="1">
        <w:r>
          <w:rPr>
            <w:rStyle w:val="Hyperlink"/>
          </w:rPr>
          <w:t>2.</w:t>
        </w:r>
        <w:r>
          <w:rPr>
            <w:rStyle w:val="Hyperlink"/>
          </w:rPr>
          <w:t xml:space="preserve"> </w:t>
        </w:r>
        <w:r>
          <w:rPr>
            <w:rStyle w:val="Hyperlink"/>
          </w:rPr>
          <w:t>mSCOA Process Groups</w:t>
        </w:r>
        <w:r>
          <w:tab/>
        </w:r>
        <w:r>
          <w:fldChar w:fldCharType="begin"/>
        </w:r>
        <w:r>
          <w:instrText xml:space="preserve"> PAGEREF _Toc256000003 \h </w:instrText>
        </w:r>
        <w:r>
          <w:fldChar w:fldCharType="separate"/>
        </w:r>
        <w:r>
          <w:t>12</w:t>
        </w:r>
        <w:r>
          <w:fldChar w:fldCharType="end"/>
        </w:r>
      </w:hyperlink>
    </w:p>
    <w:p>
      <w:pPr>
        <w:pStyle w:val="TOC1"/>
        <w:tabs>
          <w:tab w:val="right" w:leader="dot" w:pos="9016"/>
        </w:tabs>
        <w:rPr>
          <w:rFonts w:ascii="Calibri" w:hAnsi="Calibri"/>
          <w:noProof/>
          <w:sz w:val="22"/>
        </w:rPr>
      </w:pPr>
      <w:hyperlink w:anchor="_Toc256000004" w:history="1">
        <w:r>
          <w:rPr>
            <w:rStyle w:val="Hyperlink"/>
          </w:rPr>
          <w:t>3.</w:t>
        </w:r>
        <w:r>
          <w:rPr>
            <w:rStyle w:val="Hyperlink"/>
          </w:rPr>
          <w:t xml:space="preserve"> </w:t>
        </w:r>
        <w:r>
          <w:rPr>
            <w:rStyle w:val="Hyperlink"/>
          </w:rPr>
          <w:t>Human Resource and Payroll Management and Reporting Process Group</w:t>
        </w:r>
        <w:r>
          <w:tab/>
        </w:r>
        <w:r>
          <w:fldChar w:fldCharType="begin"/>
        </w:r>
        <w:r>
          <w:instrText xml:space="preserve"> PAGEREF _Toc256000004 \h </w:instrText>
        </w:r>
        <w:r>
          <w:fldChar w:fldCharType="separate"/>
        </w:r>
        <w:r>
          <w:t>12</w:t>
        </w:r>
        <w:r>
          <w:fldChar w:fldCharType="end"/>
        </w:r>
      </w:hyperlink>
    </w:p>
    <w:p>
      <w:pPr>
        <w:pStyle w:val="TOC2"/>
        <w:tabs>
          <w:tab w:val="right" w:leader="dot" w:pos="9016"/>
        </w:tabs>
        <w:rPr>
          <w:rFonts w:ascii="Calibri" w:hAnsi="Calibri"/>
          <w:noProof/>
          <w:sz w:val="22"/>
        </w:rPr>
      </w:pPr>
      <w:hyperlink w:anchor="_Toc256000005" w:history="1">
        <w:r>
          <w:rPr>
            <w:rStyle w:val="Hyperlink"/>
          </w:rPr>
          <w:t>3.1.</w:t>
        </w:r>
        <w:r>
          <w:rPr>
            <w:rStyle w:val="Hyperlink"/>
          </w:rPr>
          <w:t xml:space="preserve"> </w:t>
        </w:r>
        <w:r>
          <w:rPr>
            <w:rStyle w:val="Hyperlink"/>
          </w:rPr>
          <w:t>Process Group Description</w:t>
        </w:r>
        <w:r>
          <w:tab/>
        </w:r>
        <w:r>
          <w:fldChar w:fldCharType="begin"/>
        </w:r>
        <w:r>
          <w:instrText xml:space="preserve"> PAGEREF _Toc256000005 \h </w:instrText>
        </w:r>
        <w:r>
          <w:fldChar w:fldCharType="separate"/>
        </w:r>
        <w:r>
          <w:t>12</w:t>
        </w:r>
        <w:r>
          <w:fldChar w:fldCharType="end"/>
        </w:r>
      </w:hyperlink>
    </w:p>
    <w:p>
      <w:pPr>
        <w:pStyle w:val="TOC2"/>
        <w:tabs>
          <w:tab w:val="right" w:leader="dot" w:pos="9016"/>
        </w:tabs>
        <w:rPr>
          <w:rFonts w:ascii="Calibri" w:hAnsi="Calibri"/>
          <w:noProof/>
          <w:sz w:val="22"/>
        </w:rPr>
      </w:pPr>
      <w:hyperlink w:anchor="_Toc256000006" w:history="1">
        <w:r>
          <w:rPr>
            <w:rStyle w:val="Hyperlink"/>
          </w:rPr>
          <w:t>3.2.</w:t>
        </w:r>
        <w:r>
          <w:rPr>
            <w:rStyle w:val="Hyperlink"/>
          </w:rPr>
          <w:t xml:space="preserve"> </w:t>
        </w:r>
        <w:r>
          <w:rPr>
            <w:rStyle w:val="Hyperlink"/>
          </w:rPr>
          <w:t>Process Group Model</w:t>
        </w:r>
        <w:r>
          <w:tab/>
        </w:r>
        <w:r>
          <w:fldChar w:fldCharType="begin"/>
        </w:r>
        <w:r>
          <w:instrText xml:space="preserve"> PAGEREF _Toc256000006 \h </w:instrText>
        </w:r>
        <w:r>
          <w:fldChar w:fldCharType="separate"/>
        </w:r>
        <w:r>
          <w:t>13</w:t>
        </w:r>
        <w:r>
          <w:fldChar w:fldCharType="end"/>
        </w:r>
      </w:hyperlink>
    </w:p>
    <w:p>
      <w:pPr>
        <w:pStyle w:val="TOC1"/>
        <w:tabs>
          <w:tab w:val="right" w:leader="dot" w:pos="9016"/>
        </w:tabs>
        <w:rPr>
          <w:rFonts w:ascii="Calibri" w:hAnsi="Calibri"/>
          <w:noProof/>
          <w:sz w:val="22"/>
        </w:rPr>
      </w:pPr>
      <w:hyperlink w:anchor="_Toc256000007" w:history="1">
        <w:r>
          <w:rPr>
            <w:rStyle w:val="Hyperlink"/>
          </w:rPr>
          <w:t>4.</w:t>
        </w:r>
        <w:r>
          <w:rPr>
            <w:rStyle w:val="Hyperlink"/>
          </w:rPr>
          <w:t xml:space="preserve"> </w:t>
        </w:r>
        <w:r>
          <w:rPr>
            <w:rStyle w:val="Hyperlink"/>
          </w:rPr>
          <w:t>Human Resource Planning</w:t>
        </w:r>
        <w:r>
          <w:tab/>
        </w:r>
        <w:r>
          <w:fldChar w:fldCharType="begin"/>
        </w:r>
        <w:r>
          <w:instrText xml:space="preserve"> PAGEREF _Toc256000007 \h </w:instrText>
        </w:r>
        <w:r>
          <w:fldChar w:fldCharType="separate"/>
        </w:r>
        <w:r>
          <w:t>14</w:t>
        </w:r>
        <w:r>
          <w:fldChar w:fldCharType="end"/>
        </w:r>
      </w:hyperlink>
    </w:p>
    <w:p>
      <w:pPr>
        <w:pStyle w:val="TOC2"/>
        <w:tabs>
          <w:tab w:val="right" w:leader="dot" w:pos="9016"/>
        </w:tabs>
        <w:rPr>
          <w:rFonts w:ascii="Calibri" w:hAnsi="Calibri"/>
          <w:noProof/>
          <w:sz w:val="22"/>
        </w:rPr>
      </w:pPr>
      <w:hyperlink w:anchor="_Toc256000008" w:history="1">
        <w:r>
          <w:rPr>
            <w:rStyle w:val="Hyperlink"/>
          </w:rPr>
          <w:t>4.1.</w:t>
        </w:r>
        <w:r>
          <w:rPr>
            <w:rStyle w:val="Hyperlink"/>
          </w:rPr>
          <w:t xml:space="preserve"> </w:t>
        </w:r>
        <w:r>
          <w:rPr>
            <w:rStyle w:val="Hyperlink"/>
          </w:rPr>
          <w:t>Applicable Legislation, Regulations, Frameworks and Guidelines</w:t>
        </w:r>
        <w:r>
          <w:tab/>
        </w:r>
        <w:r>
          <w:fldChar w:fldCharType="begin"/>
        </w:r>
        <w:r>
          <w:instrText xml:space="preserve"> PAGEREF _Toc256000008 \h </w:instrText>
        </w:r>
        <w:r>
          <w:fldChar w:fldCharType="separate"/>
        </w:r>
        <w:r>
          <w:t>14</w:t>
        </w:r>
        <w:r>
          <w:fldChar w:fldCharType="end"/>
        </w:r>
      </w:hyperlink>
    </w:p>
    <w:p>
      <w:pPr>
        <w:pStyle w:val="TOC2"/>
        <w:tabs>
          <w:tab w:val="right" w:leader="dot" w:pos="9016"/>
        </w:tabs>
        <w:rPr>
          <w:rFonts w:ascii="Calibri" w:hAnsi="Calibri"/>
          <w:noProof/>
          <w:sz w:val="22"/>
        </w:rPr>
      </w:pPr>
      <w:hyperlink w:anchor="_Toc256000009" w:history="1">
        <w:r>
          <w:rPr>
            <w:rStyle w:val="Hyperlink"/>
          </w:rPr>
          <w:t>4.2.</w:t>
        </w:r>
        <w:r>
          <w:rPr>
            <w:rStyle w:val="Hyperlink"/>
          </w:rPr>
          <w:t xml:space="preserve"> </w:t>
        </w:r>
        <w:r>
          <w:rPr>
            <w:rStyle w:val="Hyperlink"/>
          </w:rPr>
          <w:t>Process Description</w:t>
        </w:r>
        <w:r>
          <w:tab/>
        </w:r>
        <w:r>
          <w:fldChar w:fldCharType="begin"/>
        </w:r>
        <w:r>
          <w:instrText xml:space="preserve"> PAGEREF _Toc256000009 \h </w:instrText>
        </w:r>
        <w:r>
          <w:fldChar w:fldCharType="separate"/>
        </w:r>
        <w:r>
          <w:t>14</w:t>
        </w:r>
        <w:r>
          <w:fldChar w:fldCharType="end"/>
        </w:r>
      </w:hyperlink>
    </w:p>
    <w:p>
      <w:pPr>
        <w:pStyle w:val="TOC2"/>
        <w:tabs>
          <w:tab w:val="right" w:leader="dot" w:pos="9016"/>
        </w:tabs>
        <w:rPr>
          <w:rFonts w:ascii="Calibri" w:hAnsi="Calibri"/>
          <w:noProof/>
          <w:sz w:val="22"/>
        </w:rPr>
      </w:pPr>
      <w:hyperlink w:anchor="_Toc256000010" w:history="1">
        <w:r>
          <w:rPr>
            <w:rStyle w:val="Hyperlink"/>
          </w:rPr>
          <w:t>4.3.</w:t>
        </w:r>
        <w:r>
          <w:rPr>
            <w:rStyle w:val="Hyperlink"/>
          </w:rPr>
          <w:t xml:space="preserve"> </w:t>
        </w:r>
        <w:r>
          <w:rPr>
            <w:rStyle w:val="Hyperlink"/>
          </w:rPr>
          <w:t>Process Model</w:t>
        </w:r>
        <w:r>
          <w:tab/>
        </w:r>
        <w:r>
          <w:fldChar w:fldCharType="begin"/>
        </w:r>
        <w:r>
          <w:instrText xml:space="preserve"> PAGEREF _Toc256000010 \h </w:instrText>
        </w:r>
        <w:r>
          <w:fldChar w:fldCharType="separate"/>
        </w:r>
        <w:r>
          <w:t>15</w:t>
        </w:r>
        <w:r>
          <w:fldChar w:fldCharType="end"/>
        </w:r>
      </w:hyperlink>
    </w:p>
    <w:p>
      <w:pPr>
        <w:pStyle w:val="TOC2"/>
        <w:tabs>
          <w:tab w:val="right" w:leader="dot" w:pos="9016"/>
        </w:tabs>
        <w:rPr>
          <w:rFonts w:ascii="Calibri" w:hAnsi="Calibri"/>
          <w:noProof/>
          <w:sz w:val="22"/>
        </w:rPr>
      </w:pPr>
      <w:hyperlink w:anchor="_Toc256000011" w:history="1">
        <w:r>
          <w:rPr>
            <w:rStyle w:val="Hyperlink"/>
          </w:rPr>
          <w:t>4.4.</w:t>
        </w:r>
        <w:r>
          <w:rPr>
            <w:rStyle w:val="Hyperlink"/>
          </w:rPr>
          <w:t xml:space="preserve"> </w:t>
        </w:r>
        <w:r>
          <w:rPr>
            <w:rStyle w:val="Hyperlink"/>
          </w:rPr>
          <w:t>Sub-Process Descriptions</w:t>
        </w:r>
        <w:r>
          <w:tab/>
        </w:r>
        <w:r>
          <w:fldChar w:fldCharType="begin"/>
        </w:r>
        <w:r>
          <w:instrText xml:space="preserve"> PAGEREF _Toc256000011 \h </w:instrText>
        </w:r>
        <w:r>
          <w:fldChar w:fldCharType="separate"/>
        </w:r>
        <w:r>
          <w:t>15</w:t>
        </w:r>
        <w:r>
          <w:fldChar w:fldCharType="end"/>
        </w:r>
      </w:hyperlink>
    </w:p>
    <w:p>
      <w:pPr>
        <w:pStyle w:val="TOC2"/>
        <w:tabs>
          <w:tab w:val="right" w:leader="dot" w:pos="9016"/>
        </w:tabs>
        <w:rPr>
          <w:rFonts w:ascii="Calibri" w:hAnsi="Calibri"/>
          <w:noProof/>
          <w:sz w:val="22"/>
        </w:rPr>
      </w:pPr>
      <w:hyperlink w:anchor="_Toc256000012" w:history="1">
        <w:r>
          <w:rPr>
            <w:rStyle w:val="Hyperlink"/>
          </w:rPr>
          <w:t>4.5.</w:t>
        </w:r>
        <w:r>
          <w:rPr>
            <w:rStyle w:val="Hyperlink"/>
          </w:rPr>
          <w:t xml:space="preserve"> </w:t>
        </w:r>
        <w:r>
          <w:rPr>
            <w:rStyle w:val="Hyperlink"/>
          </w:rPr>
          <w:t>Define HRM Strategy Sub-Process</w:t>
        </w:r>
        <w:r>
          <w:tab/>
        </w:r>
        <w:r>
          <w:fldChar w:fldCharType="begin"/>
        </w:r>
        <w:r>
          <w:instrText xml:space="preserve"> PAGEREF _Toc256000012 \h </w:instrText>
        </w:r>
        <w:r>
          <w:fldChar w:fldCharType="separate"/>
        </w:r>
        <w:r>
          <w:t>20</w:t>
        </w:r>
        <w:r>
          <w:fldChar w:fldCharType="end"/>
        </w:r>
      </w:hyperlink>
    </w:p>
    <w:p>
      <w:pPr>
        <w:pStyle w:val="TOC3"/>
        <w:tabs>
          <w:tab w:val="right" w:leader="dot" w:pos="9016"/>
        </w:tabs>
        <w:rPr>
          <w:rFonts w:ascii="Calibri" w:hAnsi="Calibri"/>
          <w:noProof/>
          <w:sz w:val="22"/>
        </w:rPr>
      </w:pPr>
      <w:hyperlink w:anchor="_Toc256000013" w:history="1">
        <w:r>
          <w:rPr>
            <w:rStyle w:val="Hyperlink"/>
          </w:rPr>
          <w:t>4.5.1.</w:t>
        </w:r>
        <w:r>
          <w:rPr>
            <w:rStyle w:val="Hyperlink"/>
          </w:rPr>
          <w:t xml:space="preserve"> </w:t>
        </w:r>
        <w:r>
          <w:rPr>
            <w:rStyle w:val="Hyperlink"/>
          </w:rPr>
          <w:t>Sub-Process Description</w:t>
        </w:r>
        <w:r>
          <w:tab/>
        </w:r>
        <w:r>
          <w:fldChar w:fldCharType="begin"/>
        </w:r>
        <w:r>
          <w:instrText xml:space="preserve"> PAGEREF _Toc256000013 \h </w:instrText>
        </w:r>
        <w:r>
          <w:fldChar w:fldCharType="separate"/>
        </w:r>
        <w:r>
          <w:t>20</w:t>
        </w:r>
        <w:r>
          <w:fldChar w:fldCharType="end"/>
        </w:r>
      </w:hyperlink>
    </w:p>
    <w:p>
      <w:pPr>
        <w:pStyle w:val="TOC3"/>
        <w:tabs>
          <w:tab w:val="right" w:leader="dot" w:pos="9016"/>
        </w:tabs>
        <w:rPr>
          <w:rFonts w:ascii="Calibri" w:hAnsi="Calibri"/>
          <w:noProof/>
          <w:sz w:val="22"/>
        </w:rPr>
      </w:pPr>
      <w:hyperlink w:anchor="_Toc256000014" w:history="1">
        <w:r>
          <w:rPr>
            <w:rStyle w:val="Hyperlink"/>
          </w:rPr>
          <w:t>4.5.2.</w:t>
        </w:r>
        <w:r>
          <w:rPr>
            <w:rStyle w:val="Hyperlink"/>
          </w:rPr>
          <w:t xml:space="preserve"> </w:t>
        </w:r>
        <w:r>
          <w:rPr>
            <w:rStyle w:val="Hyperlink"/>
          </w:rPr>
          <w:t>Sub-Process Triggers and Outputs</w:t>
        </w:r>
        <w:r>
          <w:tab/>
        </w:r>
        <w:r>
          <w:fldChar w:fldCharType="begin"/>
        </w:r>
        <w:r>
          <w:instrText xml:space="preserve"> PAGEREF _Toc256000014 \h </w:instrText>
        </w:r>
        <w:r>
          <w:fldChar w:fldCharType="separate"/>
        </w:r>
        <w:r>
          <w:t>20</w:t>
        </w:r>
        <w:r>
          <w:fldChar w:fldCharType="end"/>
        </w:r>
      </w:hyperlink>
    </w:p>
    <w:p>
      <w:pPr>
        <w:pStyle w:val="TOC3"/>
        <w:tabs>
          <w:tab w:val="right" w:leader="dot" w:pos="9016"/>
        </w:tabs>
        <w:rPr>
          <w:rFonts w:ascii="Calibri" w:hAnsi="Calibri"/>
          <w:noProof/>
          <w:sz w:val="22"/>
        </w:rPr>
      </w:pPr>
      <w:hyperlink w:anchor="_Toc256000015" w:history="1">
        <w:r>
          <w:rPr>
            <w:rStyle w:val="Hyperlink"/>
          </w:rPr>
          <w:t>4.5.3.</w:t>
        </w:r>
        <w:r>
          <w:rPr>
            <w:rStyle w:val="Hyperlink"/>
          </w:rPr>
          <w:t xml:space="preserve"> </w:t>
        </w:r>
        <w:r>
          <w:rPr>
            <w:rStyle w:val="Hyperlink"/>
          </w:rPr>
          <w:t>Sub-Process Model</w:t>
        </w:r>
        <w:r>
          <w:tab/>
        </w:r>
        <w:r>
          <w:fldChar w:fldCharType="begin"/>
        </w:r>
        <w:r>
          <w:instrText xml:space="preserve"> PAGEREF _Toc256000015 \h </w:instrText>
        </w:r>
        <w:r>
          <w:fldChar w:fldCharType="separate"/>
        </w:r>
        <w:r>
          <w:t>21</w:t>
        </w:r>
        <w:r>
          <w:fldChar w:fldCharType="end"/>
        </w:r>
      </w:hyperlink>
    </w:p>
    <w:p>
      <w:pPr>
        <w:pStyle w:val="TOC3"/>
        <w:tabs>
          <w:tab w:val="right" w:leader="dot" w:pos="9016"/>
        </w:tabs>
        <w:rPr>
          <w:rFonts w:ascii="Calibri" w:hAnsi="Calibri"/>
          <w:noProof/>
          <w:sz w:val="22"/>
        </w:rPr>
      </w:pPr>
      <w:hyperlink w:anchor="_Toc256000016" w:history="1">
        <w:r>
          <w:rPr>
            <w:rStyle w:val="Hyperlink"/>
          </w:rPr>
          <w:t>4.5.4.</w:t>
        </w:r>
        <w:r>
          <w:rPr>
            <w:rStyle w:val="Hyperlink"/>
          </w:rPr>
          <w:t xml:space="preserve"> </w:t>
        </w:r>
        <w:r>
          <w:rPr>
            <w:rStyle w:val="Hyperlink"/>
          </w:rPr>
          <w:t>Sub-Process Detail</w:t>
        </w:r>
        <w:r>
          <w:tab/>
        </w:r>
        <w:r>
          <w:fldChar w:fldCharType="begin"/>
        </w:r>
        <w:r>
          <w:instrText xml:space="preserve"> PAGEREF _Toc256000016 \h </w:instrText>
        </w:r>
        <w:r>
          <w:fldChar w:fldCharType="separate"/>
        </w:r>
        <w:r>
          <w:t>23</w:t>
        </w:r>
        <w:r>
          <w:fldChar w:fldCharType="end"/>
        </w:r>
      </w:hyperlink>
    </w:p>
    <w:p>
      <w:pPr>
        <w:pStyle w:val="TOC2"/>
        <w:tabs>
          <w:tab w:val="right" w:leader="dot" w:pos="9016"/>
        </w:tabs>
        <w:rPr>
          <w:rFonts w:ascii="Calibri" w:hAnsi="Calibri"/>
          <w:noProof/>
          <w:sz w:val="22"/>
        </w:rPr>
      </w:pPr>
      <w:hyperlink w:anchor="_Toc256000017" w:history="1">
        <w:r>
          <w:rPr>
            <w:rStyle w:val="Hyperlink"/>
          </w:rPr>
          <w:t>4.6.</w:t>
        </w:r>
        <w:r>
          <w:rPr>
            <w:rStyle w:val="Hyperlink"/>
          </w:rPr>
          <w:t xml:space="preserve"> </w:t>
        </w:r>
        <w:r>
          <w:rPr>
            <w:rStyle w:val="Hyperlink"/>
          </w:rPr>
          <w:t>Develop / Review HR Policies Sub-Process</w:t>
        </w:r>
        <w:r>
          <w:tab/>
        </w:r>
        <w:r>
          <w:fldChar w:fldCharType="begin"/>
        </w:r>
        <w:r>
          <w:instrText xml:space="preserve"> PAGEREF _Toc256000017 \h </w:instrText>
        </w:r>
        <w:r>
          <w:fldChar w:fldCharType="separate"/>
        </w:r>
        <w:r>
          <w:t>33</w:t>
        </w:r>
        <w:r>
          <w:fldChar w:fldCharType="end"/>
        </w:r>
      </w:hyperlink>
    </w:p>
    <w:p>
      <w:pPr>
        <w:pStyle w:val="TOC3"/>
        <w:tabs>
          <w:tab w:val="right" w:leader="dot" w:pos="9016"/>
        </w:tabs>
        <w:rPr>
          <w:rFonts w:ascii="Calibri" w:hAnsi="Calibri"/>
          <w:noProof/>
          <w:sz w:val="22"/>
        </w:rPr>
      </w:pPr>
      <w:hyperlink w:anchor="_Toc256000018" w:history="1">
        <w:r>
          <w:rPr>
            <w:rStyle w:val="Hyperlink"/>
          </w:rPr>
          <w:t>4.6.1.</w:t>
        </w:r>
        <w:r>
          <w:rPr>
            <w:rStyle w:val="Hyperlink"/>
          </w:rPr>
          <w:t xml:space="preserve"> </w:t>
        </w:r>
        <w:r>
          <w:rPr>
            <w:rStyle w:val="Hyperlink"/>
          </w:rPr>
          <w:t>Sub-Process Description</w:t>
        </w:r>
        <w:r>
          <w:tab/>
        </w:r>
        <w:r>
          <w:fldChar w:fldCharType="begin"/>
        </w:r>
        <w:r>
          <w:instrText xml:space="preserve"> PAGEREF _Toc256000018 \h </w:instrText>
        </w:r>
        <w:r>
          <w:fldChar w:fldCharType="separate"/>
        </w:r>
        <w:r>
          <w:t>33</w:t>
        </w:r>
        <w:r>
          <w:fldChar w:fldCharType="end"/>
        </w:r>
      </w:hyperlink>
    </w:p>
    <w:p>
      <w:pPr>
        <w:pStyle w:val="TOC3"/>
        <w:tabs>
          <w:tab w:val="right" w:leader="dot" w:pos="9016"/>
        </w:tabs>
        <w:rPr>
          <w:rFonts w:ascii="Calibri" w:hAnsi="Calibri"/>
          <w:noProof/>
          <w:sz w:val="22"/>
        </w:rPr>
      </w:pPr>
      <w:hyperlink w:anchor="_Toc256000019" w:history="1">
        <w:r>
          <w:rPr>
            <w:rStyle w:val="Hyperlink"/>
          </w:rPr>
          <w:t>4.6.2.</w:t>
        </w:r>
        <w:r>
          <w:rPr>
            <w:rStyle w:val="Hyperlink"/>
          </w:rPr>
          <w:t xml:space="preserve"> </w:t>
        </w:r>
        <w:r>
          <w:rPr>
            <w:rStyle w:val="Hyperlink"/>
          </w:rPr>
          <w:t>Sub-Process Triggers and Outputs</w:t>
        </w:r>
        <w:r>
          <w:tab/>
        </w:r>
        <w:r>
          <w:fldChar w:fldCharType="begin"/>
        </w:r>
        <w:r>
          <w:instrText xml:space="preserve"> PAGEREF _Toc256000019 \h </w:instrText>
        </w:r>
        <w:r>
          <w:fldChar w:fldCharType="separate"/>
        </w:r>
        <w:r>
          <w:t>33</w:t>
        </w:r>
        <w:r>
          <w:fldChar w:fldCharType="end"/>
        </w:r>
      </w:hyperlink>
    </w:p>
    <w:p>
      <w:pPr>
        <w:pStyle w:val="TOC3"/>
        <w:tabs>
          <w:tab w:val="right" w:leader="dot" w:pos="9016"/>
        </w:tabs>
        <w:rPr>
          <w:rFonts w:ascii="Calibri" w:hAnsi="Calibri"/>
          <w:noProof/>
          <w:sz w:val="22"/>
        </w:rPr>
      </w:pPr>
      <w:hyperlink w:anchor="_Toc256000020" w:history="1">
        <w:r>
          <w:rPr>
            <w:rStyle w:val="Hyperlink"/>
          </w:rPr>
          <w:t>4.6.3.</w:t>
        </w:r>
        <w:r>
          <w:rPr>
            <w:rStyle w:val="Hyperlink"/>
          </w:rPr>
          <w:t xml:space="preserve"> </w:t>
        </w:r>
        <w:r>
          <w:rPr>
            <w:rStyle w:val="Hyperlink"/>
          </w:rPr>
          <w:t>Sub-Process Model</w:t>
        </w:r>
        <w:r>
          <w:tab/>
        </w:r>
        <w:r>
          <w:fldChar w:fldCharType="begin"/>
        </w:r>
        <w:r>
          <w:instrText xml:space="preserve"> PAGEREF _Toc256000020 \h </w:instrText>
        </w:r>
        <w:r>
          <w:fldChar w:fldCharType="separate"/>
        </w:r>
        <w:r>
          <w:t>34</w:t>
        </w:r>
        <w:r>
          <w:fldChar w:fldCharType="end"/>
        </w:r>
      </w:hyperlink>
    </w:p>
    <w:p>
      <w:pPr>
        <w:pStyle w:val="TOC3"/>
        <w:tabs>
          <w:tab w:val="right" w:leader="dot" w:pos="9016"/>
        </w:tabs>
        <w:rPr>
          <w:rFonts w:ascii="Calibri" w:hAnsi="Calibri"/>
          <w:noProof/>
          <w:sz w:val="22"/>
        </w:rPr>
      </w:pPr>
      <w:hyperlink w:anchor="_Toc256000021" w:history="1">
        <w:r>
          <w:rPr>
            <w:rStyle w:val="Hyperlink"/>
          </w:rPr>
          <w:t>4.6.4.</w:t>
        </w:r>
        <w:r>
          <w:rPr>
            <w:rStyle w:val="Hyperlink"/>
          </w:rPr>
          <w:t xml:space="preserve"> </w:t>
        </w:r>
        <w:r>
          <w:rPr>
            <w:rStyle w:val="Hyperlink"/>
          </w:rPr>
          <w:t>Sub-Process Detail</w:t>
        </w:r>
        <w:r>
          <w:tab/>
        </w:r>
        <w:r>
          <w:fldChar w:fldCharType="begin"/>
        </w:r>
        <w:r>
          <w:instrText xml:space="preserve"> PAGEREF _Toc256000021 \h </w:instrText>
        </w:r>
        <w:r>
          <w:fldChar w:fldCharType="separate"/>
        </w:r>
        <w:r>
          <w:t>35</w:t>
        </w:r>
        <w:r>
          <w:fldChar w:fldCharType="end"/>
        </w:r>
      </w:hyperlink>
    </w:p>
    <w:p>
      <w:pPr>
        <w:pStyle w:val="TOC2"/>
        <w:tabs>
          <w:tab w:val="right" w:leader="dot" w:pos="9016"/>
        </w:tabs>
        <w:rPr>
          <w:rFonts w:ascii="Calibri" w:hAnsi="Calibri"/>
          <w:noProof/>
          <w:sz w:val="22"/>
        </w:rPr>
      </w:pPr>
      <w:hyperlink w:anchor="_Toc256000022" w:history="1">
        <w:r>
          <w:rPr>
            <w:rStyle w:val="Hyperlink"/>
          </w:rPr>
          <w:t>4.7.</w:t>
        </w:r>
        <w:r>
          <w:rPr>
            <w:rStyle w:val="Hyperlink"/>
          </w:rPr>
          <w:t xml:space="preserve"> </w:t>
        </w:r>
        <w:r>
          <w:rPr>
            <w:rStyle w:val="Hyperlink"/>
          </w:rPr>
          <w:t>Manage Employment Equity Sub-Process</w:t>
        </w:r>
        <w:r>
          <w:tab/>
        </w:r>
        <w:r>
          <w:fldChar w:fldCharType="begin"/>
        </w:r>
        <w:r>
          <w:instrText xml:space="preserve"> PAGEREF _Toc256000022 \h </w:instrText>
        </w:r>
        <w:r>
          <w:fldChar w:fldCharType="separate"/>
        </w:r>
        <w:r>
          <w:t>46</w:t>
        </w:r>
        <w:r>
          <w:fldChar w:fldCharType="end"/>
        </w:r>
      </w:hyperlink>
    </w:p>
    <w:p>
      <w:pPr>
        <w:pStyle w:val="TOC3"/>
        <w:tabs>
          <w:tab w:val="right" w:leader="dot" w:pos="9016"/>
        </w:tabs>
        <w:rPr>
          <w:rFonts w:ascii="Calibri" w:hAnsi="Calibri"/>
          <w:noProof/>
          <w:sz w:val="22"/>
        </w:rPr>
      </w:pPr>
      <w:hyperlink w:anchor="_Toc256000023" w:history="1">
        <w:r>
          <w:rPr>
            <w:rStyle w:val="Hyperlink"/>
          </w:rPr>
          <w:t>4.7.1.</w:t>
        </w:r>
        <w:r>
          <w:rPr>
            <w:rStyle w:val="Hyperlink"/>
          </w:rPr>
          <w:t xml:space="preserve"> </w:t>
        </w:r>
        <w:r>
          <w:rPr>
            <w:rStyle w:val="Hyperlink"/>
          </w:rPr>
          <w:t>Sub-Process Description</w:t>
        </w:r>
        <w:r>
          <w:tab/>
        </w:r>
        <w:r>
          <w:fldChar w:fldCharType="begin"/>
        </w:r>
        <w:r>
          <w:instrText xml:space="preserve"> PAGEREF _Toc256000023 \h </w:instrText>
        </w:r>
        <w:r>
          <w:fldChar w:fldCharType="separate"/>
        </w:r>
        <w:r>
          <w:t>46</w:t>
        </w:r>
        <w:r>
          <w:fldChar w:fldCharType="end"/>
        </w:r>
      </w:hyperlink>
    </w:p>
    <w:p>
      <w:pPr>
        <w:pStyle w:val="TOC3"/>
        <w:tabs>
          <w:tab w:val="right" w:leader="dot" w:pos="9016"/>
        </w:tabs>
        <w:rPr>
          <w:rFonts w:ascii="Calibri" w:hAnsi="Calibri"/>
          <w:noProof/>
          <w:sz w:val="22"/>
        </w:rPr>
      </w:pPr>
      <w:hyperlink w:anchor="_Toc256000024" w:history="1">
        <w:r>
          <w:rPr>
            <w:rStyle w:val="Hyperlink"/>
          </w:rPr>
          <w:t>4.7.2.</w:t>
        </w:r>
        <w:r>
          <w:rPr>
            <w:rStyle w:val="Hyperlink"/>
          </w:rPr>
          <w:t xml:space="preserve"> </w:t>
        </w:r>
        <w:r>
          <w:rPr>
            <w:rStyle w:val="Hyperlink"/>
          </w:rPr>
          <w:t>Sub-Process Triggers and Outputs</w:t>
        </w:r>
        <w:r>
          <w:tab/>
        </w:r>
        <w:r>
          <w:fldChar w:fldCharType="begin"/>
        </w:r>
        <w:r>
          <w:instrText xml:space="preserve"> PAGEREF _Toc256000024 \h </w:instrText>
        </w:r>
        <w:r>
          <w:fldChar w:fldCharType="separate"/>
        </w:r>
        <w:r>
          <w:t>46</w:t>
        </w:r>
        <w:r>
          <w:fldChar w:fldCharType="end"/>
        </w:r>
      </w:hyperlink>
    </w:p>
    <w:p>
      <w:pPr>
        <w:pStyle w:val="TOC3"/>
        <w:tabs>
          <w:tab w:val="right" w:leader="dot" w:pos="9016"/>
        </w:tabs>
        <w:rPr>
          <w:rFonts w:ascii="Calibri" w:hAnsi="Calibri"/>
          <w:noProof/>
          <w:sz w:val="22"/>
        </w:rPr>
      </w:pPr>
      <w:hyperlink w:anchor="_Toc256000025" w:history="1">
        <w:r>
          <w:rPr>
            <w:rStyle w:val="Hyperlink"/>
          </w:rPr>
          <w:t>4.7.3.</w:t>
        </w:r>
        <w:r>
          <w:rPr>
            <w:rStyle w:val="Hyperlink"/>
          </w:rPr>
          <w:t xml:space="preserve"> </w:t>
        </w:r>
        <w:r>
          <w:rPr>
            <w:rStyle w:val="Hyperlink"/>
          </w:rPr>
          <w:t>Sub-Process Model</w:t>
        </w:r>
        <w:r>
          <w:tab/>
        </w:r>
        <w:r>
          <w:fldChar w:fldCharType="begin"/>
        </w:r>
        <w:r>
          <w:instrText xml:space="preserve"> PAGEREF _Toc256000025 \h </w:instrText>
        </w:r>
        <w:r>
          <w:fldChar w:fldCharType="separate"/>
        </w:r>
        <w:r>
          <w:t>47</w:t>
        </w:r>
        <w:r>
          <w:fldChar w:fldCharType="end"/>
        </w:r>
      </w:hyperlink>
    </w:p>
    <w:p>
      <w:pPr>
        <w:pStyle w:val="TOC3"/>
        <w:tabs>
          <w:tab w:val="right" w:leader="dot" w:pos="9016"/>
        </w:tabs>
        <w:rPr>
          <w:rFonts w:ascii="Calibri" w:hAnsi="Calibri"/>
          <w:noProof/>
          <w:sz w:val="22"/>
        </w:rPr>
      </w:pPr>
      <w:hyperlink w:anchor="_Toc256000026" w:history="1">
        <w:r>
          <w:rPr>
            <w:rStyle w:val="Hyperlink"/>
          </w:rPr>
          <w:t>4.7.4.</w:t>
        </w:r>
        <w:r>
          <w:rPr>
            <w:rStyle w:val="Hyperlink"/>
          </w:rPr>
          <w:t xml:space="preserve"> </w:t>
        </w:r>
        <w:r>
          <w:rPr>
            <w:rStyle w:val="Hyperlink"/>
          </w:rPr>
          <w:t>Sub-Process Detail</w:t>
        </w:r>
        <w:r>
          <w:tab/>
        </w:r>
        <w:r>
          <w:fldChar w:fldCharType="begin"/>
        </w:r>
        <w:r>
          <w:instrText xml:space="preserve"> PAGEREF _Toc256000026 \h </w:instrText>
        </w:r>
        <w:r>
          <w:fldChar w:fldCharType="separate"/>
        </w:r>
        <w:r>
          <w:t>48</w:t>
        </w:r>
        <w:r>
          <w:fldChar w:fldCharType="end"/>
        </w:r>
      </w:hyperlink>
    </w:p>
    <w:p>
      <w:pPr>
        <w:pStyle w:val="TOC2"/>
        <w:tabs>
          <w:tab w:val="right" w:leader="dot" w:pos="9016"/>
        </w:tabs>
        <w:rPr>
          <w:rFonts w:ascii="Calibri" w:hAnsi="Calibri"/>
          <w:noProof/>
          <w:sz w:val="22"/>
        </w:rPr>
      </w:pPr>
      <w:hyperlink w:anchor="_Toc256000027" w:history="1">
        <w:r>
          <w:rPr>
            <w:rStyle w:val="Hyperlink"/>
          </w:rPr>
          <w:t>4.8.</w:t>
        </w:r>
        <w:r>
          <w:rPr>
            <w:rStyle w:val="Hyperlink"/>
          </w:rPr>
          <w:t xml:space="preserve"> </w:t>
        </w:r>
        <w:r>
          <w:rPr>
            <w:rStyle w:val="Hyperlink"/>
          </w:rPr>
          <w:t>Determine / Review Staff Establishment Sub-Process</w:t>
        </w:r>
        <w:r>
          <w:tab/>
        </w:r>
        <w:r>
          <w:fldChar w:fldCharType="begin"/>
        </w:r>
        <w:r>
          <w:instrText xml:space="preserve"> PAGEREF _Toc256000027 \h </w:instrText>
        </w:r>
        <w:r>
          <w:fldChar w:fldCharType="separate"/>
        </w:r>
        <w:r>
          <w:t>55</w:t>
        </w:r>
        <w:r>
          <w:fldChar w:fldCharType="end"/>
        </w:r>
      </w:hyperlink>
    </w:p>
    <w:p>
      <w:pPr>
        <w:pStyle w:val="TOC3"/>
        <w:tabs>
          <w:tab w:val="right" w:leader="dot" w:pos="9016"/>
        </w:tabs>
        <w:rPr>
          <w:rFonts w:ascii="Calibri" w:hAnsi="Calibri"/>
          <w:noProof/>
          <w:sz w:val="22"/>
        </w:rPr>
      </w:pPr>
      <w:hyperlink w:anchor="_Toc256000028" w:history="1">
        <w:r>
          <w:rPr>
            <w:rStyle w:val="Hyperlink"/>
          </w:rPr>
          <w:t>4.8.1.</w:t>
        </w:r>
        <w:r>
          <w:rPr>
            <w:rStyle w:val="Hyperlink"/>
          </w:rPr>
          <w:t xml:space="preserve"> </w:t>
        </w:r>
        <w:r>
          <w:rPr>
            <w:rStyle w:val="Hyperlink"/>
          </w:rPr>
          <w:t>Sub-Process Description</w:t>
        </w:r>
        <w:r>
          <w:tab/>
        </w:r>
        <w:r>
          <w:fldChar w:fldCharType="begin"/>
        </w:r>
        <w:r>
          <w:instrText xml:space="preserve"> PAGEREF _Toc256000028 \h </w:instrText>
        </w:r>
        <w:r>
          <w:fldChar w:fldCharType="separate"/>
        </w:r>
        <w:r>
          <w:t>55</w:t>
        </w:r>
        <w:r>
          <w:fldChar w:fldCharType="end"/>
        </w:r>
      </w:hyperlink>
    </w:p>
    <w:p>
      <w:pPr>
        <w:pStyle w:val="TOC3"/>
        <w:tabs>
          <w:tab w:val="right" w:leader="dot" w:pos="9016"/>
        </w:tabs>
        <w:rPr>
          <w:rFonts w:ascii="Calibri" w:hAnsi="Calibri"/>
          <w:noProof/>
          <w:sz w:val="22"/>
        </w:rPr>
      </w:pPr>
      <w:hyperlink w:anchor="_Toc256000029" w:history="1">
        <w:r>
          <w:rPr>
            <w:rStyle w:val="Hyperlink"/>
          </w:rPr>
          <w:t>4.8.2.</w:t>
        </w:r>
        <w:r>
          <w:rPr>
            <w:rStyle w:val="Hyperlink"/>
          </w:rPr>
          <w:t xml:space="preserve"> </w:t>
        </w:r>
        <w:r>
          <w:rPr>
            <w:rStyle w:val="Hyperlink"/>
          </w:rPr>
          <w:t>Sub-Process Triggers and Outputs</w:t>
        </w:r>
        <w:r>
          <w:tab/>
        </w:r>
        <w:r>
          <w:fldChar w:fldCharType="begin"/>
        </w:r>
        <w:r>
          <w:instrText xml:space="preserve"> PAGEREF _Toc256000029 \h </w:instrText>
        </w:r>
        <w:r>
          <w:fldChar w:fldCharType="separate"/>
        </w:r>
        <w:r>
          <w:t>55</w:t>
        </w:r>
        <w:r>
          <w:fldChar w:fldCharType="end"/>
        </w:r>
      </w:hyperlink>
    </w:p>
    <w:p>
      <w:pPr>
        <w:pStyle w:val="TOC3"/>
        <w:tabs>
          <w:tab w:val="right" w:leader="dot" w:pos="9016"/>
        </w:tabs>
        <w:rPr>
          <w:rFonts w:ascii="Calibri" w:hAnsi="Calibri"/>
          <w:noProof/>
          <w:sz w:val="22"/>
        </w:rPr>
      </w:pPr>
      <w:hyperlink w:anchor="_Toc256000030" w:history="1">
        <w:r>
          <w:rPr>
            <w:rStyle w:val="Hyperlink"/>
          </w:rPr>
          <w:t>4.8.3.</w:t>
        </w:r>
        <w:r>
          <w:rPr>
            <w:rStyle w:val="Hyperlink"/>
          </w:rPr>
          <w:t xml:space="preserve"> </w:t>
        </w:r>
        <w:r>
          <w:rPr>
            <w:rStyle w:val="Hyperlink"/>
          </w:rPr>
          <w:t>Sub-Process Model</w:t>
        </w:r>
        <w:r>
          <w:tab/>
        </w:r>
        <w:r>
          <w:fldChar w:fldCharType="begin"/>
        </w:r>
        <w:r>
          <w:instrText xml:space="preserve"> PAGEREF _Toc256000030 \h </w:instrText>
        </w:r>
        <w:r>
          <w:fldChar w:fldCharType="separate"/>
        </w:r>
        <w:r>
          <w:t>56</w:t>
        </w:r>
        <w:r>
          <w:fldChar w:fldCharType="end"/>
        </w:r>
      </w:hyperlink>
    </w:p>
    <w:p>
      <w:pPr>
        <w:pStyle w:val="TOC3"/>
        <w:tabs>
          <w:tab w:val="right" w:leader="dot" w:pos="9016"/>
        </w:tabs>
        <w:rPr>
          <w:rFonts w:ascii="Calibri" w:hAnsi="Calibri"/>
          <w:noProof/>
          <w:sz w:val="22"/>
        </w:rPr>
      </w:pPr>
      <w:hyperlink w:anchor="_Toc256000031" w:history="1">
        <w:r>
          <w:rPr>
            <w:rStyle w:val="Hyperlink"/>
          </w:rPr>
          <w:t>4.8.4.</w:t>
        </w:r>
        <w:r>
          <w:rPr>
            <w:rStyle w:val="Hyperlink"/>
          </w:rPr>
          <w:t xml:space="preserve"> </w:t>
        </w:r>
        <w:r>
          <w:rPr>
            <w:rStyle w:val="Hyperlink"/>
          </w:rPr>
          <w:t>Sub-Process Detail</w:t>
        </w:r>
        <w:r>
          <w:tab/>
        </w:r>
        <w:r>
          <w:fldChar w:fldCharType="begin"/>
        </w:r>
        <w:r>
          <w:instrText xml:space="preserve"> PAGEREF _Toc256000031 \h </w:instrText>
        </w:r>
        <w:r>
          <w:fldChar w:fldCharType="separate"/>
        </w:r>
        <w:r>
          <w:t>57</w:t>
        </w:r>
        <w:r>
          <w:fldChar w:fldCharType="end"/>
        </w:r>
      </w:hyperlink>
    </w:p>
    <w:p>
      <w:pPr>
        <w:pStyle w:val="TOC2"/>
        <w:tabs>
          <w:tab w:val="right" w:leader="dot" w:pos="9016"/>
        </w:tabs>
        <w:rPr>
          <w:rFonts w:ascii="Calibri" w:hAnsi="Calibri"/>
          <w:noProof/>
          <w:sz w:val="22"/>
        </w:rPr>
      </w:pPr>
      <w:hyperlink w:anchor="_Toc256000032" w:history="1">
        <w:r>
          <w:rPr>
            <w:rStyle w:val="Hyperlink"/>
          </w:rPr>
          <w:t>4.9.</w:t>
        </w:r>
        <w:r>
          <w:rPr>
            <w:rStyle w:val="Hyperlink"/>
          </w:rPr>
          <w:t xml:space="preserve"> </w:t>
        </w:r>
        <w:r>
          <w:rPr>
            <w:rStyle w:val="Hyperlink"/>
          </w:rPr>
          <w:t>Conduct Job Design and Evaluation Sub-Process</w:t>
        </w:r>
        <w:r>
          <w:tab/>
        </w:r>
        <w:r>
          <w:fldChar w:fldCharType="begin"/>
        </w:r>
        <w:r>
          <w:instrText xml:space="preserve"> PAGEREF _Toc256000032 \h </w:instrText>
        </w:r>
        <w:r>
          <w:fldChar w:fldCharType="separate"/>
        </w:r>
        <w:r>
          <w:t>69</w:t>
        </w:r>
        <w:r>
          <w:fldChar w:fldCharType="end"/>
        </w:r>
      </w:hyperlink>
    </w:p>
    <w:p>
      <w:pPr>
        <w:pStyle w:val="TOC3"/>
        <w:tabs>
          <w:tab w:val="right" w:leader="dot" w:pos="9016"/>
        </w:tabs>
        <w:rPr>
          <w:rFonts w:ascii="Calibri" w:hAnsi="Calibri"/>
          <w:noProof/>
          <w:sz w:val="22"/>
        </w:rPr>
      </w:pPr>
      <w:hyperlink w:anchor="_Toc256000033" w:history="1">
        <w:r>
          <w:rPr>
            <w:rStyle w:val="Hyperlink"/>
          </w:rPr>
          <w:t>4.9.1.</w:t>
        </w:r>
        <w:r>
          <w:rPr>
            <w:rStyle w:val="Hyperlink"/>
          </w:rPr>
          <w:t xml:space="preserve"> </w:t>
        </w:r>
        <w:r>
          <w:rPr>
            <w:rStyle w:val="Hyperlink"/>
          </w:rPr>
          <w:t>Sub-Process Description</w:t>
        </w:r>
        <w:r>
          <w:tab/>
        </w:r>
        <w:r>
          <w:fldChar w:fldCharType="begin"/>
        </w:r>
        <w:r>
          <w:instrText xml:space="preserve"> PAGEREF _Toc256000033 \h </w:instrText>
        </w:r>
        <w:r>
          <w:fldChar w:fldCharType="separate"/>
        </w:r>
        <w:r>
          <w:t>69</w:t>
        </w:r>
        <w:r>
          <w:fldChar w:fldCharType="end"/>
        </w:r>
      </w:hyperlink>
    </w:p>
    <w:p>
      <w:pPr>
        <w:pStyle w:val="TOC3"/>
        <w:tabs>
          <w:tab w:val="right" w:leader="dot" w:pos="9016"/>
        </w:tabs>
        <w:rPr>
          <w:rFonts w:ascii="Calibri" w:hAnsi="Calibri"/>
          <w:noProof/>
          <w:sz w:val="22"/>
        </w:rPr>
      </w:pPr>
      <w:hyperlink w:anchor="_Toc256000034" w:history="1">
        <w:r>
          <w:rPr>
            <w:rStyle w:val="Hyperlink"/>
          </w:rPr>
          <w:t>4.9.2.</w:t>
        </w:r>
        <w:r>
          <w:rPr>
            <w:rStyle w:val="Hyperlink"/>
          </w:rPr>
          <w:t xml:space="preserve"> </w:t>
        </w:r>
        <w:r>
          <w:rPr>
            <w:rStyle w:val="Hyperlink"/>
          </w:rPr>
          <w:t>Sub-Process Triggers and Outputs</w:t>
        </w:r>
        <w:r>
          <w:tab/>
        </w:r>
        <w:r>
          <w:fldChar w:fldCharType="begin"/>
        </w:r>
        <w:r>
          <w:instrText xml:space="preserve"> PAGEREF _Toc256000034 \h </w:instrText>
        </w:r>
        <w:r>
          <w:fldChar w:fldCharType="separate"/>
        </w:r>
        <w:r>
          <w:t>69</w:t>
        </w:r>
        <w:r>
          <w:fldChar w:fldCharType="end"/>
        </w:r>
      </w:hyperlink>
    </w:p>
    <w:p>
      <w:pPr>
        <w:pStyle w:val="TOC3"/>
        <w:tabs>
          <w:tab w:val="right" w:leader="dot" w:pos="9016"/>
        </w:tabs>
        <w:rPr>
          <w:rFonts w:ascii="Calibri" w:hAnsi="Calibri"/>
          <w:noProof/>
          <w:sz w:val="22"/>
        </w:rPr>
      </w:pPr>
      <w:hyperlink w:anchor="_Toc256000035" w:history="1">
        <w:r>
          <w:rPr>
            <w:rStyle w:val="Hyperlink"/>
          </w:rPr>
          <w:t>4.9.3.</w:t>
        </w:r>
        <w:r>
          <w:rPr>
            <w:rStyle w:val="Hyperlink"/>
          </w:rPr>
          <w:t xml:space="preserve"> </w:t>
        </w:r>
        <w:r>
          <w:rPr>
            <w:rStyle w:val="Hyperlink"/>
          </w:rPr>
          <w:t>Sub-Process Model</w:t>
        </w:r>
        <w:r>
          <w:tab/>
        </w:r>
        <w:r>
          <w:fldChar w:fldCharType="begin"/>
        </w:r>
        <w:r>
          <w:instrText xml:space="preserve"> PAGEREF _Toc256000035 \h </w:instrText>
        </w:r>
        <w:r>
          <w:fldChar w:fldCharType="separate"/>
        </w:r>
        <w:r>
          <w:t>70</w:t>
        </w:r>
        <w:r>
          <w:fldChar w:fldCharType="end"/>
        </w:r>
      </w:hyperlink>
    </w:p>
    <w:p>
      <w:pPr>
        <w:pStyle w:val="TOC3"/>
        <w:tabs>
          <w:tab w:val="right" w:leader="dot" w:pos="9016"/>
        </w:tabs>
        <w:rPr>
          <w:rFonts w:ascii="Calibri" w:hAnsi="Calibri"/>
          <w:noProof/>
          <w:sz w:val="22"/>
        </w:rPr>
      </w:pPr>
      <w:hyperlink w:anchor="_Toc256000036" w:history="1">
        <w:r>
          <w:rPr>
            <w:rStyle w:val="Hyperlink"/>
          </w:rPr>
          <w:t>4.9.4.</w:t>
        </w:r>
        <w:r>
          <w:rPr>
            <w:rStyle w:val="Hyperlink"/>
          </w:rPr>
          <w:t xml:space="preserve"> </w:t>
        </w:r>
        <w:r>
          <w:rPr>
            <w:rStyle w:val="Hyperlink"/>
          </w:rPr>
          <w:t>Sub-Process Detail</w:t>
        </w:r>
        <w:r>
          <w:tab/>
        </w:r>
        <w:r>
          <w:fldChar w:fldCharType="begin"/>
        </w:r>
        <w:r>
          <w:instrText xml:space="preserve"> PAGEREF _Toc256000036 \h </w:instrText>
        </w:r>
        <w:r>
          <w:fldChar w:fldCharType="separate"/>
        </w:r>
        <w:r>
          <w:t>72</w:t>
        </w:r>
        <w:r>
          <w:fldChar w:fldCharType="end"/>
        </w:r>
      </w:hyperlink>
    </w:p>
    <w:p>
      <w:pPr>
        <w:pStyle w:val="TOC1"/>
        <w:tabs>
          <w:tab w:val="right" w:leader="dot" w:pos="9016"/>
        </w:tabs>
        <w:rPr>
          <w:rFonts w:ascii="Calibri" w:hAnsi="Calibri"/>
          <w:noProof/>
          <w:sz w:val="22"/>
        </w:rPr>
      </w:pPr>
      <w:hyperlink w:anchor="_Toc256000037" w:history="1">
        <w:r>
          <w:rPr>
            <w:rStyle w:val="Hyperlink"/>
          </w:rPr>
          <w:t>5.</w:t>
        </w:r>
        <w:r>
          <w:rPr>
            <w:rStyle w:val="Hyperlink"/>
          </w:rPr>
          <w:t xml:space="preserve"> </w:t>
        </w:r>
        <w:r>
          <w:rPr>
            <w:rStyle w:val="Hyperlink"/>
          </w:rPr>
          <w:t>Staff Member Relations</w:t>
        </w:r>
        <w:r>
          <w:tab/>
        </w:r>
        <w:r>
          <w:fldChar w:fldCharType="begin"/>
        </w:r>
        <w:r>
          <w:instrText xml:space="preserve"> PAGEREF _Toc256000037 \h </w:instrText>
        </w:r>
        <w:r>
          <w:fldChar w:fldCharType="separate"/>
        </w:r>
        <w:r>
          <w:t>81</w:t>
        </w:r>
        <w:r>
          <w:fldChar w:fldCharType="end"/>
        </w:r>
      </w:hyperlink>
    </w:p>
    <w:p>
      <w:pPr>
        <w:pStyle w:val="TOC2"/>
        <w:tabs>
          <w:tab w:val="right" w:leader="dot" w:pos="9016"/>
        </w:tabs>
        <w:rPr>
          <w:rFonts w:ascii="Calibri" w:hAnsi="Calibri"/>
          <w:noProof/>
          <w:sz w:val="22"/>
        </w:rPr>
      </w:pPr>
      <w:hyperlink w:anchor="_Toc256000038" w:history="1">
        <w:r>
          <w:rPr>
            <w:rStyle w:val="Hyperlink"/>
          </w:rPr>
          <w:t>5.1.</w:t>
        </w:r>
        <w:r>
          <w:rPr>
            <w:rStyle w:val="Hyperlink"/>
          </w:rPr>
          <w:t xml:space="preserve"> </w:t>
        </w:r>
        <w:r>
          <w:rPr>
            <w:rStyle w:val="Hyperlink"/>
          </w:rPr>
          <w:t>Applicable Legislation, Regulations, Frameworks and Guidelines</w:t>
        </w:r>
        <w:r>
          <w:tab/>
        </w:r>
        <w:r>
          <w:fldChar w:fldCharType="begin"/>
        </w:r>
        <w:r>
          <w:instrText xml:space="preserve"> PAGEREF _Toc256000038 \h </w:instrText>
        </w:r>
        <w:r>
          <w:fldChar w:fldCharType="separate"/>
        </w:r>
        <w:r>
          <w:t>81</w:t>
        </w:r>
        <w:r>
          <w:fldChar w:fldCharType="end"/>
        </w:r>
      </w:hyperlink>
    </w:p>
    <w:p>
      <w:pPr>
        <w:pStyle w:val="TOC2"/>
        <w:tabs>
          <w:tab w:val="right" w:leader="dot" w:pos="9016"/>
        </w:tabs>
        <w:rPr>
          <w:rFonts w:ascii="Calibri" w:hAnsi="Calibri"/>
          <w:noProof/>
          <w:sz w:val="22"/>
        </w:rPr>
      </w:pPr>
      <w:hyperlink w:anchor="_Toc256000039" w:history="1">
        <w:r>
          <w:rPr>
            <w:rStyle w:val="Hyperlink"/>
          </w:rPr>
          <w:t>5.2.</w:t>
        </w:r>
        <w:r>
          <w:rPr>
            <w:rStyle w:val="Hyperlink"/>
          </w:rPr>
          <w:t xml:space="preserve"> </w:t>
        </w:r>
        <w:r>
          <w:rPr>
            <w:rStyle w:val="Hyperlink"/>
          </w:rPr>
          <w:t>Process Description</w:t>
        </w:r>
        <w:r>
          <w:tab/>
        </w:r>
        <w:r>
          <w:fldChar w:fldCharType="begin"/>
        </w:r>
        <w:r>
          <w:instrText xml:space="preserve"> PAGEREF _Toc256000039 \h </w:instrText>
        </w:r>
        <w:r>
          <w:fldChar w:fldCharType="separate"/>
        </w:r>
        <w:r>
          <w:t>81</w:t>
        </w:r>
        <w:r>
          <w:fldChar w:fldCharType="end"/>
        </w:r>
      </w:hyperlink>
    </w:p>
    <w:p>
      <w:pPr>
        <w:pStyle w:val="TOC2"/>
        <w:tabs>
          <w:tab w:val="right" w:leader="dot" w:pos="9016"/>
        </w:tabs>
        <w:rPr>
          <w:rFonts w:ascii="Calibri" w:hAnsi="Calibri"/>
          <w:noProof/>
          <w:sz w:val="22"/>
        </w:rPr>
      </w:pPr>
      <w:hyperlink w:anchor="_Toc256000040" w:history="1">
        <w:r>
          <w:rPr>
            <w:rStyle w:val="Hyperlink"/>
          </w:rPr>
          <w:t>5.3.</w:t>
        </w:r>
        <w:r>
          <w:rPr>
            <w:rStyle w:val="Hyperlink"/>
          </w:rPr>
          <w:t xml:space="preserve"> </w:t>
        </w:r>
        <w:r>
          <w:rPr>
            <w:rStyle w:val="Hyperlink"/>
          </w:rPr>
          <w:t>Process Model</w:t>
        </w:r>
        <w:r>
          <w:tab/>
        </w:r>
        <w:r>
          <w:fldChar w:fldCharType="begin"/>
        </w:r>
        <w:r>
          <w:instrText xml:space="preserve"> PAGEREF _Toc256000040 \h </w:instrText>
        </w:r>
        <w:r>
          <w:fldChar w:fldCharType="separate"/>
        </w:r>
        <w:r>
          <w:t>82</w:t>
        </w:r>
        <w:r>
          <w:fldChar w:fldCharType="end"/>
        </w:r>
      </w:hyperlink>
    </w:p>
    <w:p>
      <w:pPr>
        <w:pStyle w:val="TOC2"/>
        <w:tabs>
          <w:tab w:val="right" w:leader="dot" w:pos="9016"/>
        </w:tabs>
        <w:rPr>
          <w:rFonts w:ascii="Calibri" w:hAnsi="Calibri"/>
          <w:noProof/>
          <w:sz w:val="22"/>
        </w:rPr>
      </w:pPr>
      <w:hyperlink w:anchor="_Toc256000041" w:history="1">
        <w:r>
          <w:rPr>
            <w:rStyle w:val="Hyperlink"/>
          </w:rPr>
          <w:t>5.4.</w:t>
        </w:r>
        <w:r>
          <w:rPr>
            <w:rStyle w:val="Hyperlink"/>
          </w:rPr>
          <w:t xml:space="preserve"> </w:t>
        </w:r>
        <w:r>
          <w:rPr>
            <w:rStyle w:val="Hyperlink"/>
          </w:rPr>
          <w:t>Sub-Process Descriptions</w:t>
        </w:r>
        <w:r>
          <w:tab/>
        </w:r>
        <w:r>
          <w:fldChar w:fldCharType="begin"/>
        </w:r>
        <w:r>
          <w:instrText xml:space="preserve"> PAGEREF _Toc256000041 \h </w:instrText>
        </w:r>
        <w:r>
          <w:fldChar w:fldCharType="separate"/>
        </w:r>
        <w:r>
          <w:t>82</w:t>
        </w:r>
        <w:r>
          <w:fldChar w:fldCharType="end"/>
        </w:r>
      </w:hyperlink>
    </w:p>
    <w:p>
      <w:pPr>
        <w:pStyle w:val="TOC2"/>
        <w:tabs>
          <w:tab w:val="right" w:leader="dot" w:pos="9016"/>
        </w:tabs>
        <w:rPr>
          <w:rFonts w:ascii="Calibri" w:hAnsi="Calibri"/>
          <w:noProof/>
          <w:sz w:val="22"/>
        </w:rPr>
      </w:pPr>
      <w:hyperlink w:anchor="_Toc256000042" w:history="1">
        <w:r>
          <w:rPr>
            <w:rStyle w:val="Hyperlink"/>
          </w:rPr>
          <w:t>5.5.</w:t>
        </w:r>
        <w:r>
          <w:rPr>
            <w:rStyle w:val="Hyperlink"/>
          </w:rPr>
          <w:t xml:space="preserve"> </w:t>
        </w:r>
        <w:r>
          <w:rPr>
            <w:rStyle w:val="Hyperlink"/>
          </w:rPr>
          <w:t>Manage Declaration of Interest and Gift Register Sub-Process</w:t>
        </w:r>
        <w:r>
          <w:tab/>
        </w:r>
        <w:r>
          <w:fldChar w:fldCharType="begin"/>
        </w:r>
        <w:r>
          <w:instrText xml:space="preserve"> PAGEREF _Toc256000042 \h </w:instrText>
        </w:r>
        <w:r>
          <w:fldChar w:fldCharType="separate"/>
        </w:r>
        <w:r>
          <w:t>84</w:t>
        </w:r>
        <w:r>
          <w:fldChar w:fldCharType="end"/>
        </w:r>
      </w:hyperlink>
    </w:p>
    <w:p>
      <w:pPr>
        <w:pStyle w:val="TOC3"/>
        <w:tabs>
          <w:tab w:val="right" w:leader="dot" w:pos="9016"/>
        </w:tabs>
        <w:rPr>
          <w:rFonts w:ascii="Calibri" w:hAnsi="Calibri"/>
          <w:noProof/>
          <w:sz w:val="22"/>
        </w:rPr>
      </w:pPr>
      <w:hyperlink w:anchor="_Toc256000043" w:history="1">
        <w:r>
          <w:rPr>
            <w:rStyle w:val="Hyperlink"/>
          </w:rPr>
          <w:t>5.5.1.</w:t>
        </w:r>
        <w:r>
          <w:rPr>
            <w:rStyle w:val="Hyperlink"/>
          </w:rPr>
          <w:t xml:space="preserve"> </w:t>
        </w:r>
        <w:r>
          <w:rPr>
            <w:rStyle w:val="Hyperlink"/>
          </w:rPr>
          <w:t>Sub-Process Description</w:t>
        </w:r>
        <w:r>
          <w:tab/>
        </w:r>
        <w:r>
          <w:fldChar w:fldCharType="begin"/>
        </w:r>
        <w:r>
          <w:instrText xml:space="preserve"> PAGEREF _Toc256000043 \h </w:instrText>
        </w:r>
        <w:r>
          <w:fldChar w:fldCharType="separate"/>
        </w:r>
        <w:r>
          <w:t>84</w:t>
        </w:r>
        <w:r>
          <w:fldChar w:fldCharType="end"/>
        </w:r>
      </w:hyperlink>
    </w:p>
    <w:p>
      <w:pPr>
        <w:pStyle w:val="TOC3"/>
        <w:tabs>
          <w:tab w:val="right" w:leader="dot" w:pos="9016"/>
        </w:tabs>
        <w:rPr>
          <w:rFonts w:ascii="Calibri" w:hAnsi="Calibri"/>
          <w:noProof/>
          <w:sz w:val="22"/>
        </w:rPr>
      </w:pPr>
      <w:hyperlink w:anchor="_Toc256000044" w:history="1">
        <w:r>
          <w:rPr>
            <w:rStyle w:val="Hyperlink"/>
          </w:rPr>
          <w:t>5.5.2.</w:t>
        </w:r>
        <w:r>
          <w:rPr>
            <w:rStyle w:val="Hyperlink"/>
          </w:rPr>
          <w:t xml:space="preserve"> </w:t>
        </w:r>
        <w:r>
          <w:rPr>
            <w:rStyle w:val="Hyperlink"/>
          </w:rPr>
          <w:t>Sub-Process Triggers and Outputs</w:t>
        </w:r>
        <w:r>
          <w:tab/>
        </w:r>
        <w:r>
          <w:fldChar w:fldCharType="begin"/>
        </w:r>
        <w:r>
          <w:instrText xml:space="preserve"> PAGEREF _Toc256000044 \h </w:instrText>
        </w:r>
        <w:r>
          <w:fldChar w:fldCharType="separate"/>
        </w:r>
        <w:r>
          <w:t>84</w:t>
        </w:r>
        <w:r>
          <w:fldChar w:fldCharType="end"/>
        </w:r>
      </w:hyperlink>
    </w:p>
    <w:p>
      <w:pPr>
        <w:pStyle w:val="TOC3"/>
        <w:tabs>
          <w:tab w:val="right" w:leader="dot" w:pos="9016"/>
        </w:tabs>
        <w:rPr>
          <w:rFonts w:ascii="Calibri" w:hAnsi="Calibri"/>
          <w:noProof/>
          <w:sz w:val="22"/>
        </w:rPr>
      </w:pPr>
      <w:hyperlink w:anchor="_Toc256000045" w:history="1">
        <w:r>
          <w:rPr>
            <w:rStyle w:val="Hyperlink"/>
          </w:rPr>
          <w:t>5.5.3.</w:t>
        </w:r>
        <w:r>
          <w:rPr>
            <w:rStyle w:val="Hyperlink"/>
          </w:rPr>
          <w:t xml:space="preserve"> </w:t>
        </w:r>
        <w:r>
          <w:rPr>
            <w:rStyle w:val="Hyperlink"/>
          </w:rPr>
          <w:t>Sub-Process Model</w:t>
        </w:r>
        <w:r>
          <w:tab/>
        </w:r>
        <w:r>
          <w:fldChar w:fldCharType="begin"/>
        </w:r>
        <w:r>
          <w:instrText xml:space="preserve"> PAGEREF _Toc256000045 \h </w:instrText>
        </w:r>
        <w:r>
          <w:fldChar w:fldCharType="separate"/>
        </w:r>
        <w:r>
          <w:t>84</w:t>
        </w:r>
        <w:r>
          <w:fldChar w:fldCharType="end"/>
        </w:r>
      </w:hyperlink>
    </w:p>
    <w:p>
      <w:pPr>
        <w:pStyle w:val="TOC3"/>
        <w:tabs>
          <w:tab w:val="right" w:leader="dot" w:pos="9016"/>
        </w:tabs>
        <w:rPr>
          <w:rFonts w:ascii="Calibri" w:hAnsi="Calibri"/>
          <w:noProof/>
          <w:sz w:val="22"/>
        </w:rPr>
      </w:pPr>
      <w:hyperlink w:anchor="_Toc256000046" w:history="1">
        <w:r>
          <w:rPr>
            <w:rStyle w:val="Hyperlink"/>
          </w:rPr>
          <w:t>5.5.4.</w:t>
        </w:r>
        <w:r>
          <w:rPr>
            <w:rStyle w:val="Hyperlink"/>
          </w:rPr>
          <w:t xml:space="preserve"> </w:t>
        </w:r>
        <w:r>
          <w:rPr>
            <w:rStyle w:val="Hyperlink"/>
          </w:rPr>
          <w:t>Sub-Process Detail</w:t>
        </w:r>
        <w:r>
          <w:tab/>
        </w:r>
        <w:r>
          <w:fldChar w:fldCharType="begin"/>
        </w:r>
        <w:r>
          <w:instrText xml:space="preserve"> PAGEREF _Toc256000046 \h </w:instrText>
        </w:r>
        <w:r>
          <w:fldChar w:fldCharType="separate"/>
        </w:r>
        <w:r>
          <w:t>86</w:t>
        </w:r>
        <w:r>
          <w:fldChar w:fldCharType="end"/>
        </w:r>
      </w:hyperlink>
    </w:p>
    <w:p>
      <w:pPr>
        <w:pStyle w:val="TOC2"/>
        <w:tabs>
          <w:tab w:val="right" w:leader="dot" w:pos="9016"/>
        </w:tabs>
        <w:rPr>
          <w:rFonts w:ascii="Calibri" w:hAnsi="Calibri"/>
          <w:noProof/>
          <w:sz w:val="22"/>
        </w:rPr>
      </w:pPr>
      <w:hyperlink w:anchor="_Toc256000047" w:history="1">
        <w:r>
          <w:rPr>
            <w:rStyle w:val="Hyperlink"/>
          </w:rPr>
          <w:t>5.6.</w:t>
        </w:r>
        <w:r>
          <w:rPr>
            <w:rStyle w:val="Hyperlink"/>
          </w:rPr>
          <w:t xml:space="preserve"> </w:t>
        </w:r>
        <w:r>
          <w:rPr>
            <w:rStyle w:val="Hyperlink"/>
          </w:rPr>
          <w:t>Address Staff Grievances Sub-Process</w:t>
        </w:r>
        <w:r>
          <w:tab/>
        </w:r>
        <w:r>
          <w:fldChar w:fldCharType="begin"/>
        </w:r>
        <w:r>
          <w:instrText xml:space="preserve"> PAGEREF _Toc256000047 \h </w:instrText>
        </w:r>
        <w:r>
          <w:fldChar w:fldCharType="separate"/>
        </w:r>
        <w:r>
          <w:t>93</w:t>
        </w:r>
        <w:r>
          <w:fldChar w:fldCharType="end"/>
        </w:r>
      </w:hyperlink>
    </w:p>
    <w:p>
      <w:pPr>
        <w:pStyle w:val="TOC3"/>
        <w:tabs>
          <w:tab w:val="right" w:leader="dot" w:pos="9016"/>
        </w:tabs>
        <w:rPr>
          <w:rFonts w:ascii="Calibri" w:hAnsi="Calibri"/>
          <w:noProof/>
          <w:sz w:val="22"/>
        </w:rPr>
      </w:pPr>
      <w:hyperlink w:anchor="_Toc256000048" w:history="1">
        <w:r>
          <w:rPr>
            <w:rStyle w:val="Hyperlink"/>
          </w:rPr>
          <w:t>5.6.1.</w:t>
        </w:r>
        <w:r>
          <w:rPr>
            <w:rStyle w:val="Hyperlink"/>
          </w:rPr>
          <w:t xml:space="preserve"> </w:t>
        </w:r>
        <w:r>
          <w:rPr>
            <w:rStyle w:val="Hyperlink"/>
          </w:rPr>
          <w:t>Sub-Process Description</w:t>
        </w:r>
        <w:r>
          <w:tab/>
        </w:r>
        <w:r>
          <w:fldChar w:fldCharType="begin"/>
        </w:r>
        <w:r>
          <w:instrText xml:space="preserve"> PAGEREF _Toc256000048 \h </w:instrText>
        </w:r>
        <w:r>
          <w:fldChar w:fldCharType="separate"/>
        </w:r>
        <w:r>
          <w:t>93</w:t>
        </w:r>
        <w:r>
          <w:fldChar w:fldCharType="end"/>
        </w:r>
      </w:hyperlink>
    </w:p>
    <w:p>
      <w:pPr>
        <w:pStyle w:val="TOC3"/>
        <w:tabs>
          <w:tab w:val="right" w:leader="dot" w:pos="9016"/>
        </w:tabs>
        <w:rPr>
          <w:rFonts w:ascii="Calibri" w:hAnsi="Calibri"/>
          <w:noProof/>
          <w:sz w:val="22"/>
        </w:rPr>
      </w:pPr>
      <w:hyperlink w:anchor="_Toc256000049" w:history="1">
        <w:r>
          <w:rPr>
            <w:rStyle w:val="Hyperlink"/>
          </w:rPr>
          <w:t>5.6.2.</w:t>
        </w:r>
        <w:r>
          <w:rPr>
            <w:rStyle w:val="Hyperlink"/>
          </w:rPr>
          <w:t xml:space="preserve"> </w:t>
        </w:r>
        <w:r>
          <w:rPr>
            <w:rStyle w:val="Hyperlink"/>
          </w:rPr>
          <w:t>Sub-Process Triggers and Outputs</w:t>
        </w:r>
        <w:r>
          <w:tab/>
        </w:r>
        <w:r>
          <w:fldChar w:fldCharType="begin"/>
        </w:r>
        <w:r>
          <w:instrText xml:space="preserve"> PAGEREF _Toc256000049 \h </w:instrText>
        </w:r>
        <w:r>
          <w:fldChar w:fldCharType="separate"/>
        </w:r>
        <w:r>
          <w:t>93</w:t>
        </w:r>
        <w:r>
          <w:fldChar w:fldCharType="end"/>
        </w:r>
      </w:hyperlink>
    </w:p>
    <w:p>
      <w:pPr>
        <w:pStyle w:val="TOC3"/>
        <w:tabs>
          <w:tab w:val="right" w:leader="dot" w:pos="9016"/>
        </w:tabs>
        <w:rPr>
          <w:rFonts w:ascii="Calibri" w:hAnsi="Calibri"/>
          <w:noProof/>
          <w:sz w:val="22"/>
        </w:rPr>
      </w:pPr>
      <w:hyperlink w:anchor="_Toc256000050" w:history="1">
        <w:r>
          <w:rPr>
            <w:rStyle w:val="Hyperlink"/>
          </w:rPr>
          <w:t>5.6.3.</w:t>
        </w:r>
        <w:r>
          <w:rPr>
            <w:rStyle w:val="Hyperlink"/>
          </w:rPr>
          <w:t xml:space="preserve"> </w:t>
        </w:r>
        <w:r>
          <w:rPr>
            <w:rStyle w:val="Hyperlink"/>
          </w:rPr>
          <w:t>Sub-Process Model</w:t>
        </w:r>
        <w:r>
          <w:tab/>
        </w:r>
        <w:r>
          <w:fldChar w:fldCharType="begin"/>
        </w:r>
        <w:r>
          <w:instrText xml:space="preserve"> PAGEREF _Toc256000050 \h </w:instrText>
        </w:r>
        <w:r>
          <w:fldChar w:fldCharType="separate"/>
        </w:r>
        <w:r>
          <w:t>93</w:t>
        </w:r>
        <w:r>
          <w:fldChar w:fldCharType="end"/>
        </w:r>
      </w:hyperlink>
    </w:p>
    <w:p>
      <w:pPr>
        <w:pStyle w:val="TOC3"/>
        <w:tabs>
          <w:tab w:val="right" w:leader="dot" w:pos="9016"/>
        </w:tabs>
        <w:rPr>
          <w:rFonts w:ascii="Calibri" w:hAnsi="Calibri"/>
          <w:noProof/>
          <w:sz w:val="22"/>
        </w:rPr>
      </w:pPr>
      <w:hyperlink w:anchor="_Toc256000051" w:history="1">
        <w:r>
          <w:rPr>
            <w:rStyle w:val="Hyperlink"/>
          </w:rPr>
          <w:t>5.6.4.</w:t>
        </w:r>
        <w:r>
          <w:rPr>
            <w:rStyle w:val="Hyperlink"/>
          </w:rPr>
          <w:t xml:space="preserve"> </w:t>
        </w:r>
        <w:r>
          <w:rPr>
            <w:rStyle w:val="Hyperlink"/>
          </w:rPr>
          <w:t>Sub-Process Detail</w:t>
        </w:r>
        <w:r>
          <w:tab/>
        </w:r>
        <w:r>
          <w:fldChar w:fldCharType="begin"/>
        </w:r>
        <w:r>
          <w:instrText xml:space="preserve"> PAGEREF _Toc256000051 \h </w:instrText>
        </w:r>
        <w:r>
          <w:fldChar w:fldCharType="separate"/>
        </w:r>
        <w:r>
          <w:t>94</w:t>
        </w:r>
        <w:r>
          <w:fldChar w:fldCharType="end"/>
        </w:r>
      </w:hyperlink>
    </w:p>
    <w:p>
      <w:pPr>
        <w:pStyle w:val="TOC2"/>
        <w:tabs>
          <w:tab w:val="right" w:leader="dot" w:pos="9016"/>
        </w:tabs>
        <w:rPr>
          <w:rFonts w:ascii="Calibri" w:hAnsi="Calibri"/>
          <w:noProof/>
          <w:sz w:val="22"/>
        </w:rPr>
      </w:pPr>
      <w:hyperlink w:anchor="_Toc256000052" w:history="1">
        <w:r>
          <w:rPr>
            <w:rStyle w:val="Hyperlink"/>
          </w:rPr>
          <w:t>5.7.</w:t>
        </w:r>
        <w:r>
          <w:rPr>
            <w:rStyle w:val="Hyperlink"/>
          </w:rPr>
          <w:t xml:space="preserve"> </w:t>
        </w:r>
        <w:r>
          <w:rPr>
            <w:rStyle w:val="Hyperlink"/>
          </w:rPr>
          <w:t>Manage Staff Discipline Sub-Process</w:t>
        </w:r>
        <w:r>
          <w:tab/>
        </w:r>
        <w:r>
          <w:fldChar w:fldCharType="begin"/>
        </w:r>
        <w:r>
          <w:instrText xml:space="preserve"> PAGEREF _Toc256000052 \h </w:instrText>
        </w:r>
        <w:r>
          <w:fldChar w:fldCharType="separate"/>
        </w:r>
        <w:r>
          <w:t>100</w:t>
        </w:r>
        <w:r>
          <w:fldChar w:fldCharType="end"/>
        </w:r>
      </w:hyperlink>
    </w:p>
    <w:p>
      <w:pPr>
        <w:pStyle w:val="TOC3"/>
        <w:tabs>
          <w:tab w:val="right" w:leader="dot" w:pos="9016"/>
        </w:tabs>
        <w:rPr>
          <w:rFonts w:ascii="Calibri" w:hAnsi="Calibri"/>
          <w:noProof/>
          <w:sz w:val="22"/>
        </w:rPr>
      </w:pPr>
      <w:hyperlink w:anchor="_Toc256000053" w:history="1">
        <w:r>
          <w:rPr>
            <w:rStyle w:val="Hyperlink"/>
          </w:rPr>
          <w:t>5.7.1.</w:t>
        </w:r>
        <w:r>
          <w:rPr>
            <w:rStyle w:val="Hyperlink"/>
          </w:rPr>
          <w:t xml:space="preserve"> </w:t>
        </w:r>
        <w:r>
          <w:rPr>
            <w:rStyle w:val="Hyperlink"/>
          </w:rPr>
          <w:t>Sub-Process Description</w:t>
        </w:r>
        <w:r>
          <w:tab/>
        </w:r>
        <w:r>
          <w:fldChar w:fldCharType="begin"/>
        </w:r>
        <w:r>
          <w:instrText xml:space="preserve"> PAGEREF _Toc256000053 \h </w:instrText>
        </w:r>
        <w:r>
          <w:fldChar w:fldCharType="separate"/>
        </w:r>
        <w:r>
          <w:t>100</w:t>
        </w:r>
        <w:r>
          <w:fldChar w:fldCharType="end"/>
        </w:r>
      </w:hyperlink>
    </w:p>
    <w:p>
      <w:pPr>
        <w:pStyle w:val="TOC3"/>
        <w:tabs>
          <w:tab w:val="right" w:leader="dot" w:pos="9016"/>
        </w:tabs>
        <w:rPr>
          <w:rFonts w:ascii="Calibri" w:hAnsi="Calibri"/>
          <w:noProof/>
          <w:sz w:val="22"/>
        </w:rPr>
      </w:pPr>
      <w:hyperlink w:anchor="_Toc256000054" w:history="1">
        <w:r>
          <w:rPr>
            <w:rStyle w:val="Hyperlink"/>
          </w:rPr>
          <w:t>5.7.2.</w:t>
        </w:r>
        <w:r>
          <w:rPr>
            <w:rStyle w:val="Hyperlink"/>
          </w:rPr>
          <w:t xml:space="preserve"> </w:t>
        </w:r>
        <w:r>
          <w:rPr>
            <w:rStyle w:val="Hyperlink"/>
          </w:rPr>
          <w:t>Sub-Process Triggers and Outputs</w:t>
        </w:r>
        <w:r>
          <w:tab/>
        </w:r>
        <w:r>
          <w:fldChar w:fldCharType="begin"/>
        </w:r>
        <w:r>
          <w:instrText xml:space="preserve"> PAGEREF _Toc256000054 \h </w:instrText>
        </w:r>
        <w:r>
          <w:fldChar w:fldCharType="separate"/>
        </w:r>
        <w:r>
          <w:t>100</w:t>
        </w:r>
        <w:r>
          <w:fldChar w:fldCharType="end"/>
        </w:r>
      </w:hyperlink>
    </w:p>
    <w:p>
      <w:pPr>
        <w:pStyle w:val="TOC3"/>
        <w:tabs>
          <w:tab w:val="right" w:leader="dot" w:pos="9016"/>
        </w:tabs>
        <w:rPr>
          <w:rFonts w:ascii="Calibri" w:hAnsi="Calibri"/>
          <w:noProof/>
          <w:sz w:val="22"/>
        </w:rPr>
      </w:pPr>
      <w:hyperlink w:anchor="_Toc256000055" w:history="1">
        <w:r>
          <w:rPr>
            <w:rStyle w:val="Hyperlink"/>
          </w:rPr>
          <w:t>5.7.3.</w:t>
        </w:r>
        <w:r>
          <w:rPr>
            <w:rStyle w:val="Hyperlink"/>
          </w:rPr>
          <w:t xml:space="preserve"> </w:t>
        </w:r>
        <w:r>
          <w:rPr>
            <w:rStyle w:val="Hyperlink"/>
          </w:rPr>
          <w:t>Sub-Process Model</w:t>
        </w:r>
        <w:r>
          <w:tab/>
        </w:r>
        <w:r>
          <w:fldChar w:fldCharType="begin"/>
        </w:r>
        <w:r>
          <w:instrText xml:space="preserve"> PAGEREF _Toc256000055 \h </w:instrText>
        </w:r>
        <w:r>
          <w:fldChar w:fldCharType="separate"/>
        </w:r>
        <w:r>
          <w:t>100</w:t>
        </w:r>
        <w:r>
          <w:fldChar w:fldCharType="end"/>
        </w:r>
      </w:hyperlink>
    </w:p>
    <w:p>
      <w:pPr>
        <w:pStyle w:val="TOC3"/>
        <w:tabs>
          <w:tab w:val="right" w:leader="dot" w:pos="9016"/>
        </w:tabs>
        <w:rPr>
          <w:rFonts w:ascii="Calibri" w:hAnsi="Calibri"/>
          <w:noProof/>
          <w:sz w:val="22"/>
        </w:rPr>
      </w:pPr>
      <w:hyperlink w:anchor="_Toc256000056" w:history="1">
        <w:r>
          <w:rPr>
            <w:rStyle w:val="Hyperlink"/>
          </w:rPr>
          <w:t>5.7.4.</w:t>
        </w:r>
        <w:r>
          <w:rPr>
            <w:rStyle w:val="Hyperlink"/>
          </w:rPr>
          <w:t xml:space="preserve"> </w:t>
        </w:r>
        <w:r>
          <w:rPr>
            <w:rStyle w:val="Hyperlink"/>
          </w:rPr>
          <w:t>Sub-Process Detail</w:t>
        </w:r>
        <w:r>
          <w:tab/>
        </w:r>
        <w:r>
          <w:fldChar w:fldCharType="begin"/>
        </w:r>
        <w:r>
          <w:instrText xml:space="preserve"> PAGEREF _Toc256000056 \h </w:instrText>
        </w:r>
        <w:r>
          <w:fldChar w:fldCharType="separate"/>
        </w:r>
        <w:r>
          <w:t>102</w:t>
        </w:r>
        <w:r>
          <w:fldChar w:fldCharType="end"/>
        </w:r>
      </w:hyperlink>
    </w:p>
    <w:p>
      <w:pPr>
        <w:pStyle w:val="TOC2"/>
        <w:tabs>
          <w:tab w:val="right" w:leader="dot" w:pos="9016"/>
        </w:tabs>
        <w:rPr>
          <w:rFonts w:ascii="Calibri" w:hAnsi="Calibri"/>
          <w:noProof/>
          <w:sz w:val="22"/>
        </w:rPr>
      </w:pPr>
      <w:hyperlink w:anchor="_Toc256000057" w:history="1">
        <w:r>
          <w:rPr>
            <w:rStyle w:val="Hyperlink"/>
          </w:rPr>
          <w:t>5.8.</w:t>
        </w:r>
        <w:r>
          <w:rPr>
            <w:rStyle w:val="Hyperlink"/>
          </w:rPr>
          <w:t xml:space="preserve"> </w:t>
        </w:r>
        <w:r>
          <w:rPr>
            <w:rStyle w:val="Hyperlink"/>
          </w:rPr>
          <w:t>Manage Staff Incapacity Sub-Process</w:t>
        </w:r>
        <w:r>
          <w:tab/>
        </w:r>
        <w:r>
          <w:fldChar w:fldCharType="begin"/>
        </w:r>
        <w:r>
          <w:instrText xml:space="preserve"> PAGEREF _Toc256000057 \h </w:instrText>
        </w:r>
        <w:r>
          <w:fldChar w:fldCharType="separate"/>
        </w:r>
        <w:r>
          <w:t>109</w:t>
        </w:r>
        <w:r>
          <w:fldChar w:fldCharType="end"/>
        </w:r>
      </w:hyperlink>
    </w:p>
    <w:p>
      <w:pPr>
        <w:pStyle w:val="TOC3"/>
        <w:tabs>
          <w:tab w:val="right" w:leader="dot" w:pos="9016"/>
        </w:tabs>
        <w:rPr>
          <w:rFonts w:ascii="Calibri" w:hAnsi="Calibri"/>
          <w:noProof/>
          <w:sz w:val="22"/>
        </w:rPr>
      </w:pPr>
      <w:hyperlink w:anchor="_Toc256000058" w:history="1">
        <w:r>
          <w:rPr>
            <w:rStyle w:val="Hyperlink"/>
          </w:rPr>
          <w:t>5.8.1.</w:t>
        </w:r>
        <w:r>
          <w:rPr>
            <w:rStyle w:val="Hyperlink"/>
          </w:rPr>
          <w:t xml:space="preserve"> </w:t>
        </w:r>
        <w:r>
          <w:rPr>
            <w:rStyle w:val="Hyperlink"/>
          </w:rPr>
          <w:t>Sub-Process Description</w:t>
        </w:r>
        <w:r>
          <w:tab/>
        </w:r>
        <w:r>
          <w:fldChar w:fldCharType="begin"/>
        </w:r>
        <w:r>
          <w:instrText xml:space="preserve"> PAGEREF _Toc256000058 \h </w:instrText>
        </w:r>
        <w:r>
          <w:fldChar w:fldCharType="separate"/>
        </w:r>
        <w:r>
          <w:t>109</w:t>
        </w:r>
        <w:r>
          <w:fldChar w:fldCharType="end"/>
        </w:r>
      </w:hyperlink>
    </w:p>
    <w:p>
      <w:pPr>
        <w:pStyle w:val="TOC3"/>
        <w:tabs>
          <w:tab w:val="right" w:leader="dot" w:pos="9016"/>
        </w:tabs>
        <w:rPr>
          <w:rFonts w:ascii="Calibri" w:hAnsi="Calibri"/>
          <w:noProof/>
          <w:sz w:val="22"/>
        </w:rPr>
      </w:pPr>
      <w:hyperlink w:anchor="_Toc256000059" w:history="1">
        <w:r>
          <w:rPr>
            <w:rStyle w:val="Hyperlink"/>
          </w:rPr>
          <w:t>5.8.2.</w:t>
        </w:r>
        <w:r>
          <w:rPr>
            <w:rStyle w:val="Hyperlink"/>
          </w:rPr>
          <w:t xml:space="preserve"> </w:t>
        </w:r>
        <w:r>
          <w:rPr>
            <w:rStyle w:val="Hyperlink"/>
          </w:rPr>
          <w:t>Sub-Process Triggers and Outputs</w:t>
        </w:r>
        <w:r>
          <w:tab/>
        </w:r>
        <w:r>
          <w:fldChar w:fldCharType="begin"/>
        </w:r>
        <w:r>
          <w:instrText xml:space="preserve"> PAGEREF _Toc256000059 \h </w:instrText>
        </w:r>
        <w:r>
          <w:fldChar w:fldCharType="separate"/>
        </w:r>
        <w:r>
          <w:t>109</w:t>
        </w:r>
        <w:r>
          <w:fldChar w:fldCharType="end"/>
        </w:r>
      </w:hyperlink>
    </w:p>
    <w:p>
      <w:pPr>
        <w:pStyle w:val="TOC3"/>
        <w:tabs>
          <w:tab w:val="right" w:leader="dot" w:pos="9016"/>
        </w:tabs>
        <w:rPr>
          <w:rFonts w:ascii="Calibri" w:hAnsi="Calibri"/>
          <w:noProof/>
          <w:sz w:val="22"/>
        </w:rPr>
      </w:pPr>
      <w:hyperlink w:anchor="_Toc256000060" w:history="1">
        <w:r>
          <w:rPr>
            <w:rStyle w:val="Hyperlink"/>
          </w:rPr>
          <w:t>5.8.3.</w:t>
        </w:r>
        <w:r>
          <w:rPr>
            <w:rStyle w:val="Hyperlink"/>
          </w:rPr>
          <w:t xml:space="preserve"> </w:t>
        </w:r>
        <w:r>
          <w:rPr>
            <w:rStyle w:val="Hyperlink"/>
          </w:rPr>
          <w:t>Sub-Process Model</w:t>
        </w:r>
        <w:r>
          <w:tab/>
        </w:r>
        <w:r>
          <w:fldChar w:fldCharType="begin"/>
        </w:r>
        <w:r>
          <w:instrText xml:space="preserve"> PAGEREF _Toc256000060 \h </w:instrText>
        </w:r>
        <w:r>
          <w:fldChar w:fldCharType="separate"/>
        </w:r>
        <w:r>
          <w:t>109</w:t>
        </w:r>
        <w:r>
          <w:fldChar w:fldCharType="end"/>
        </w:r>
      </w:hyperlink>
    </w:p>
    <w:p>
      <w:pPr>
        <w:pStyle w:val="TOC3"/>
        <w:tabs>
          <w:tab w:val="right" w:leader="dot" w:pos="9016"/>
        </w:tabs>
        <w:rPr>
          <w:rFonts w:ascii="Calibri" w:hAnsi="Calibri"/>
          <w:noProof/>
          <w:sz w:val="22"/>
        </w:rPr>
      </w:pPr>
      <w:hyperlink w:anchor="_Toc256000061" w:history="1">
        <w:r>
          <w:rPr>
            <w:rStyle w:val="Hyperlink"/>
          </w:rPr>
          <w:t>5.8.4.</w:t>
        </w:r>
        <w:r>
          <w:rPr>
            <w:rStyle w:val="Hyperlink"/>
          </w:rPr>
          <w:t xml:space="preserve"> </w:t>
        </w:r>
        <w:r>
          <w:rPr>
            <w:rStyle w:val="Hyperlink"/>
          </w:rPr>
          <w:t>Sub-Process Detail</w:t>
        </w:r>
        <w:r>
          <w:tab/>
        </w:r>
        <w:r>
          <w:fldChar w:fldCharType="begin"/>
        </w:r>
        <w:r>
          <w:instrText xml:space="preserve"> PAGEREF _Toc256000061 \h </w:instrText>
        </w:r>
        <w:r>
          <w:fldChar w:fldCharType="separate"/>
        </w:r>
        <w:r>
          <w:t>111</w:t>
        </w:r>
        <w:r>
          <w:fldChar w:fldCharType="end"/>
        </w:r>
      </w:hyperlink>
    </w:p>
    <w:p>
      <w:pPr>
        <w:pStyle w:val="TOC2"/>
        <w:tabs>
          <w:tab w:val="right" w:leader="dot" w:pos="9016"/>
        </w:tabs>
        <w:rPr>
          <w:rFonts w:ascii="Calibri" w:hAnsi="Calibri"/>
          <w:noProof/>
          <w:sz w:val="22"/>
        </w:rPr>
      </w:pPr>
      <w:hyperlink w:anchor="_Toc256000062" w:history="1">
        <w:r>
          <w:rPr>
            <w:rStyle w:val="Hyperlink"/>
          </w:rPr>
          <w:t>5.9.</w:t>
        </w:r>
        <w:r>
          <w:rPr>
            <w:rStyle w:val="Hyperlink"/>
          </w:rPr>
          <w:t xml:space="preserve"> </w:t>
        </w:r>
        <w:r>
          <w:rPr>
            <w:rStyle w:val="Hyperlink"/>
          </w:rPr>
          <w:t>Investigate Allegation of Financial Misconduct Sub-Process</w:t>
        </w:r>
        <w:r>
          <w:tab/>
        </w:r>
        <w:r>
          <w:fldChar w:fldCharType="begin"/>
        </w:r>
        <w:r>
          <w:instrText xml:space="preserve"> PAGEREF _Toc256000062 \h </w:instrText>
        </w:r>
        <w:r>
          <w:fldChar w:fldCharType="separate"/>
        </w:r>
        <w:r>
          <w:t>119</w:t>
        </w:r>
        <w:r>
          <w:fldChar w:fldCharType="end"/>
        </w:r>
      </w:hyperlink>
    </w:p>
    <w:p>
      <w:pPr>
        <w:pStyle w:val="TOC3"/>
        <w:tabs>
          <w:tab w:val="right" w:leader="dot" w:pos="9016"/>
        </w:tabs>
        <w:rPr>
          <w:rFonts w:ascii="Calibri" w:hAnsi="Calibri"/>
          <w:noProof/>
          <w:sz w:val="22"/>
        </w:rPr>
      </w:pPr>
      <w:hyperlink w:anchor="_Toc256000063" w:history="1">
        <w:r>
          <w:rPr>
            <w:rStyle w:val="Hyperlink"/>
          </w:rPr>
          <w:t>5.9.1.</w:t>
        </w:r>
        <w:r>
          <w:rPr>
            <w:rStyle w:val="Hyperlink"/>
          </w:rPr>
          <w:t xml:space="preserve"> </w:t>
        </w:r>
        <w:r>
          <w:rPr>
            <w:rStyle w:val="Hyperlink"/>
          </w:rPr>
          <w:t>Sub-Process Description</w:t>
        </w:r>
        <w:r>
          <w:tab/>
        </w:r>
        <w:r>
          <w:fldChar w:fldCharType="begin"/>
        </w:r>
        <w:r>
          <w:instrText xml:space="preserve"> PAGEREF _Toc256000063 \h </w:instrText>
        </w:r>
        <w:r>
          <w:fldChar w:fldCharType="separate"/>
        </w:r>
        <w:r>
          <w:t>119</w:t>
        </w:r>
        <w:r>
          <w:fldChar w:fldCharType="end"/>
        </w:r>
      </w:hyperlink>
    </w:p>
    <w:p>
      <w:pPr>
        <w:pStyle w:val="TOC3"/>
        <w:tabs>
          <w:tab w:val="right" w:leader="dot" w:pos="9016"/>
        </w:tabs>
        <w:rPr>
          <w:rFonts w:ascii="Calibri" w:hAnsi="Calibri"/>
          <w:noProof/>
          <w:sz w:val="22"/>
        </w:rPr>
      </w:pPr>
      <w:hyperlink w:anchor="_Toc256000064" w:history="1">
        <w:r>
          <w:rPr>
            <w:rStyle w:val="Hyperlink"/>
          </w:rPr>
          <w:t>5.9.2.</w:t>
        </w:r>
        <w:r>
          <w:rPr>
            <w:rStyle w:val="Hyperlink"/>
          </w:rPr>
          <w:t xml:space="preserve"> </w:t>
        </w:r>
        <w:r>
          <w:rPr>
            <w:rStyle w:val="Hyperlink"/>
          </w:rPr>
          <w:t>Sub-Process Triggers and Outputs</w:t>
        </w:r>
        <w:r>
          <w:tab/>
        </w:r>
        <w:r>
          <w:fldChar w:fldCharType="begin"/>
        </w:r>
        <w:r>
          <w:instrText xml:space="preserve"> PAGEREF _Toc256000064 \h </w:instrText>
        </w:r>
        <w:r>
          <w:fldChar w:fldCharType="separate"/>
        </w:r>
        <w:r>
          <w:t>119</w:t>
        </w:r>
        <w:r>
          <w:fldChar w:fldCharType="end"/>
        </w:r>
      </w:hyperlink>
    </w:p>
    <w:p>
      <w:pPr>
        <w:pStyle w:val="TOC3"/>
        <w:tabs>
          <w:tab w:val="right" w:leader="dot" w:pos="9016"/>
        </w:tabs>
        <w:rPr>
          <w:rFonts w:ascii="Calibri" w:hAnsi="Calibri"/>
          <w:noProof/>
          <w:sz w:val="22"/>
        </w:rPr>
      </w:pPr>
      <w:hyperlink w:anchor="_Toc256000065" w:history="1">
        <w:r>
          <w:rPr>
            <w:rStyle w:val="Hyperlink"/>
          </w:rPr>
          <w:t>5.9.3.</w:t>
        </w:r>
        <w:r>
          <w:rPr>
            <w:rStyle w:val="Hyperlink"/>
          </w:rPr>
          <w:t xml:space="preserve"> </w:t>
        </w:r>
        <w:r>
          <w:rPr>
            <w:rStyle w:val="Hyperlink"/>
          </w:rPr>
          <w:t>Sub-Process Model</w:t>
        </w:r>
        <w:r>
          <w:tab/>
        </w:r>
        <w:r>
          <w:fldChar w:fldCharType="begin"/>
        </w:r>
        <w:r>
          <w:instrText xml:space="preserve"> PAGEREF _Toc256000065 \h </w:instrText>
        </w:r>
        <w:r>
          <w:fldChar w:fldCharType="separate"/>
        </w:r>
        <w:r>
          <w:t>119</w:t>
        </w:r>
        <w:r>
          <w:fldChar w:fldCharType="end"/>
        </w:r>
      </w:hyperlink>
    </w:p>
    <w:p>
      <w:pPr>
        <w:pStyle w:val="TOC3"/>
        <w:tabs>
          <w:tab w:val="right" w:leader="dot" w:pos="9016"/>
        </w:tabs>
        <w:rPr>
          <w:rFonts w:ascii="Calibri" w:hAnsi="Calibri"/>
          <w:noProof/>
          <w:sz w:val="22"/>
        </w:rPr>
      </w:pPr>
      <w:hyperlink w:anchor="_Toc256000066" w:history="1">
        <w:r>
          <w:rPr>
            <w:rStyle w:val="Hyperlink"/>
          </w:rPr>
          <w:t>5.9.4.</w:t>
        </w:r>
        <w:r>
          <w:rPr>
            <w:rStyle w:val="Hyperlink"/>
          </w:rPr>
          <w:t xml:space="preserve"> </w:t>
        </w:r>
        <w:r>
          <w:rPr>
            <w:rStyle w:val="Hyperlink"/>
          </w:rPr>
          <w:t>Sub-Process Detail</w:t>
        </w:r>
        <w:r>
          <w:tab/>
        </w:r>
        <w:r>
          <w:fldChar w:fldCharType="begin"/>
        </w:r>
        <w:r>
          <w:instrText xml:space="preserve"> PAGEREF _Toc256000066 \h </w:instrText>
        </w:r>
        <w:r>
          <w:fldChar w:fldCharType="separate"/>
        </w:r>
        <w:r>
          <w:t>120</w:t>
        </w:r>
        <w:r>
          <w:fldChar w:fldCharType="end"/>
        </w:r>
      </w:hyperlink>
    </w:p>
    <w:p>
      <w:pPr>
        <w:pStyle w:val="TOC1"/>
        <w:tabs>
          <w:tab w:val="right" w:leader="dot" w:pos="9016"/>
        </w:tabs>
        <w:rPr>
          <w:rFonts w:ascii="Calibri" w:hAnsi="Calibri"/>
          <w:noProof/>
          <w:sz w:val="22"/>
        </w:rPr>
      </w:pPr>
      <w:hyperlink w:anchor="_Toc256000067" w:history="1">
        <w:r>
          <w:rPr>
            <w:rStyle w:val="Hyperlink"/>
          </w:rPr>
          <w:t>6.</w:t>
        </w:r>
        <w:r>
          <w:rPr>
            <w:rStyle w:val="Hyperlink"/>
          </w:rPr>
          <w:t xml:space="preserve"> </w:t>
        </w:r>
        <w:r>
          <w:rPr>
            <w:rStyle w:val="Hyperlink"/>
          </w:rPr>
          <w:t>Employment Practices</w:t>
        </w:r>
        <w:r>
          <w:tab/>
        </w:r>
        <w:r>
          <w:fldChar w:fldCharType="begin"/>
        </w:r>
        <w:r>
          <w:instrText xml:space="preserve"> PAGEREF _Toc256000067 \h </w:instrText>
        </w:r>
        <w:r>
          <w:fldChar w:fldCharType="separate"/>
        </w:r>
        <w:r>
          <w:t>135</w:t>
        </w:r>
        <w:r>
          <w:fldChar w:fldCharType="end"/>
        </w:r>
      </w:hyperlink>
    </w:p>
    <w:p>
      <w:pPr>
        <w:pStyle w:val="TOC2"/>
        <w:tabs>
          <w:tab w:val="right" w:leader="dot" w:pos="9016"/>
        </w:tabs>
        <w:rPr>
          <w:rFonts w:ascii="Calibri" w:hAnsi="Calibri"/>
          <w:noProof/>
          <w:sz w:val="22"/>
        </w:rPr>
      </w:pPr>
      <w:hyperlink w:anchor="_Toc256000068" w:history="1">
        <w:r>
          <w:rPr>
            <w:rStyle w:val="Hyperlink"/>
          </w:rPr>
          <w:t>6.1.</w:t>
        </w:r>
        <w:r>
          <w:rPr>
            <w:rStyle w:val="Hyperlink"/>
          </w:rPr>
          <w:t xml:space="preserve"> </w:t>
        </w:r>
        <w:r>
          <w:rPr>
            <w:rStyle w:val="Hyperlink"/>
          </w:rPr>
          <w:t>Applicable Legislation, Regulations, Frameworks and Guidelines</w:t>
        </w:r>
        <w:r>
          <w:tab/>
        </w:r>
        <w:r>
          <w:fldChar w:fldCharType="begin"/>
        </w:r>
        <w:r>
          <w:instrText xml:space="preserve"> PAGEREF _Toc256000068 \h </w:instrText>
        </w:r>
        <w:r>
          <w:fldChar w:fldCharType="separate"/>
        </w:r>
        <w:r>
          <w:t>135</w:t>
        </w:r>
        <w:r>
          <w:fldChar w:fldCharType="end"/>
        </w:r>
      </w:hyperlink>
    </w:p>
    <w:p>
      <w:pPr>
        <w:pStyle w:val="TOC2"/>
        <w:tabs>
          <w:tab w:val="right" w:leader="dot" w:pos="9016"/>
        </w:tabs>
        <w:rPr>
          <w:rFonts w:ascii="Calibri" w:hAnsi="Calibri"/>
          <w:noProof/>
          <w:sz w:val="22"/>
        </w:rPr>
      </w:pPr>
      <w:hyperlink w:anchor="_Toc256000069" w:history="1">
        <w:r>
          <w:rPr>
            <w:rStyle w:val="Hyperlink"/>
          </w:rPr>
          <w:t>6.2.</w:t>
        </w:r>
        <w:r>
          <w:rPr>
            <w:rStyle w:val="Hyperlink"/>
          </w:rPr>
          <w:t xml:space="preserve"> </w:t>
        </w:r>
        <w:r>
          <w:rPr>
            <w:rStyle w:val="Hyperlink"/>
          </w:rPr>
          <w:t>Process Description</w:t>
        </w:r>
        <w:r>
          <w:tab/>
        </w:r>
        <w:r>
          <w:fldChar w:fldCharType="begin"/>
        </w:r>
        <w:r>
          <w:instrText xml:space="preserve"> PAGEREF _Toc256000069 \h </w:instrText>
        </w:r>
        <w:r>
          <w:fldChar w:fldCharType="separate"/>
        </w:r>
        <w:r>
          <w:t>135</w:t>
        </w:r>
        <w:r>
          <w:fldChar w:fldCharType="end"/>
        </w:r>
      </w:hyperlink>
    </w:p>
    <w:p>
      <w:pPr>
        <w:pStyle w:val="TOC2"/>
        <w:tabs>
          <w:tab w:val="right" w:leader="dot" w:pos="9016"/>
        </w:tabs>
        <w:rPr>
          <w:rFonts w:ascii="Calibri" w:hAnsi="Calibri"/>
          <w:noProof/>
          <w:sz w:val="22"/>
        </w:rPr>
      </w:pPr>
      <w:hyperlink w:anchor="_Toc256000070" w:history="1">
        <w:r>
          <w:rPr>
            <w:rStyle w:val="Hyperlink"/>
          </w:rPr>
          <w:t>6.3.</w:t>
        </w:r>
        <w:r>
          <w:rPr>
            <w:rStyle w:val="Hyperlink"/>
          </w:rPr>
          <w:t xml:space="preserve"> </w:t>
        </w:r>
        <w:r>
          <w:rPr>
            <w:rStyle w:val="Hyperlink"/>
          </w:rPr>
          <w:t>Process Model</w:t>
        </w:r>
        <w:r>
          <w:tab/>
        </w:r>
        <w:r>
          <w:fldChar w:fldCharType="begin"/>
        </w:r>
        <w:r>
          <w:instrText xml:space="preserve"> PAGEREF _Toc256000070 \h </w:instrText>
        </w:r>
        <w:r>
          <w:fldChar w:fldCharType="separate"/>
        </w:r>
        <w:r>
          <w:t>136</w:t>
        </w:r>
        <w:r>
          <w:fldChar w:fldCharType="end"/>
        </w:r>
      </w:hyperlink>
    </w:p>
    <w:p>
      <w:pPr>
        <w:pStyle w:val="TOC2"/>
        <w:tabs>
          <w:tab w:val="right" w:leader="dot" w:pos="9016"/>
        </w:tabs>
        <w:rPr>
          <w:rFonts w:ascii="Calibri" w:hAnsi="Calibri"/>
          <w:noProof/>
          <w:sz w:val="22"/>
        </w:rPr>
      </w:pPr>
      <w:hyperlink w:anchor="_Toc256000071" w:history="1">
        <w:r>
          <w:rPr>
            <w:rStyle w:val="Hyperlink"/>
          </w:rPr>
          <w:t>6.4.</w:t>
        </w:r>
        <w:r>
          <w:rPr>
            <w:rStyle w:val="Hyperlink"/>
          </w:rPr>
          <w:t xml:space="preserve"> </w:t>
        </w:r>
        <w:r>
          <w:rPr>
            <w:rStyle w:val="Hyperlink"/>
          </w:rPr>
          <w:t>Sub-Process Descriptions</w:t>
        </w:r>
        <w:r>
          <w:tab/>
        </w:r>
        <w:r>
          <w:fldChar w:fldCharType="begin"/>
        </w:r>
        <w:r>
          <w:instrText xml:space="preserve"> PAGEREF _Toc256000071 \h </w:instrText>
        </w:r>
        <w:r>
          <w:fldChar w:fldCharType="separate"/>
        </w:r>
        <w:r>
          <w:t>136</w:t>
        </w:r>
        <w:r>
          <w:fldChar w:fldCharType="end"/>
        </w:r>
      </w:hyperlink>
    </w:p>
    <w:p>
      <w:pPr>
        <w:pStyle w:val="TOC2"/>
        <w:tabs>
          <w:tab w:val="right" w:leader="dot" w:pos="9016"/>
        </w:tabs>
        <w:rPr>
          <w:rFonts w:ascii="Calibri" w:hAnsi="Calibri"/>
          <w:noProof/>
          <w:sz w:val="22"/>
        </w:rPr>
      </w:pPr>
      <w:hyperlink w:anchor="_Toc256000072" w:history="1">
        <w:r>
          <w:rPr>
            <w:rStyle w:val="Hyperlink"/>
          </w:rPr>
          <w:t>6.5.</w:t>
        </w:r>
        <w:r>
          <w:rPr>
            <w:rStyle w:val="Hyperlink"/>
          </w:rPr>
          <w:t xml:space="preserve"> </w:t>
        </w:r>
        <w:r>
          <w:rPr>
            <w:rStyle w:val="Hyperlink"/>
          </w:rPr>
          <w:t>Recruit New Staff Member Sub-Process</w:t>
        </w:r>
        <w:r>
          <w:tab/>
        </w:r>
        <w:r>
          <w:fldChar w:fldCharType="begin"/>
        </w:r>
        <w:r>
          <w:instrText xml:space="preserve"> PAGEREF _Toc256000072 \h </w:instrText>
        </w:r>
        <w:r>
          <w:fldChar w:fldCharType="separate"/>
        </w:r>
        <w:r>
          <w:t>141</w:t>
        </w:r>
        <w:r>
          <w:fldChar w:fldCharType="end"/>
        </w:r>
      </w:hyperlink>
    </w:p>
    <w:p>
      <w:pPr>
        <w:pStyle w:val="TOC3"/>
        <w:tabs>
          <w:tab w:val="right" w:leader="dot" w:pos="9016"/>
        </w:tabs>
        <w:rPr>
          <w:rFonts w:ascii="Calibri" w:hAnsi="Calibri"/>
          <w:noProof/>
          <w:sz w:val="22"/>
        </w:rPr>
      </w:pPr>
      <w:hyperlink w:anchor="_Toc256000073" w:history="1">
        <w:r>
          <w:rPr>
            <w:rStyle w:val="Hyperlink"/>
          </w:rPr>
          <w:t>6.5.1.</w:t>
        </w:r>
        <w:r>
          <w:rPr>
            <w:rStyle w:val="Hyperlink"/>
          </w:rPr>
          <w:t xml:space="preserve"> </w:t>
        </w:r>
        <w:r>
          <w:rPr>
            <w:rStyle w:val="Hyperlink"/>
          </w:rPr>
          <w:t>Sub-Process Description</w:t>
        </w:r>
        <w:r>
          <w:tab/>
        </w:r>
        <w:r>
          <w:fldChar w:fldCharType="begin"/>
        </w:r>
        <w:r>
          <w:instrText xml:space="preserve"> PAGEREF _Toc256000073 \h </w:instrText>
        </w:r>
        <w:r>
          <w:fldChar w:fldCharType="separate"/>
        </w:r>
        <w:r>
          <w:t>141</w:t>
        </w:r>
        <w:r>
          <w:fldChar w:fldCharType="end"/>
        </w:r>
      </w:hyperlink>
    </w:p>
    <w:p>
      <w:pPr>
        <w:pStyle w:val="TOC3"/>
        <w:tabs>
          <w:tab w:val="right" w:leader="dot" w:pos="9016"/>
        </w:tabs>
        <w:rPr>
          <w:rFonts w:ascii="Calibri" w:hAnsi="Calibri"/>
          <w:noProof/>
          <w:sz w:val="22"/>
        </w:rPr>
      </w:pPr>
      <w:hyperlink w:anchor="_Toc256000074" w:history="1">
        <w:r>
          <w:rPr>
            <w:rStyle w:val="Hyperlink"/>
          </w:rPr>
          <w:t>6.5.2.</w:t>
        </w:r>
        <w:r>
          <w:rPr>
            <w:rStyle w:val="Hyperlink"/>
          </w:rPr>
          <w:t xml:space="preserve"> </w:t>
        </w:r>
        <w:r>
          <w:rPr>
            <w:rStyle w:val="Hyperlink"/>
          </w:rPr>
          <w:t>Sub-Process Triggers and Outputs</w:t>
        </w:r>
        <w:r>
          <w:tab/>
        </w:r>
        <w:r>
          <w:fldChar w:fldCharType="begin"/>
        </w:r>
        <w:r>
          <w:instrText xml:space="preserve"> PAGEREF _Toc256000074 \h </w:instrText>
        </w:r>
        <w:r>
          <w:fldChar w:fldCharType="separate"/>
        </w:r>
        <w:r>
          <w:t>141</w:t>
        </w:r>
        <w:r>
          <w:fldChar w:fldCharType="end"/>
        </w:r>
      </w:hyperlink>
    </w:p>
    <w:p>
      <w:pPr>
        <w:pStyle w:val="TOC3"/>
        <w:tabs>
          <w:tab w:val="right" w:leader="dot" w:pos="9016"/>
        </w:tabs>
        <w:rPr>
          <w:rFonts w:ascii="Calibri" w:hAnsi="Calibri"/>
          <w:noProof/>
          <w:sz w:val="22"/>
        </w:rPr>
      </w:pPr>
      <w:hyperlink w:anchor="_Toc256000075" w:history="1">
        <w:r>
          <w:rPr>
            <w:rStyle w:val="Hyperlink"/>
          </w:rPr>
          <w:t>6.5.3.</w:t>
        </w:r>
        <w:r>
          <w:rPr>
            <w:rStyle w:val="Hyperlink"/>
          </w:rPr>
          <w:t xml:space="preserve"> </w:t>
        </w:r>
        <w:r>
          <w:rPr>
            <w:rStyle w:val="Hyperlink"/>
          </w:rPr>
          <w:t>Sub-Process Model</w:t>
        </w:r>
        <w:r>
          <w:tab/>
        </w:r>
        <w:r>
          <w:fldChar w:fldCharType="begin"/>
        </w:r>
        <w:r>
          <w:instrText xml:space="preserve"> PAGEREF _Toc256000075 \h </w:instrText>
        </w:r>
        <w:r>
          <w:fldChar w:fldCharType="separate"/>
        </w:r>
        <w:r>
          <w:t>142</w:t>
        </w:r>
        <w:r>
          <w:fldChar w:fldCharType="end"/>
        </w:r>
      </w:hyperlink>
    </w:p>
    <w:p>
      <w:pPr>
        <w:pStyle w:val="TOC3"/>
        <w:tabs>
          <w:tab w:val="right" w:leader="dot" w:pos="9016"/>
        </w:tabs>
        <w:rPr>
          <w:rFonts w:ascii="Calibri" w:hAnsi="Calibri"/>
          <w:noProof/>
          <w:sz w:val="22"/>
        </w:rPr>
      </w:pPr>
      <w:hyperlink w:anchor="_Toc256000076" w:history="1">
        <w:r>
          <w:rPr>
            <w:rStyle w:val="Hyperlink"/>
          </w:rPr>
          <w:t>6.5.4.</w:t>
        </w:r>
        <w:r>
          <w:rPr>
            <w:rStyle w:val="Hyperlink"/>
          </w:rPr>
          <w:t xml:space="preserve"> </w:t>
        </w:r>
        <w:r>
          <w:rPr>
            <w:rStyle w:val="Hyperlink"/>
          </w:rPr>
          <w:t>Sub-Process Detail</w:t>
        </w:r>
        <w:r>
          <w:tab/>
        </w:r>
        <w:r>
          <w:fldChar w:fldCharType="begin"/>
        </w:r>
        <w:r>
          <w:instrText xml:space="preserve"> PAGEREF _Toc256000076 \h </w:instrText>
        </w:r>
        <w:r>
          <w:fldChar w:fldCharType="separate"/>
        </w:r>
        <w:r>
          <w:t>143</w:t>
        </w:r>
        <w:r>
          <w:fldChar w:fldCharType="end"/>
        </w:r>
      </w:hyperlink>
    </w:p>
    <w:p>
      <w:pPr>
        <w:pStyle w:val="TOC2"/>
        <w:tabs>
          <w:tab w:val="right" w:leader="dot" w:pos="9016"/>
        </w:tabs>
        <w:rPr>
          <w:rFonts w:ascii="Calibri" w:hAnsi="Calibri"/>
          <w:noProof/>
          <w:sz w:val="22"/>
        </w:rPr>
      </w:pPr>
      <w:hyperlink w:anchor="_Toc256000077" w:history="1">
        <w:r>
          <w:rPr>
            <w:rStyle w:val="Hyperlink"/>
          </w:rPr>
          <w:t>6.6.</w:t>
        </w:r>
        <w:r>
          <w:rPr>
            <w:rStyle w:val="Hyperlink"/>
          </w:rPr>
          <w:t xml:space="preserve"> </w:t>
        </w:r>
        <w:r>
          <w:rPr>
            <w:rStyle w:val="Hyperlink"/>
          </w:rPr>
          <w:t>Appoint New Staff Member Sub-Process</w:t>
        </w:r>
        <w:r>
          <w:tab/>
        </w:r>
        <w:r>
          <w:fldChar w:fldCharType="begin"/>
        </w:r>
        <w:r>
          <w:instrText xml:space="preserve"> PAGEREF _Toc256000077 \h </w:instrText>
        </w:r>
        <w:r>
          <w:fldChar w:fldCharType="separate"/>
        </w:r>
        <w:r>
          <w:t>152</w:t>
        </w:r>
        <w:r>
          <w:fldChar w:fldCharType="end"/>
        </w:r>
      </w:hyperlink>
    </w:p>
    <w:p>
      <w:pPr>
        <w:pStyle w:val="TOC3"/>
        <w:tabs>
          <w:tab w:val="right" w:leader="dot" w:pos="9016"/>
        </w:tabs>
        <w:rPr>
          <w:rFonts w:ascii="Calibri" w:hAnsi="Calibri"/>
          <w:noProof/>
          <w:sz w:val="22"/>
        </w:rPr>
      </w:pPr>
      <w:hyperlink w:anchor="_Toc256000078" w:history="1">
        <w:r>
          <w:rPr>
            <w:rStyle w:val="Hyperlink"/>
          </w:rPr>
          <w:t>6.6.1.</w:t>
        </w:r>
        <w:r>
          <w:rPr>
            <w:rStyle w:val="Hyperlink"/>
          </w:rPr>
          <w:t xml:space="preserve"> </w:t>
        </w:r>
        <w:r>
          <w:rPr>
            <w:rStyle w:val="Hyperlink"/>
          </w:rPr>
          <w:t>Sub-Process Description</w:t>
        </w:r>
        <w:r>
          <w:tab/>
        </w:r>
        <w:r>
          <w:fldChar w:fldCharType="begin"/>
        </w:r>
        <w:r>
          <w:instrText xml:space="preserve"> PAGEREF _Toc256000078 \h </w:instrText>
        </w:r>
        <w:r>
          <w:fldChar w:fldCharType="separate"/>
        </w:r>
        <w:r>
          <w:t>152</w:t>
        </w:r>
        <w:r>
          <w:fldChar w:fldCharType="end"/>
        </w:r>
      </w:hyperlink>
    </w:p>
    <w:p>
      <w:pPr>
        <w:pStyle w:val="TOC3"/>
        <w:tabs>
          <w:tab w:val="right" w:leader="dot" w:pos="9016"/>
        </w:tabs>
        <w:rPr>
          <w:rFonts w:ascii="Calibri" w:hAnsi="Calibri"/>
          <w:noProof/>
          <w:sz w:val="22"/>
        </w:rPr>
      </w:pPr>
      <w:hyperlink w:anchor="_Toc256000079" w:history="1">
        <w:r>
          <w:rPr>
            <w:rStyle w:val="Hyperlink"/>
          </w:rPr>
          <w:t>6.6.2.</w:t>
        </w:r>
        <w:r>
          <w:rPr>
            <w:rStyle w:val="Hyperlink"/>
          </w:rPr>
          <w:t xml:space="preserve"> </w:t>
        </w:r>
        <w:r>
          <w:rPr>
            <w:rStyle w:val="Hyperlink"/>
          </w:rPr>
          <w:t>Sub-Process Triggers and Outputs</w:t>
        </w:r>
        <w:r>
          <w:tab/>
        </w:r>
        <w:r>
          <w:fldChar w:fldCharType="begin"/>
        </w:r>
        <w:r>
          <w:instrText xml:space="preserve"> PAGEREF _Toc256000079 \h </w:instrText>
        </w:r>
        <w:r>
          <w:fldChar w:fldCharType="separate"/>
        </w:r>
        <w:r>
          <w:t>152</w:t>
        </w:r>
        <w:r>
          <w:fldChar w:fldCharType="end"/>
        </w:r>
      </w:hyperlink>
    </w:p>
    <w:p>
      <w:pPr>
        <w:pStyle w:val="TOC3"/>
        <w:tabs>
          <w:tab w:val="right" w:leader="dot" w:pos="9016"/>
        </w:tabs>
        <w:rPr>
          <w:rFonts w:ascii="Calibri" w:hAnsi="Calibri"/>
          <w:noProof/>
          <w:sz w:val="22"/>
        </w:rPr>
      </w:pPr>
      <w:hyperlink w:anchor="_Toc256000080" w:history="1">
        <w:r>
          <w:rPr>
            <w:rStyle w:val="Hyperlink"/>
          </w:rPr>
          <w:t>6.6.3.</w:t>
        </w:r>
        <w:r>
          <w:rPr>
            <w:rStyle w:val="Hyperlink"/>
          </w:rPr>
          <w:t xml:space="preserve"> </w:t>
        </w:r>
        <w:r>
          <w:rPr>
            <w:rStyle w:val="Hyperlink"/>
          </w:rPr>
          <w:t>Sub-Process Model</w:t>
        </w:r>
        <w:r>
          <w:tab/>
        </w:r>
        <w:r>
          <w:fldChar w:fldCharType="begin"/>
        </w:r>
        <w:r>
          <w:instrText xml:space="preserve"> PAGEREF _Toc256000080 \h </w:instrText>
        </w:r>
        <w:r>
          <w:fldChar w:fldCharType="separate"/>
        </w:r>
        <w:r>
          <w:t>153</w:t>
        </w:r>
        <w:r>
          <w:fldChar w:fldCharType="end"/>
        </w:r>
      </w:hyperlink>
    </w:p>
    <w:p>
      <w:pPr>
        <w:pStyle w:val="TOC3"/>
        <w:tabs>
          <w:tab w:val="right" w:leader="dot" w:pos="9016"/>
        </w:tabs>
        <w:rPr>
          <w:rFonts w:ascii="Calibri" w:hAnsi="Calibri"/>
          <w:noProof/>
          <w:sz w:val="22"/>
        </w:rPr>
      </w:pPr>
      <w:hyperlink w:anchor="_Toc256000081" w:history="1">
        <w:r>
          <w:rPr>
            <w:rStyle w:val="Hyperlink"/>
          </w:rPr>
          <w:t>6.6.4.</w:t>
        </w:r>
        <w:r>
          <w:rPr>
            <w:rStyle w:val="Hyperlink"/>
          </w:rPr>
          <w:t xml:space="preserve"> </w:t>
        </w:r>
        <w:r>
          <w:rPr>
            <w:rStyle w:val="Hyperlink"/>
          </w:rPr>
          <w:t>Sub-Process Detail</w:t>
        </w:r>
        <w:r>
          <w:tab/>
        </w:r>
        <w:r>
          <w:fldChar w:fldCharType="begin"/>
        </w:r>
        <w:r>
          <w:instrText xml:space="preserve"> PAGEREF _Toc256000081 \h </w:instrText>
        </w:r>
        <w:r>
          <w:fldChar w:fldCharType="separate"/>
        </w:r>
        <w:r>
          <w:t>155</w:t>
        </w:r>
        <w:r>
          <w:fldChar w:fldCharType="end"/>
        </w:r>
      </w:hyperlink>
    </w:p>
    <w:p>
      <w:pPr>
        <w:pStyle w:val="TOC2"/>
        <w:tabs>
          <w:tab w:val="right" w:leader="dot" w:pos="9016"/>
        </w:tabs>
        <w:rPr>
          <w:rFonts w:ascii="Calibri" w:hAnsi="Calibri"/>
          <w:noProof/>
          <w:sz w:val="22"/>
        </w:rPr>
      </w:pPr>
      <w:hyperlink w:anchor="_Toc256000082" w:history="1">
        <w:r>
          <w:rPr>
            <w:rStyle w:val="Hyperlink"/>
          </w:rPr>
          <w:t>6.7.</w:t>
        </w:r>
        <w:r>
          <w:rPr>
            <w:rStyle w:val="Hyperlink"/>
          </w:rPr>
          <w:t xml:space="preserve"> </w:t>
        </w:r>
        <w:r>
          <w:rPr>
            <w:rStyle w:val="Hyperlink"/>
          </w:rPr>
          <w:t>Manage Talent Sub-Process</w:t>
        </w:r>
        <w:r>
          <w:tab/>
        </w:r>
        <w:r>
          <w:fldChar w:fldCharType="begin"/>
        </w:r>
        <w:r>
          <w:instrText xml:space="preserve"> PAGEREF _Toc256000082 \h </w:instrText>
        </w:r>
        <w:r>
          <w:fldChar w:fldCharType="separate"/>
        </w:r>
        <w:r>
          <w:t>163</w:t>
        </w:r>
        <w:r>
          <w:fldChar w:fldCharType="end"/>
        </w:r>
      </w:hyperlink>
    </w:p>
    <w:p>
      <w:pPr>
        <w:pStyle w:val="TOC3"/>
        <w:tabs>
          <w:tab w:val="right" w:leader="dot" w:pos="9016"/>
        </w:tabs>
        <w:rPr>
          <w:rFonts w:ascii="Calibri" w:hAnsi="Calibri"/>
          <w:noProof/>
          <w:sz w:val="22"/>
        </w:rPr>
      </w:pPr>
      <w:hyperlink w:anchor="_Toc256000083" w:history="1">
        <w:r>
          <w:rPr>
            <w:rStyle w:val="Hyperlink"/>
          </w:rPr>
          <w:t>6.7.1.</w:t>
        </w:r>
        <w:r>
          <w:rPr>
            <w:rStyle w:val="Hyperlink"/>
          </w:rPr>
          <w:t xml:space="preserve"> </w:t>
        </w:r>
        <w:r>
          <w:rPr>
            <w:rStyle w:val="Hyperlink"/>
          </w:rPr>
          <w:t>Sub-Process Description</w:t>
        </w:r>
        <w:r>
          <w:tab/>
        </w:r>
        <w:r>
          <w:fldChar w:fldCharType="begin"/>
        </w:r>
        <w:r>
          <w:instrText xml:space="preserve"> PAGEREF _Toc256000083 \h </w:instrText>
        </w:r>
        <w:r>
          <w:fldChar w:fldCharType="separate"/>
        </w:r>
        <w:r>
          <w:t>163</w:t>
        </w:r>
        <w:r>
          <w:fldChar w:fldCharType="end"/>
        </w:r>
      </w:hyperlink>
    </w:p>
    <w:p>
      <w:pPr>
        <w:pStyle w:val="TOC3"/>
        <w:tabs>
          <w:tab w:val="right" w:leader="dot" w:pos="9016"/>
        </w:tabs>
        <w:rPr>
          <w:rFonts w:ascii="Calibri" w:hAnsi="Calibri"/>
          <w:noProof/>
          <w:sz w:val="22"/>
        </w:rPr>
      </w:pPr>
      <w:hyperlink w:anchor="_Toc256000084" w:history="1">
        <w:r>
          <w:rPr>
            <w:rStyle w:val="Hyperlink"/>
          </w:rPr>
          <w:t>6.7.2.</w:t>
        </w:r>
        <w:r>
          <w:rPr>
            <w:rStyle w:val="Hyperlink"/>
          </w:rPr>
          <w:t xml:space="preserve"> </w:t>
        </w:r>
        <w:r>
          <w:rPr>
            <w:rStyle w:val="Hyperlink"/>
          </w:rPr>
          <w:t>Sub-Process Triggers and Outputs</w:t>
        </w:r>
        <w:r>
          <w:tab/>
        </w:r>
        <w:r>
          <w:fldChar w:fldCharType="begin"/>
        </w:r>
        <w:r>
          <w:instrText xml:space="preserve"> PAGEREF _Toc256000084 \h </w:instrText>
        </w:r>
        <w:r>
          <w:fldChar w:fldCharType="separate"/>
        </w:r>
        <w:r>
          <w:t>163</w:t>
        </w:r>
        <w:r>
          <w:fldChar w:fldCharType="end"/>
        </w:r>
      </w:hyperlink>
    </w:p>
    <w:p>
      <w:pPr>
        <w:pStyle w:val="TOC3"/>
        <w:tabs>
          <w:tab w:val="right" w:leader="dot" w:pos="9016"/>
        </w:tabs>
        <w:rPr>
          <w:rFonts w:ascii="Calibri" w:hAnsi="Calibri"/>
          <w:noProof/>
          <w:sz w:val="22"/>
        </w:rPr>
      </w:pPr>
      <w:hyperlink w:anchor="_Toc256000085" w:history="1">
        <w:r>
          <w:rPr>
            <w:rStyle w:val="Hyperlink"/>
          </w:rPr>
          <w:t>6.7.3.</w:t>
        </w:r>
        <w:r>
          <w:rPr>
            <w:rStyle w:val="Hyperlink"/>
          </w:rPr>
          <w:t xml:space="preserve"> </w:t>
        </w:r>
        <w:r>
          <w:rPr>
            <w:rStyle w:val="Hyperlink"/>
          </w:rPr>
          <w:t>Sub-Process Model</w:t>
        </w:r>
        <w:r>
          <w:tab/>
        </w:r>
        <w:r>
          <w:fldChar w:fldCharType="begin"/>
        </w:r>
        <w:r>
          <w:instrText xml:space="preserve"> PAGEREF _Toc256000085 \h </w:instrText>
        </w:r>
        <w:r>
          <w:fldChar w:fldCharType="separate"/>
        </w:r>
        <w:r>
          <w:t>163</w:t>
        </w:r>
        <w:r>
          <w:fldChar w:fldCharType="end"/>
        </w:r>
      </w:hyperlink>
    </w:p>
    <w:p>
      <w:pPr>
        <w:pStyle w:val="TOC3"/>
        <w:tabs>
          <w:tab w:val="right" w:leader="dot" w:pos="9016"/>
        </w:tabs>
        <w:rPr>
          <w:rFonts w:ascii="Calibri" w:hAnsi="Calibri"/>
          <w:noProof/>
          <w:sz w:val="22"/>
        </w:rPr>
      </w:pPr>
      <w:hyperlink w:anchor="_Toc256000086" w:history="1">
        <w:r>
          <w:rPr>
            <w:rStyle w:val="Hyperlink"/>
          </w:rPr>
          <w:t>6.7.4.</w:t>
        </w:r>
        <w:r>
          <w:rPr>
            <w:rStyle w:val="Hyperlink"/>
          </w:rPr>
          <w:t xml:space="preserve"> </w:t>
        </w:r>
        <w:r>
          <w:rPr>
            <w:rStyle w:val="Hyperlink"/>
          </w:rPr>
          <w:t>Sub-Process Detail</w:t>
        </w:r>
        <w:r>
          <w:tab/>
        </w:r>
        <w:r>
          <w:fldChar w:fldCharType="begin"/>
        </w:r>
        <w:r>
          <w:instrText xml:space="preserve"> PAGEREF _Toc256000086 \h </w:instrText>
        </w:r>
        <w:r>
          <w:fldChar w:fldCharType="separate"/>
        </w:r>
        <w:r>
          <w:t>164</w:t>
        </w:r>
        <w:r>
          <w:fldChar w:fldCharType="end"/>
        </w:r>
      </w:hyperlink>
    </w:p>
    <w:p>
      <w:pPr>
        <w:pStyle w:val="TOC2"/>
        <w:tabs>
          <w:tab w:val="right" w:leader="dot" w:pos="9016"/>
        </w:tabs>
        <w:rPr>
          <w:rFonts w:ascii="Calibri" w:hAnsi="Calibri"/>
          <w:noProof/>
          <w:sz w:val="22"/>
        </w:rPr>
      </w:pPr>
      <w:hyperlink w:anchor="_Toc256000087" w:history="1">
        <w:r>
          <w:rPr>
            <w:rStyle w:val="Hyperlink"/>
          </w:rPr>
          <w:t>6.8.</w:t>
        </w:r>
        <w:r>
          <w:rPr>
            <w:rStyle w:val="Hyperlink"/>
          </w:rPr>
          <w:t xml:space="preserve"> </w:t>
        </w:r>
        <w:r>
          <w:rPr>
            <w:rStyle w:val="Hyperlink"/>
          </w:rPr>
          <w:t>Transfer Staff Sub-Process</w:t>
        </w:r>
        <w:r>
          <w:tab/>
        </w:r>
        <w:r>
          <w:fldChar w:fldCharType="begin"/>
        </w:r>
        <w:r>
          <w:instrText xml:space="preserve"> PAGEREF _Toc256000087 \h </w:instrText>
        </w:r>
        <w:r>
          <w:fldChar w:fldCharType="separate"/>
        </w:r>
        <w:r>
          <w:t>169</w:t>
        </w:r>
        <w:r>
          <w:fldChar w:fldCharType="end"/>
        </w:r>
      </w:hyperlink>
    </w:p>
    <w:p>
      <w:pPr>
        <w:pStyle w:val="TOC3"/>
        <w:tabs>
          <w:tab w:val="right" w:leader="dot" w:pos="9016"/>
        </w:tabs>
        <w:rPr>
          <w:rFonts w:ascii="Calibri" w:hAnsi="Calibri"/>
          <w:noProof/>
          <w:sz w:val="22"/>
        </w:rPr>
      </w:pPr>
      <w:hyperlink w:anchor="_Toc256000088" w:history="1">
        <w:r>
          <w:rPr>
            <w:rStyle w:val="Hyperlink"/>
          </w:rPr>
          <w:t>6.8.1.</w:t>
        </w:r>
        <w:r>
          <w:rPr>
            <w:rStyle w:val="Hyperlink"/>
          </w:rPr>
          <w:t xml:space="preserve"> </w:t>
        </w:r>
        <w:r>
          <w:rPr>
            <w:rStyle w:val="Hyperlink"/>
          </w:rPr>
          <w:t>Sub-Process Description</w:t>
        </w:r>
        <w:r>
          <w:tab/>
        </w:r>
        <w:r>
          <w:fldChar w:fldCharType="begin"/>
        </w:r>
        <w:r>
          <w:instrText xml:space="preserve"> PAGEREF _Toc256000088 \h </w:instrText>
        </w:r>
        <w:r>
          <w:fldChar w:fldCharType="separate"/>
        </w:r>
        <w:r>
          <w:t>169</w:t>
        </w:r>
        <w:r>
          <w:fldChar w:fldCharType="end"/>
        </w:r>
      </w:hyperlink>
    </w:p>
    <w:p>
      <w:pPr>
        <w:pStyle w:val="TOC3"/>
        <w:tabs>
          <w:tab w:val="right" w:leader="dot" w:pos="9016"/>
        </w:tabs>
        <w:rPr>
          <w:rFonts w:ascii="Calibri" w:hAnsi="Calibri"/>
          <w:noProof/>
          <w:sz w:val="22"/>
        </w:rPr>
      </w:pPr>
      <w:hyperlink w:anchor="_Toc256000089" w:history="1">
        <w:r>
          <w:rPr>
            <w:rStyle w:val="Hyperlink"/>
          </w:rPr>
          <w:t>6.8.2.</w:t>
        </w:r>
        <w:r>
          <w:rPr>
            <w:rStyle w:val="Hyperlink"/>
          </w:rPr>
          <w:t xml:space="preserve"> </w:t>
        </w:r>
        <w:r>
          <w:rPr>
            <w:rStyle w:val="Hyperlink"/>
          </w:rPr>
          <w:t>Sub-Process Triggers and Outputs</w:t>
        </w:r>
        <w:r>
          <w:tab/>
        </w:r>
        <w:r>
          <w:fldChar w:fldCharType="begin"/>
        </w:r>
        <w:r>
          <w:instrText xml:space="preserve"> PAGEREF _Toc256000089 \h </w:instrText>
        </w:r>
        <w:r>
          <w:fldChar w:fldCharType="separate"/>
        </w:r>
        <w:r>
          <w:t>169</w:t>
        </w:r>
        <w:r>
          <w:fldChar w:fldCharType="end"/>
        </w:r>
      </w:hyperlink>
    </w:p>
    <w:p>
      <w:pPr>
        <w:pStyle w:val="TOC3"/>
        <w:tabs>
          <w:tab w:val="right" w:leader="dot" w:pos="9016"/>
        </w:tabs>
        <w:rPr>
          <w:rFonts w:ascii="Calibri" w:hAnsi="Calibri"/>
          <w:noProof/>
          <w:sz w:val="22"/>
        </w:rPr>
      </w:pPr>
      <w:hyperlink w:anchor="_Toc256000090" w:history="1">
        <w:r>
          <w:rPr>
            <w:rStyle w:val="Hyperlink"/>
          </w:rPr>
          <w:t>6.8.3.</w:t>
        </w:r>
        <w:r>
          <w:rPr>
            <w:rStyle w:val="Hyperlink"/>
          </w:rPr>
          <w:t xml:space="preserve"> </w:t>
        </w:r>
        <w:r>
          <w:rPr>
            <w:rStyle w:val="Hyperlink"/>
          </w:rPr>
          <w:t>Sub-Process Model</w:t>
        </w:r>
        <w:r>
          <w:tab/>
        </w:r>
        <w:r>
          <w:fldChar w:fldCharType="begin"/>
        </w:r>
        <w:r>
          <w:instrText xml:space="preserve"> PAGEREF _Toc256000090 \h </w:instrText>
        </w:r>
        <w:r>
          <w:fldChar w:fldCharType="separate"/>
        </w:r>
        <w:r>
          <w:t>169</w:t>
        </w:r>
        <w:r>
          <w:fldChar w:fldCharType="end"/>
        </w:r>
      </w:hyperlink>
    </w:p>
    <w:p>
      <w:pPr>
        <w:pStyle w:val="TOC3"/>
        <w:tabs>
          <w:tab w:val="right" w:leader="dot" w:pos="9016"/>
        </w:tabs>
        <w:rPr>
          <w:rFonts w:ascii="Calibri" w:hAnsi="Calibri"/>
          <w:noProof/>
          <w:sz w:val="22"/>
        </w:rPr>
      </w:pPr>
      <w:hyperlink w:anchor="_Toc256000091" w:history="1">
        <w:r>
          <w:rPr>
            <w:rStyle w:val="Hyperlink"/>
          </w:rPr>
          <w:t>6.8.4.</w:t>
        </w:r>
        <w:r>
          <w:rPr>
            <w:rStyle w:val="Hyperlink"/>
          </w:rPr>
          <w:t xml:space="preserve"> </w:t>
        </w:r>
        <w:r>
          <w:rPr>
            <w:rStyle w:val="Hyperlink"/>
          </w:rPr>
          <w:t>Sub-Process Detail</w:t>
        </w:r>
        <w:r>
          <w:tab/>
        </w:r>
        <w:r>
          <w:fldChar w:fldCharType="begin"/>
        </w:r>
        <w:r>
          <w:instrText xml:space="preserve"> PAGEREF _Toc256000091 \h </w:instrText>
        </w:r>
        <w:r>
          <w:fldChar w:fldCharType="separate"/>
        </w:r>
        <w:r>
          <w:t>170</w:t>
        </w:r>
        <w:r>
          <w:fldChar w:fldCharType="end"/>
        </w:r>
      </w:hyperlink>
    </w:p>
    <w:p>
      <w:pPr>
        <w:pStyle w:val="TOC2"/>
        <w:tabs>
          <w:tab w:val="right" w:leader="dot" w:pos="9016"/>
        </w:tabs>
        <w:rPr>
          <w:rFonts w:ascii="Calibri" w:hAnsi="Calibri"/>
          <w:noProof/>
          <w:sz w:val="22"/>
        </w:rPr>
      </w:pPr>
      <w:hyperlink w:anchor="_Toc256000092" w:history="1">
        <w:r>
          <w:rPr>
            <w:rStyle w:val="Hyperlink"/>
          </w:rPr>
          <w:t>6.9.</w:t>
        </w:r>
        <w:r>
          <w:rPr>
            <w:rStyle w:val="Hyperlink"/>
          </w:rPr>
          <w:t xml:space="preserve"> </w:t>
        </w:r>
        <w:r>
          <w:rPr>
            <w:rStyle w:val="Hyperlink"/>
          </w:rPr>
          <w:t>Promote / Demote Staff Sub-Process</w:t>
        </w:r>
        <w:r>
          <w:tab/>
        </w:r>
        <w:r>
          <w:fldChar w:fldCharType="begin"/>
        </w:r>
        <w:r>
          <w:instrText xml:space="preserve"> PAGEREF _Toc256000092 \h </w:instrText>
        </w:r>
        <w:r>
          <w:fldChar w:fldCharType="separate"/>
        </w:r>
        <w:r>
          <w:t>176</w:t>
        </w:r>
        <w:r>
          <w:fldChar w:fldCharType="end"/>
        </w:r>
      </w:hyperlink>
    </w:p>
    <w:p>
      <w:pPr>
        <w:pStyle w:val="TOC3"/>
        <w:tabs>
          <w:tab w:val="right" w:leader="dot" w:pos="9016"/>
        </w:tabs>
        <w:rPr>
          <w:rFonts w:ascii="Calibri" w:hAnsi="Calibri"/>
          <w:noProof/>
          <w:sz w:val="22"/>
        </w:rPr>
      </w:pPr>
      <w:hyperlink w:anchor="_Toc256000093" w:history="1">
        <w:r>
          <w:rPr>
            <w:rStyle w:val="Hyperlink"/>
          </w:rPr>
          <w:t>6.9.1.</w:t>
        </w:r>
        <w:r>
          <w:rPr>
            <w:rStyle w:val="Hyperlink"/>
          </w:rPr>
          <w:t xml:space="preserve"> </w:t>
        </w:r>
        <w:r>
          <w:rPr>
            <w:rStyle w:val="Hyperlink"/>
          </w:rPr>
          <w:t>Sub-Process Description</w:t>
        </w:r>
        <w:r>
          <w:tab/>
        </w:r>
        <w:r>
          <w:fldChar w:fldCharType="begin"/>
        </w:r>
        <w:r>
          <w:instrText xml:space="preserve"> PAGEREF _Toc256000093 \h </w:instrText>
        </w:r>
        <w:r>
          <w:fldChar w:fldCharType="separate"/>
        </w:r>
        <w:r>
          <w:t>176</w:t>
        </w:r>
        <w:r>
          <w:fldChar w:fldCharType="end"/>
        </w:r>
      </w:hyperlink>
    </w:p>
    <w:p>
      <w:pPr>
        <w:pStyle w:val="TOC3"/>
        <w:tabs>
          <w:tab w:val="right" w:leader="dot" w:pos="9016"/>
        </w:tabs>
        <w:rPr>
          <w:rFonts w:ascii="Calibri" w:hAnsi="Calibri"/>
          <w:noProof/>
          <w:sz w:val="22"/>
        </w:rPr>
      </w:pPr>
      <w:hyperlink w:anchor="_Toc256000094" w:history="1">
        <w:r>
          <w:rPr>
            <w:rStyle w:val="Hyperlink"/>
          </w:rPr>
          <w:t>6.9.2.</w:t>
        </w:r>
        <w:r>
          <w:rPr>
            <w:rStyle w:val="Hyperlink"/>
          </w:rPr>
          <w:t xml:space="preserve"> </w:t>
        </w:r>
        <w:r>
          <w:rPr>
            <w:rStyle w:val="Hyperlink"/>
          </w:rPr>
          <w:t>Sub-Process Triggers and Outputs</w:t>
        </w:r>
        <w:r>
          <w:tab/>
        </w:r>
        <w:r>
          <w:fldChar w:fldCharType="begin"/>
        </w:r>
        <w:r>
          <w:instrText xml:space="preserve"> PAGEREF _Toc256000094 \h </w:instrText>
        </w:r>
        <w:r>
          <w:fldChar w:fldCharType="separate"/>
        </w:r>
        <w:r>
          <w:t>176</w:t>
        </w:r>
        <w:r>
          <w:fldChar w:fldCharType="end"/>
        </w:r>
      </w:hyperlink>
    </w:p>
    <w:p>
      <w:pPr>
        <w:pStyle w:val="TOC3"/>
        <w:tabs>
          <w:tab w:val="right" w:leader="dot" w:pos="9016"/>
        </w:tabs>
        <w:rPr>
          <w:rFonts w:ascii="Calibri" w:hAnsi="Calibri"/>
          <w:noProof/>
          <w:sz w:val="22"/>
        </w:rPr>
      </w:pPr>
      <w:hyperlink w:anchor="_Toc256000095" w:history="1">
        <w:r>
          <w:rPr>
            <w:rStyle w:val="Hyperlink"/>
          </w:rPr>
          <w:t>6.9.3.</w:t>
        </w:r>
        <w:r>
          <w:rPr>
            <w:rStyle w:val="Hyperlink"/>
          </w:rPr>
          <w:t xml:space="preserve"> </w:t>
        </w:r>
        <w:r>
          <w:rPr>
            <w:rStyle w:val="Hyperlink"/>
          </w:rPr>
          <w:t>Sub-Process Model</w:t>
        </w:r>
        <w:r>
          <w:tab/>
        </w:r>
        <w:r>
          <w:fldChar w:fldCharType="begin"/>
        </w:r>
        <w:r>
          <w:instrText xml:space="preserve"> PAGEREF _Toc256000095 \h </w:instrText>
        </w:r>
        <w:r>
          <w:fldChar w:fldCharType="separate"/>
        </w:r>
        <w:r>
          <w:t>176</w:t>
        </w:r>
        <w:r>
          <w:fldChar w:fldCharType="end"/>
        </w:r>
      </w:hyperlink>
    </w:p>
    <w:p>
      <w:pPr>
        <w:pStyle w:val="TOC3"/>
        <w:tabs>
          <w:tab w:val="right" w:leader="dot" w:pos="9016"/>
        </w:tabs>
        <w:rPr>
          <w:rFonts w:ascii="Calibri" w:hAnsi="Calibri"/>
          <w:noProof/>
          <w:sz w:val="22"/>
        </w:rPr>
      </w:pPr>
      <w:hyperlink w:anchor="_Toc256000096" w:history="1">
        <w:r>
          <w:rPr>
            <w:rStyle w:val="Hyperlink"/>
          </w:rPr>
          <w:t>6.9.4.</w:t>
        </w:r>
        <w:r>
          <w:rPr>
            <w:rStyle w:val="Hyperlink"/>
          </w:rPr>
          <w:t xml:space="preserve"> </w:t>
        </w:r>
        <w:r>
          <w:rPr>
            <w:rStyle w:val="Hyperlink"/>
          </w:rPr>
          <w:t>Sub-Process Detail</w:t>
        </w:r>
        <w:r>
          <w:tab/>
        </w:r>
        <w:r>
          <w:fldChar w:fldCharType="begin"/>
        </w:r>
        <w:r>
          <w:instrText xml:space="preserve"> PAGEREF _Toc256000096 \h </w:instrText>
        </w:r>
        <w:r>
          <w:fldChar w:fldCharType="separate"/>
        </w:r>
        <w:r>
          <w:t>178</w:t>
        </w:r>
        <w:r>
          <w:fldChar w:fldCharType="end"/>
        </w:r>
      </w:hyperlink>
    </w:p>
    <w:p>
      <w:pPr>
        <w:pStyle w:val="TOC2"/>
        <w:tabs>
          <w:tab w:val="right" w:leader="dot" w:pos="9016"/>
        </w:tabs>
        <w:rPr>
          <w:rFonts w:ascii="Calibri" w:hAnsi="Calibri"/>
          <w:noProof/>
          <w:sz w:val="22"/>
        </w:rPr>
      </w:pPr>
      <w:hyperlink w:anchor="_Toc256000097" w:history="1">
        <w:r>
          <w:rPr>
            <w:rStyle w:val="Hyperlink"/>
          </w:rPr>
          <w:t>6.10.</w:t>
        </w:r>
        <w:r>
          <w:rPr>
            <w:rStyle w:val="Hyperlink"/>
          </w:rPr>
          <w:t xml:space="preserve"> </w:t>
        </w:r>
        <w:r>
          <w:rPr>
            <w:rStyle w:val="Hyperlink"/>
          </w:rPr>
          <w:t>Terminate Services Sub-Process</w:t>
        </w:r>
        <w:r>
          <w:tab/>
        </w:r>
        <w:r>
          <w:fldChar w:fldCharType="begin"/>
        </w:r>
        <w:r>
          <w:instrText xml:space="preserve"> PAGEREF _Toc256000097 \h </w:instrText>
        </w:r>
        <w:r>
          <w:fldChar w:fldCharType="separate"/>
        </w:r>
        <w:r>
          <w:t>182</w:t>
        </w:r>
        <w:r>
          <w:fldChar w:fldCharType="end"/>
        </w:r>
      </w:hyperlink>
    </w:p>
    <w:p>
      <w:pPr>
        <w:pStyle w:val="TOC3"/>
        <w:tabs>
          <w:tab w:val="right" w:leader="dot" w:pos="9016"/>
        </w:tabs>
        <w:rPr>
          <w:rFonts w:ascii="Calibri" w:hAnsi="Calibri"/>
          <w:noProof/>
          <w:sz w:val="22"/>
        </w:rPr>
      </w:pPr>
      <w:hyperlink w:anchor="_Toc256000098" w:history="1">
        <w:r>
          <w:rPr>
            <w:rStyle w:val="Hyperlink"/>
          </w:rPr>
          <w:t>6.10.1.</w:t>
        </w:r>
        <w:r>
          <w:rPr>
            <w:rStyle w:val="Hyperlink"/>
          </w:rPr>
          <w:t xml:space="preserve"> </w:t>
        </w:r>
        <w:r>
          <w:rPr>
            <w:rStyle w:val="Hyperlink"/>
          </w:rPr>
          <w:t>Sub-Process Description</w:t>
        </w:r>
        <w:r>
          <w:tab/>
        </w:r>
        <w:r>
          <w:fldChar w:fldCharType="begin"/>
        </w:r>
        <w:r>
          <w:instrText xml:space="preserve"> PAGEREF _Toc256000098 \h </w:instrText>
        </w:r>
        <w:r>
          <w:fldChar w:fldCharType="separate"/>
        </w:r>
        <w:r>
          <w:t>182</w:t>
        </w:r>
        <w:r>
          <w:fldChar w:fldCharType="end"/>
        </w:r>
      </w:hyperlink>
    </w:p>
    <w:p>
      <w:pPr>
        <w:pStyle w:val="TOC3"/>
        <w:tabs>
          <w:tab w:val="right" w:leader="dot" w:pos="9016"/>
        </w:tabs>
        <w:rPr>
          <w:rFonts w:ascii="Calibri" w:hAnsi="Calibri"/>
          <w:noProof/>
          <w:sz w:val="22"/>
        </w:rPr>
      </w:pPr>
      <w:hyperlink w:anchor="_Toc256000099" w:history="1">
        <w:r>
          <w:rPr>
            <w:rStyle w:val="Hyperlink"/>
          </w:rPr>
          <w:t>6.10.2.</w:t>
        </w:r>
        <w:r>
          <w:rPr>
            <w:rStyle w:val="Hyperlink"/>
          </w:rPr>
          <w:t xml:space="preserve"> </w:t>
        </w:r>
        <w:r>
          <w:rPr>
            <w:rStyle w:val="Hyperlink"/>
          </w:rPr>
          <w:t>Sub-Process Triggers and Outputs</w:t>
        </w:r>
        <w:r>
          <w:tab/>
        </w:r>
        <w:r>
          <w:fldChar w:fldCharType="begin"/>
        </w:r>
        <w:r>
          <w:instrText xml:space="preserve"> PAGEREF _Toc256000099 \h </w:instrText>
        </w:r>
        <w:r>
          <w:fldChar w:fldCharType="separate"/>
        </w:r>
        <w:r>
          <w:t>182</w:t>
        </w:r>
        <w:r>
          <w:fldChar w:fldCharType="end"/>
        </w:r>
      </w:hyperlink>
    </w:p>
    <w:p>
      <w:pPr>
        <w:pStyle w:val="TOC3"/>
        <w:tabs>
          <w:tab w:val="right" w:leader="dot" w:pos="9016"/>
        </w:tabs>
        <w:rPr>
          <w:rFonts w:ascii="Calibri" w:hAnsi="Calibri"/>
          <w:noProof/>
          <w:sz w:val="22"/>
        </w:rPr>
      </w:pPr>
      <w:hyperlink w:anchor="_Toc256000100" w:history="1">
        <w:r>
          <w:rPr>
            <w:rStyle w:val="Hyperlink"/>
          </w:rPr>
          <w:t>6.10.3.</w:t>
        </w:r>
        <w:r>
          <w:rPr>
            <w:rStyle w:val="Hyperlink"/>
          </w:rPr>
          <w:t xml:space="preserve"> </w:t>
        </w:r>
        <w:r>
          <w:rPr>
            <w:rStyle w:val="Hyperlink"/>
          </w:rPr>
          <w:t>Sub-Process Model</w:t>
        </w:r>
        <w:r>
          <w:tab/>
        </w:r>
        <w:r>
          <w:fldChar w:fldCharType="begin"/>
        </w:r>
        <w:r>
          <w:instrText xml:space="preserve"> PAGEREF _Toc256000100 \h </w:instrText>
        </w:r>
        <w:r>
          <w:fldChar w:fldCharType="separate"/>
        </w:r>
        <w:r>
          <w:t>182</w:t>
        </w:r>
        <w:r>
          <w:fldChar w:fldCharType="end"/>
        </w:r>
      </w:hyperlink>
    </w:p>
    <w:p>
      <w:pPr>
        <w:pStyle w:val="TOC3"/>
        <w:tabs>
          <w:tab w:val="right" w:leader="dot" w:pos="9016"/>
        </w:tabs>
        <w:rPr>
          <w:rFonts w:ascii="Calibri" w:hAnsi="Calibri"/>
          <w:noProof/>
          <w:sz w:val="22"/>
        </w:rPr>
      </w:pPr>
      <w:hyperlink w:anchor="_Toc256000101" w:history="1">
        <w:r>
          <w:rPr>
            <w:rStyle w:val="Hyperlink"/>
          </w:rPr>
          <w:t>6.10.4.</w:t>
        </w:r>
        <w:r>
          <w:rPr>
            <w:rStyle w:val="Hyperlink"/>
          </w:rPr>
          <w:t xml:space="preserve"> </w:t>
        </w:r>
        <w:r>
          <w:rPr>
            <w:rStyle w:val="Hyperlink"/>
          </w:rPr>
          <w:t>Sub-Process Detail</w:t>
        </w:r>
        <w:r>
          <w:tab/>
        </w:r>
        <w:r>
          <w:fldChar w:fldCharType="begin"/>
        </w:r>
        <w:r>
          <w:instrText xml:space="preserve"> PAGEREF _Toc256000101 \h </w:instrText>
        </w:r>
        <w:r>
          <w:fldChar w:fldCharType="separate"/>
        </w:r>
        <w:r>
          <w:t>184</w:t>
        </w:r>
        <w:r>
          <w:fldChar w:fldCharType="end"/>
        </w:r>
      </w:hyperlink>
    </w:p>
    <w:p>
      <w:pPr>
        <w:pStyle w:val="TOC2"/>
        <w:tabs>
          <w:tab w:val="right" w:leader="dot" w:pos="9016"/>
        </w:tabs>
        <w:rPr>
          <w:rFonts w:ascii="Calibri" w:hAnsi="Calibri"/>
          <w:noProof/>
          <w:sz w:val="22"/>
        </w:rPr>
      </w:pPr>
      <w:hyperlink w:anchor="_Toc256000102" w:history="1">
        <w:r>
          <w:rPr>
            <w:rStyle w:val="Hyperlink"/>
          </w:rPr>
          <w:t>6.11.</w:t>
        </w:r>
        <w:r>
          <w:rPr>
            <w:rStyle w:val="Hyperlink"/>
          </w:rPr>
          <w:t xml:space="preserve"> </w:t>
        </w:r>
        <w:r>
          <w:rPr>
            <w:rStyle w:val="Hyperlink"/>
          </w:rPr>
          <w:t>Appoint Acting Staff Sub-Process</w:t>
        </w:r>
        <w:r>
          <w:tab/>
        </w:r>
        <w:r>
          <w:fldChar w:fldCharType="begin"/>
        </w:r>
        <w:r>
          <w:instrText xml:space="preserve"> PAGEREF _Toc256000102 \h </w:instrText>
        </w:r>
        <w:r>
          <w:fldChar w:fldCharType="separate"/>
        </w:r>
        <w:r>
          <w:t>195</w:t>
        </w:r>
        <w:r>
          <w:fldChar w:fldCharType="end"/>
        </w:r>
      </w:hyperlink>
    </w:p>
    <w:p>
      <w:pPr>
        <w:pStyle w:val="TOC3"/>
        <w:tabs>
          <w:tab w:val="right" w:leader="dot" w:pos="9016"/>
        </w:tabs>
        <w:rPr>
          <w:rFonts w:ascii="Calibri" w:hAnsi="Calibri"/>
          <w:noProof/>
          <w:sz w:val="22"/>
        </w:rPr>
      </w:pPr>
      <w:hyperlink w:anchor="_Toc256000103" w:history="1">
        <w:r>
          <w:rPr>
            <w:rStyle w:val="Hyperlink"/>
          </w:rPr>
          <w:t>6.11.1.</w:t>
        </w:r>
        <w:r>
          <w:rPr>
            <w:rStyle w:val="Hyperlink"/>
          </w:rPr>
          <w:t xml:space="preserve"> </w:t>
        </w:r>
        <w:r>
          <w:rPr>
            <w:rStyle w:val="Hyperlink"/>
          </w:rPr>
          <w:t>Sub-Process Description</w:t>
        </w:r>
        <w:r>
          <w:tab/>
        </w:r>
        <w:r>
          <w:fldChar w:fldCharType="begin"/>
        </w:r>
        <w:r>
          <w:instrText xml:space="preserve"> PAGEREF _Toc256000103 \h </w:instrText>
        </w:r>
        <w:r>
          <w:fldChar w:fldCharType="separate"/>
        </w:r>
        <w:r>
          <w:t>195</w:t>
        </w:r>
        <w:r>
          <w:fldChar w:fldCharType="end"/>
        </w:r>
      </w:hyperlink>
    </w:p>
    <w:p>
      <w:pPr>
        <w:pStyle w:val="TOC3"/>
        <w:tabs>
          <w:tab w:val="right" w:leader="dot" w:pos="9016"/>
        </w:tabs>
        <w:rPr>
          <w:rFonts w:ascii="Calibri" w:hAnsi="Calibri"/>
          <w:noProof/>
          <w:sz w:val="22"/>
        </w:rPr>
      </w:pPr>
      <w:hyperlink w:anchor="_Toc256000104" w:history="1">
        <w:r>
          <w:rPr>
            <w:rStyle w:val="Hyperlink"/>
          </w:rPr>
          <w:t>6.11.2.</w:t>
        </w:r>
        <w:r>
          <w:rPr>
            <w:rStyle w:val="Hyperlink"/>
          </w:rPr>
          <w:t xml:space="preserve"> </w:t>
        </w:r>
        <w:r>
          <w:rPr>
            <w:rStyle w:val="Hyperlink"/>
          </w:rPr>
          <w:t>Sub-Process Triggers and Outputs</w:t>
        </w:r>
        <w:r>
          <w:tab/>
        </w:r>
        <w:r>
          <w:fldChar w:fldCharType="begin"/>
        </w:r>
        <w:r>
          <w:instrText xml:space="preserve"> PAGEREF _Toc256000104 \h </w:instrText>
        </w:r>
        <w:r>
          <w:fldChar w:fldCharType="separate"/>
        </w:r>
        <w:r>
          <w:t>195</w:t>
        </w:r>
        <w:r>
          <w:fldChar w:fldCharType="end"/>
        </w:r>
      </w:hyperlink>
    </w:p>
    <w:p>
      <w:pPr>
        <w:pStyle w:val="TOC3"/>
        <w:tabs>
          <w:tab w:val="right" w:leader="dot" w:pos="9016"/>
        </w:tabs>
        <w:rPr>
          <w:rFonts w:ascii="Calibri" w:hAnsi="Calibri"/>
          <w:noProof/>
          <w:sz w:val="22"/>
        </w:rPr>
      </w:pPr>
      <w:hyperlink w:anchor="_Toc256000105" w:history="1">
        <w:r>
          <w:rPr>
            <w:rStyle w:val="Hyperlink"/>
          </w:rPr>
          <w:t>6.11.3.</w:t>
        </w:r>
        <w:r>
          <w:rPr>
            <w:rStyle w:val="Hyperlink"/>
          </w:rPr>
          <w:t xml:space="preserve"> </w:t>
        </w:r>
        <w:r>
          <w:rPr>
            <w:rStyle w:val="Hyperlink"/>
          </w:rPr>
          <w:t>Sub-Process Model</w:t>
        </w:r>
        <w:r>
          <w:tab/>
        </w:r>
        <w:r>
          <w:fldChar w:fldCharType="begin"/>
        </w:r>
        <w:r>
          <w:instrText xml:space="preserve"> PAGEREF _Toc256000105 \h </w:instrText>
        </w:r>
        <w:r>
          <w:fldChar w:fldCharType="separate"/>
        </w:r>
        <w:r>
          <w:t>195</w:t>
        </w:r>
        <w:r>
          <w:fldChar w:fldCharType="end"/>
        </w:r>
      </w:hyperlink>
    </w:p>
    <w:p>
      <w:pPr>
        <w:pStyle w:val="TOC3"/>
        <w:tabs>
          <w:tab w:val="right" w:leader="dot" w:pos="9016"/>
        </w:tabs>
        <w:rPr>
          <w:rFonts w:ascii="Calibri" w:hAnsi="Calibri"/>
          <w:noProof/>
          <w:sz w:val="22"/>
        </w:rPr>
      </w:pPr>
      <w:hyperlink w:anchor="_Toc256000106" w:history="1">
        <w:r>
          <w:rPr>
            <w:rStyle w:val="Hyperlink"/>
          </w:rPr>
          <w:t>6.11.4.</w:t>
        </w:r>
        <w:r>
          <w:rPr>
            <w:rStyle w:val="Hyperlink"/>
          </w:rPr>
          <w:t xml:space="preserve"> </w:t>
        </w:r>
        <w:r>
          <w:rPr>
            <w:rStyle w:val="Hyperlink"/>
          </w:rPr>
          <w:t>Sub-Process Detail</w:t>
        </w:r>
        <w:r>
          <w:tab/>
        </w:r>
        <w:r>
          <w:fldChar w:fldCharType="begin"/>
        </w:r>
        <w:r>
          <w:instrText xml:space="preserve"> PAGEREF _Toc256000106 \h </w:instrText>
        </w:r>
        <w:r>
          <w:fldChar w:fldCharType="separate"/>
        </w:r>
        <w:r>
          <w:t>196</w:t>
        </w:r>
        <w:r>
          <w:fldChar w:fldCharType="end"/>
        </w:r>
      </w:hyperlink>
    </w:p>
    <w:p>
      <w:pPr>
        <w:pStyle w:val="TOC2"/>
        <w:tabs>
          <w:tab w:val="right" w:leader="dot" w:pos="9016"/>
        </w:tabs>
        <w:rPr>
          <w:rFonts w:ascii="Calibri" w:hAnsi="Calibri"/>
          <w:noProof/>
          <w:sz w:val="22"/>
        </w:rPr>
      </w:pPr>
      <w:hyperlink w:anchor="_Toc256000107" w:history="1">
        <w:r>
          <w:rPr>
            <w:rStyle w:val="Hyperlink"/>
          </w:rPr>
          <w:t>6.12.</w:t>
        </w:r>
        <w:r>
          <w:rPr>
            <w:rStyle w:val="Hyperlink"/>
          </w:rPr>
          <w:t xml:space="preserve"> </w:t>
        </w:r>
        <w:r>
          <w:rPr>
            <w:rStyle w:val="Hyperlink"/>
          </w:rPr>
          <w:t>Second Staff Sub-Process</w:t>
        </w:r>
        <w:r>
          <w:tab/>
        </w:r>
        <w:r>
          <w:fldChar w:fldCharType="begin"/>
        </w:r>
        <w:r>
          <w:instrText xml:space="preserve"> PAGEREF _Toc256000107 \h </w:instrText>
        </w:r>
        <w:r>
          <w:fldChar w:fldCharType="separate"/>
        </w:r>
        <w:r>
          <w:t>200</w:t>
        </w:r>
        <w:r>
          <w:fldChar w:fldCharType="end"/>
        </w:r>
      </w:hyperlink>
    </w:p>
    <w:p>
      <w:pPr>
        <w:pStyle w:val="TOC3"/>
        <w:tabs>
          <w:tab w:val="right" w:leader="dot" w:pos="9016"/>
        </w:tabs>
        <w:rPr>
          <w:rFonts w:ascii="Calibri" w:hAnsi="Calibri"/>
          <w:noProof/>
          <w:sz w:val="22"/>
        </w:rPr>
      </w:pPr>
      <w:hyperlink w:anchor="_Toc256000108" w:history="1">
        <w:r>
          <w:rPr>
            <w:rStyle w:val="Hyperlink"/>
          </w:rPr>
          <w:t>6.12.1.</w:t>
        </w:r>
        <w:r>
          <w:rPr>
            <w:rStyle w:val="Hyperlink"/>
          </w:rPr>
          <w:t xml:space="preserve"> </w:t>
        </w:r>
        <w:r>
          <w:rPr>
            <w:rStyle w:val="Hyperlink"/>
          </w:rPr>
          <w:t>Sub-Process Description</w:t>
        </w:r>
        <w:r>
          <w:tab/>
        </w:r>
        <w:r>
          <w:fldChar w:fldCharType="begin"/>
        </w:r>
        <w:r>
          <w:instrText xml:space="preserve"> PAGEREF _Toc256000108 \h </w:instrText>
        </w:r>
        <w:r>
          <w:fldChar w:fldCharType="separate"/>
        </w:r>
        <w:r>
          <w:t>200</w:t>
        </w:r>
        <w:r>
          <w:fldChar w:fldCharType="end"/>
        </w:r>
      </w:hyperlink>
    </w:p>
    <w:p>
      <w:pPr>
        <w:pStyle w:val="TOC3"/>
        <w:tabs>
          <w:tab w:val="right" w:leader="dot" w:pos="9016"/>
        </w:tabs>
        <w:rPr>
          <w:rFonts w:ascii="Calibri" w:hAnsi="Calibri"/>
          <w:noProof/>
          <w:sz w:val="22"/>
        </w:rPr>
      </w:pPr>
      <w:hyperlink w:anchor="_Toc256000109" w:history="1">
        <w:r>
          <w:rPr>
            <w:rStyle w:val="Hyperlink"/>
          </w:rPr>
          <w:t>6.12.2.</w:t>
        </w:r>
        <w:r>
          <w:rPr>
            <w:rStyle w:val="Hyperlink"/>
          </w:rPr>
          <w:t xml:space="preserve"> </w:t>
        </w:r>
        <w:r>
          <w:rPr>
            <w:rStyle w:val="Hyperlink"/>
          </w:rPr>
          <w:t>Sub-Process Triggers and Outputs</w:t>
        </w:r>
        <w:r>
          <w:tab/>
        </w:r>
        <w:r>
          <w:fldChar w:fldCharType="begin"/>
        </w:r>
        <w:r>
          <w:instrText xml:space="preserve"> PAGEREF _Toc256000109 \h </w:instrText>
        </w:r>
        <w:r>
          <w:fldChar w:fldCharType="separate"/>
        </w:r>
        <w:r>
          <w:t>200</w:t>
        </w:r>
        <w:r>
          <w:fldChar w:fldCharType="end"/>
        </w:r>
      </w:hyperlink>
    </w:p>
    <w:p>
      <w:pPr>
        <w:pStyle w:val="TOC3"/>
        <w:tabs>
          <w:tab w:val="right" w:leader="dot" w:pos="9016"/>
        </w:tabs>
        <w:rPr>
          <w:rFonts w:ascii="Calibri" w:hAnsi="Calibri"/>
          <w:noProof/>
          <w:sz w:val="22"/>
        </w:rPr>
      </w:pPr>
      <w:hyperlink w:anchor="_Toc256000110" w:history="1">
        <w:r>
          <w:rPr>
            <w:rStyle w:val="Hyperlink"/>
          </w:rPr>
          <w:t>6.12.3.</w:t>
        </w:r>
        <w:r>
          <w:rPr>
            <w:rStyle w:val="Hyperlink"/>
          </w:rPr>
          <w:t xml:space="preserve"> </w:t>
        </w:r>
        <w:r>
          <w:rPr>
            <w:rStyle w:val="Hyperlink"/>
          </w:rPr>
          <w:t>Sub-Process Model</w:t>
        </w:r>
        <w:r>
          <w:tab/>
        </w:r>
        <w:r>
          <w:fldChar w:fldCharType="begin"/>
        </w:r>
        <w:r>
          <w:instrText xml:space="preserve"> PAGEREF _Toc256000110 \h </w:instrText>
        </w:r>
        <w:r>
          <w:fldChar w:fldCharType="separate"/>
        </w:r>
        <w:r>
          <w:t>200</w:t>
        </w:r>
        <w:r>
          <w:fldChar w:fldCharType="end"/>
        </w:r>
      </w:hyperlink>
    </w:p>
    <w:p>
      <w:pPr>
        <w:pStyle w:val="TOC3"/>
        <w:tabs>
          <w:tab w:val="right" w:leader="dot" w:pos="9016"/>
        </w:tabs>
        <w:rPr>
          <w:rFonts w:ascii="Calibri" w:hAnsi="Calibri"/>
          <w:noProof/>
          <w:sz w:val="22"/>
        </w:rPr>
      </w:pPr>
      <w:hyperlink w:anchor="_Toc256000111" w:history="1">
        <w:r>
          <w:rPr>
            <w:rStyle w:val="Hyperlink"/>
          </w:rPr>
          <w:t>6.12.4.</w:t>
        </w:r>
        <w:r>
          <w:rPr>
            <w:rStyle w:val="Hyperlink"/>
          </w:rPr>
          <w:t xml:space="preserve"> </w:t>
        </w:r>
        <w:r>
          <w:rPr>
            <w:rStyle w:val="Hyperlink"/>
          </w:rPr>
          <w:t>Sub-Process Detail</w:t>
        </w:r>
        <w:r>
          <w:tab/>
        </w:r>
        <w:r>
          <w:fldChar w:fldCharType="begin"/>
        </w:r>
        <w:r>
          <w:instrText xml:space="preserve"> PAGEREF _Toc256000111 \h </w:instrText>
        </w:r>
        <w:r>
          <w:fldChar w:fldCharType="separate"/>
        </w:r>
        <w:r>
          <w:t>201</w:t>
        </w:r>
        <w:r>
          <w:fldChar w:fldCharType="end"/>
        </w:r>
      </w:hyperlink>
    </w:p>
    <w:p>
      <w:pPr>
        <w:pStyle w:val="TOC2"/>
        <w:tabs>
          <w:tab w:val="right" w:leader="dot" w:pos="9016"/>
        </w:tabs>
        <w:rPr>
          <w:rFonts w:ascii="Calibri" w:hAnsi="Calibri"/>
          <w:noProof/>
          <w:sz w:val="22"/>
        </w:rPr>
      </w:pPr>
      <w:hyperlink w:anchor="_Toc256000112" w:history="1">
        <w:r>
          <w:rPr>
            <w:rStyle w:val="Hyperlink"/>
          </w:rPr>
          <w:t>6.13.</w:t>
        </w:r>
        <w:r>
          <w:rPr>
            <w:rStyle w:val="Hyperlink"/>
          </w:rPr>
          <w:t xml:space="preserve"> </w:t>
        </w:r>
        <w:r>
          <w:rPr>
            <w:rStyle w:val="Hyperlink"/>
          </w:rPr>
          <w:t>Manage Occupational Health and Safety Sub-Process</w:t>
        </w:r>
        <w:r>
          <w:tab/>
        </w:r>
        <w:r>
          <w:fldChar w:fldCharType="begin"/>
        </w:r>
        <w:r>
          <w:instrText xml:space="preserve"> PAGEREF _Toc256000112 \h </w:instrText>
        </w:r>
        <w:r>
          <w:fldChar w:fldCharType="separate"/>
        </w:r>
        <w:r>
          <w:t>207</w:t>
        </w:r>
        <w:r>
          <w:fldChar w:fldCharType="end"/>
        </w:r>
      </w:hyperlink>
    </w:p>
    <w:p>
      <w:pPr>
        <w:pStyle w:val="TOC3"/>
        <w:tabs>
          <w:tab w:val="right" w:leader="dot" w:pos="9016"/>
        </w:tabs>
        <w:rPr>
          <w:rFonts w:ascii="Calibri" w:hAnsi="Calibri"/>
          <w:noProof/>
          <w:sz w:val="22"/>
        </w:rPr>
      </w:pPr>
      <w:hyperlink w:anchor="_Toc256000113" w:history="1">
        <w:r>
          <w:rPr>
            <w:rStyle w:val="Hyperlink"/>
          </w:rPr>
          <w:t>6.13.1.</w:t>
        </w:r>
        <w:r>
          <w:rPr>
            <w:rStyle w:val="Hyperlink"/>
          </w:rPr>
          <w:t xml:space="preserve"> </w:t>
        </w:r>
        <w:r>
          <w:rPr>
            <w:rStyle w:val="Hyperlink"/>
          </w:rPr>
          <w:t>Sub-Process Description</w:t>
        </w:r>
        <w:r>
          <w:tab/>
        </w:r>
        <w:r>
          <w:fldChar w:fldCharType="begin"/>
        </w:r>
        <w:r>
          <w:instrText xml:space="preserve"> PAGEREF _Toc256000113 \h </w:instrText>
        </w:r>
        <w:r>
          <w:fldChar w:fldCharType="separate"/>
        </w:r>
        <w:r>
          <w:t>207</w:t>
        </w:r>
        <w:r>
          <w:fldChar w:fldCharType="end"/>
        </w:r>
      </w:hyperlink>
    </w:p>
    <w:p>
      <w:pPr>
        <w:pStyle w:val="TOC3"/>
        <w:tabs>
          <w:tab w:val="right" w:leader="dot" w:pos="9016"/>
        </w:tabs>
        <w:rPr>
          <w:rFonts w:ascii="Calibri" w:hAnsi="Calibri"/>
          <w:noProof/>
          <w:sz w:val="22"/>
        </w:rPr>
      </w:pPr>
      <w:hyperlink w:anchor="_Toc256000114" w:history="1">
        <w:r>
          <w:rPr>
            <w:rStyle w:val="Hyperlink"/>
          </w:rPr>
          <w:t>6.13.2.</w:t>
        </w:r>
        <w:r>
          <w:rPr>
            <w:rStyle w:val="Hyperlink"/>
          </w:rPr>
          <w:t xml:space="preserve"> </w:t>
        </w:r>
        <w:r>
          <w:rPr>
            <w:rStyle w:val="Hyperlink"/>
          </w:rPr>
          <w:t>Sub-Process Triggers and Outputs</w:t>
        </w:r>
        <w:r>
          <w:tab/>
        </w:r>
        <w:r>
          <w:fldChar w:fldCharType="begin"/>
        </w:r>
        <w:r>
          <w:instrText xml:space="preserve"> PAGEREF _Toc256000114 \h </w:instrText>
        </w:r>
        <w:r>
          <w:fldChar w:fldCharType="separate"/>
        </w:r>
        <w:r>
          <w:t>207</w:t>
        </w:r>
        <w:r>
          <w:fldChar w:fldCharType="end"/>
        </w:r>
      </w:hyperlink>
    </w:p>
    <w:p>
      <w:pPr>
        <w:pStyle w:val="TOC3"/>
        <w:tabs>
          <w:tab w:val="right" w:leader="dot" w:pos="9016"/>
        </w:tabs>
        <w:rPr>
          <w:rFonts w:ascii="Calibri" w:hAnsi="Calibri"/>
          <w:noProof/>
          <w:sz w:val="22"/>
        </w:rPr>
      </w:pPr>
      <w:hyperlink w:anchor="_Toc256000115" w:history="1">
        <w:r>
          <w:rPr>
            <w:rStyle w:val="Hyperlink"/>
          </w:rPr>
          <w:t>6.13.3.</w:t>
        </w:r>
        <w:r>
          <w:rPr>
            <w:rStyle w:val="Hyperlink"/>
          </w:rPr>
          <w:t xml:space="preserve"> </w:t>
        </w:r>
        <w:r>
          <w:rPr>
            <w:rStyle w:val="Hyperlink"/>
          </w:rPr>
          <w:t>Sub-Process Model</w:t>
        </w:r>
        <w:r>
          <w:tab/>
        </w:r>
        <w:r>
          <w:fldChar w:fldCharType="begin"/>
        </w:r>
        <w:r>
          <w:instrText xml:space="preserve"> PAGEREF _Toc256000115 \h </w:instrText>
        </w:r>
        <w:r>
          <w:fldChar w:fldCharType="separate"/>
        </w:r>
        <w:r>
          <w:t>208</w:t>
        </w:r>
        <w:r>
          <w:fldChar w:fldCharType="end"/>
        </w:r>
      </w:hyperlink>
    </w:p>
    <w:p>
      <w:pPr>
        <w:pStyle w:val="TOC3"/>
        <w:tabs>
          <w:tab w:val="right" w:leader="dot" w:pos="9016"/>
        </w:tabs>
        <w:rPr>
          <w:rFonts w:ascii="Calibri" w:hAnsi="Calibri"/>
          <w:noProof/>
          <w:sz w:val="22"/>
        </w:rPr>
      </w:pPr>
      <w:hyperlink w:anchor="_Toc256000116" w:history="1">
        <w:r>
          <w:rPr>
            <w:rStyle w:val="Hyperlink"/>
          </w:rPr>
          <w:t>6.13.4.</w:t>
        </w:r>
        <w:r>
          <w:rPr>
            <w:rStyle w:val="Hyperlink"/>
          </w:rPr>
          <w:t xml:space="preserve"> </w:t>
        </w:r>
        <w:r>
          <w:rPr>
            <w:rStyle w:val="Hyperlink"/>
          </w:rPr>
          <w:t>Sub-Process Detail</w:t>
        </w:r>
        <w:r>
          <w:tab/>
        </w:r>
        <w:r>
          <w:fldChar w:fldCharType="begin"/>
        </w:r>
        <w:r>
          <w:instrText xml:space="preserve"> PAGEREF _Toc256000116 \h </w:instrText>
        </w:r>
        <w:r>
          <w:fldChar w:fldCharType="separate"/>
        </w:r>
        <w:r>
          <w:t>210</w:t>
        </w:r>
        <w:r>
          <w:fldChar w:fldCharType="end"/>
        </w:r>
      </w:hyperlink>
    </w:p>
    <w:p>
      <w:pPr>
        <w:pStyle w:val="TOC1"/>
        <w:tabs>
          <w:tab w:val="right" w:leader="dot" w:pos="9016"/>
        </w:tabs>
        <w:rPr>
          <w:rFonts w:ascii="Calibri" w:hAnsi="Calibri"/>
          <w:noProof/>
          <w:sz w:val="22"/>
        </w:rPr>
      </w:pPr>
      <w:hyperlink w:anchor="_Toc256000117" w:history="1">
        <w:r>
          <w:rPr>
            <w:rStyle w:val="Hyperlink"/>
          </w:rPr>
          <w:t>7.</w:t>
        </w:r>
        <w:r>
          <w:rPr>
            <w:rStyle w:val="Hyperlink"/>
          </w:rPr>
          <w:t xml:space="preserve"> </w:t>
        </w:r>
        <w:r>
          <w:rPr>
            <w:rStyle w:val="Hyperlink"/>
          </w:rPr>
          <w:t>Leave and Time Management</w:t>
        </w:r>
        <w:r>
          <w:tab/>
        </w:r>
        <w:r>
          <w:fldChar w:fldCharType="begin"/>
        </w:r>
        <w:r>
          <w:instrText xml:space="preserve"> PAGEREF _Toc256000117 \h </w:instrText>
        </w:r>
        <w:r>
          <w:fldChar w:fldCharType="separate"/>
        </w:r>
        <w:r>
          <w:t>219</w:t>
        </w:r>
        <w:r>
          <w:fldChar w:fldCharType="end"/>
        </w:r>
      </w:hyperlink>
    </w:p>
    <w:p>
      <w:pPr>
        <w:pStyle w:val="TOC2"/>
        <w:tabs>
          <w:tab w:val="right" w:leader="dot" w:pos="9016"/>
        </w:tabs>
        <w:rPr>
          <w:rFonts w:ascii="Calibri" w:hAnsi="Calibri"/>
          <w:noProof/>
          <w:sz w:val="22"/>
        </w:rPr>
      </w:pPr>
      <w:hyperlink w:anchor="_Toc256000118" w:history="1">
        <w:r>
          <w:rPr>
            <w:rStyle w:val="Hyperlink"/>
          </w:rPr>
          <w:t>7.1.</w:t>
        </w:r>
        <w:r>
          <w:rPr>
            <w:rStyle w:val="Hyperlink"/>
          </w:rPr>
          <w:t xml:space="preserve"> </w:t>
        </w:r>
        <w:r>
          <w:rPr>
            <w:rStyle w:val="Hyperlink"/>
          </w:rPr>
          <w:t>Applicable Legislation, Regulations, Frameworks and Guidelines</w:t>
        </w:r>
        <w:r>
          <w:tab/>
        </w:r>
        <w:r>
          <w:fldChar w:fldCharType="begin"/>
        </w:r>
        <w:r>
          <w:instrText xml:space="preserve"> PAGEREF _Toc256000118 \h </w:instrText>
        </w:r>
        <w:r>
          <w:fldChar w:fldCharType="separate"/>
        </w:r>
        <w:r>
          <w:t>219</w:t>
        </w:r>
        <w:r>
          <w:fldChar w:fldCharType="end"/>
        </w:r>
      </w:hyperlink>
    </w:p>
    <w:p>
      <w:pPr>
        <w:pStyle w:val="TOC2"/>
        <w:tabs>
          <w:tab w:val="right" w:leader="dot" w:pos="9016"/>
        </w:tabs>
        <w:rPr>
          <w:rFonts w:ascii="Calibri" w:hAnsi="Calibri"/>
          <w:noProof/>
          <w:sz w:val="22"/>
        </w:rPr>
      </w:pPr>
      <w:hyperlink w:anchor="_Toc256000119" w:history="1">
        <w:r>
          <w:rPr>
            <w:rStyle w:val="Hyperlink"/>
          </w:rPr>
          <w:t>7.2.</w:t>
        </w:r>
        <w:r>
          <w:rPr>
            <w:rStyle w:val="Hyperlink"/>
          </w:rPr>
          <w:t xml:space="preserve"> </w:t>
        </w:r>
        <w:r>
          <w:rPr>
            <w:rStyle w:val="Hyperlink"/>
          </w:rPr>
          <w:t>Process Description</w:t>
        </w:r>
        <w:r>
          <w:tab/>
        </w:r>
        <w:r>
          <w:fldChar w:fldCharType="begin"/>
        </w:r>
        <w:r>
          <w:instrText xml:space="preserve"> PAGEREF _Toc256000119 \h </w:instrText>
        </w:r>
        <w:r>
          <w:fldChar w:fldCharType="separate"/>
        </w:r>
        <w:r>
          <w:t>219</w:t>
        </w:r>
        <w:r>
          <w:fldChar w:fldCharType="end"/>
        </w:r>
      </w:hyperlink>
    </w:p>
    <w:p>
      <w:pPr>
        <w:pStyle w:val="TOC2"/>
        <w:tabs>
          <w:tab w:val="right" w:leader="dot" w:pos="9016"/>
        </w:tabs>
        <w:rPr>
          <w:rFonts w:ascii="Calibri" w:hAnsi="Calibri"/>
          <w:noProof/>
          <w:sz w:val="22"/>
        </w:rPr>
      </w:pPr>
      <w:hyperlink w:anchor="_Toc256000120" w:history="1">
        <w:r>
          <w:rPr>
            <w:rStyle w:val="Hyperlink"/>
          </w:rPr>
          <w:t>7.3.</w:t>
        </w:r>
        <w:r>
          <w:rPr>
            <w:rStyle w:val="Hyperlink"/>
          </w:rPr>
          <w:t xml:space="preserve"> </w:t>
        </w:r>
        <w:r>
          <w:rPr>
            <w:rStyle w:val="Hyperlink"/>
          </w:rPr>
          <w:t>Process Model</w:t>
        </w:r>
        <w:r>
          <w:tab/>
        </w:r>
        <w:r>
          <w:fldChar w:fldCharType="begin"/>
        </w:r>
        <w:r>
          <w:instrText xml:space="preserve"> PAGEREF _Toc256000120 \h </w:instrText>
        </w:r>
        <w:r>
          <w:fldChar w:fldCharType="separate"/>
        </w:r>
        <w:r>
          <w:t>220</w:t>
        </w:r>
        <w:r>
          <w:fldChar w:fldCharType="end"/>
        </w:r>
      </w:hyperlink>
    </w:p>
    <w:p>
      <w:pPr>
        <w:pStyle w:val="TOC2"/>
        <w:tabs>
          <w:tab w:val="right" w:leader="dot" w:pos="9016"/>
        </w:tabs>
        <w:rPr>
          <w:rFonts w:ascii="Calibri" w:hAnsi="Calibri"/>
          <w:noProof/>
          <w:sz w:val="22"/>
        </w:rPr>
      </w:pPr>
      <w:hyperlink w:anchor="_Toc256000121" w:history="1">
        <w:r>
          <w:rPr>
            <w:rStyle w:val="Hyperlink"/>
          </w:rPr>
          <w:t>7.4.</w:t>
        </w:r>
        <w:r>
          <w:rPr>
            <w:rStyle w:val="Hyperlink"/>
          </w:rPr>
          <w:t xml:space="preserve"> </w:t>
        </w:r>
        <w:r>
          <w:rPr>
            <w:rStyle w:val="Hyperlink"/>
          </w:rPr>
          <w:t>Sub-Process Descriptions</w:t>
        </w:r>
        <w:r>
          <w:tab/>
        </w:r>
        <w:r>
          <w:fldChar w:fldCharType="begin"/>
        </w:r>
        <w:r>
          <w:instrText xml:space="preserve"> PAGEREF _Toc256000121 \h </w:instrText>
        </w:r>
        <w:r>
          <w:fldChar w:fldCharType="separate"/>
        </w:r>
        <w:r>
          <w:t>220</w:t>
        </w:r>
        <w:r>
          <w:fldChar w:fldCharType="end"/>
        </w:r>
      </w:hyperlink>
    </w:p>
    <w:p>
      <w:pPr>
        <w:pStyle w:val="TOC2"/>
        <w:tabs>
          <w:tab w:val="right" w:leader="dot" w:pos="9016"/>
        </w:tabs>
        <w:rPr>
          <w:rFonts w:ascii="Calibri" w:hAnsi="Calibri"/>
          <w:noProof/>
          <w:sz w:val="22"/>
        </w:rPr>
      </w:pPr>
      <w:hyperlink w:anchor="_Toc256000122" w:history="1">
        <w:r>
          <w:rPr>
            <w:rStyle w:val="Hyperlink"/>
          </w:rPr>
          <w:t>7.5.</w:t>
        </w:r>
        <w:r>
          <w:rPr>
            <w:rStyle w:val="Hyperlink"/>
          </w:rPr>
          <w:t xml:space="preserve"> </w:t>
        </w:r>
        <w:r>
          <w:rPr>
            <w:rStyle w:val="Hyperlink"/>
          </w:rPr>
          <w:t>Manage Leave Sub-Process</w:t>
        </w:r>
        <w:r>
          <w:tab/>
        </w:r>
        <w:r>
          <w:fldChar w:fldCharType="begin"/>
        </w:r>
        <w:r>
          <w:instrText xml:space="preserve"> PAGEREF _Toc256000122 \h </w:instrText>
        </w:r>
        <w:r>
          <w:fldChar w:fldCharType="separate"/>
        </w:r>
        <w:r>
          <w:t>221</w:t>
        </w:r>
        <w:r>
          <w:fldChar w:fldCharType="end"/>
        </w:r>
      </w:hyperlink>
    </w:p>
    <w:p>
      <w:pPr>
        <w:pStyle w:val="TOC3"/>
        <w:tabs>
          <w:tab w:val="right" w:leader="dot" w:pos="9016"/>
        </w:tabs>
        <w:rPr>
          <w:rFonts w:ascii="Calibri" w:hAnsi="Calibri"/>
          <w:noProof/>
          <w:sz w:val="22"/>
        </w:rPr>
      </w:pPr>
      <w:hyperlink w:anchor="_Toc256000123" w:history="1">
        <w:r>
          <w:rPr>
            <w:rStyle w:val="Hyperlink"/>
          </w:rPr>
          <w:t>7.5.1.</w:t>
        </w:r>
        <w:r>
          <w:rPr>
            <w:rStyle w:val="Hyperlink"/>
          </w:rPr>
          <w:t xml:space="preserve"> </w:t>
        </w:r>
        <w:r>
          <w:rPr>
            <w:rStyle w:val="Hyperlink"/>
          </w:rPr>
          <w:t>Sub-Process Description</w:t>
        </w:r>
        <w:r>
          <w:tab/>
        </w:r>
        <w:r>
          <w:fldChar w:fldCharType="begin"/>
        </w:r>
        <w:r>
          <w:instrText xml:space="preserve"> PAGEREF _Toc256000123 \h </w:instrText>
        </w:r>
        <w:r>
          <w:fldChar w:fldCharType="separate"/>
        </w:r>
        <w:r>
          <w:t>221</w:t>
        </w:r>
        <w:r>
          <w:fldChar w:fldCharType="end"/>
        </w:r>
      </w:hyperlink>
    </w:p>
    <w:p>
      <w:pPr>
        <w:pStyle w:val="TOC3"/>
        <w:tabs>
          <w:tab w:val="right" w:leader="dot" w:pos="9016"/>
        </w:tabs>
        <w:rPr>
          <w:rFonts w:ascii="Calibri" w:hAnsi="Calibri"/>
          <w:noProof/>
          <w:sz w:val="22"/>
        </w:rPr>
      </w:pPr>
      <w:hyperlink w:anchor="_Toc256000124" w:history="1">
        <w:r>
          <w:rPr>
            <w:rStyle w:val="Hyperlink"/>
          </w:rPr>
          <w:t>7.5.2.</w:t>
        </w:r>
        <w:r>
          <w:rPr>
            <w:rStyle w:val="Hyperlink"/>
          </w:rPr>
          <w:t xml:space="preserve"> </w:t>
        </w:r>
        <w:r>
          <w:rPr>
            <w:rStyle w:val="Hyperlink"/>
          </w:rPr>
          <w:t>Sub-Process Triggers and Outputs</w:t>
        </w:r>
        <w:r>
          <w:tab/>
        </w:r>
        <w:r>
          <w:fldChar w:fldCharType="begin"/>
        </w:r>
        <w:r>
          <w:instrText xml:space="preserve"> PAGEREF _Toc256000124 \h </w:instrText>
        </w:r>
        <w:r>
          <w:fldChar w:fldCharType="separate"/>
        </w:r>
        <w:r>
          <w:t>221</w:t>
        </w:r>
        <w:r>
          <w:fldChar w:fldCharType="end"/>
        </w:r>
      </w:hyperlink>
    </w:p>
    <w:p>
      <w:pPr>
        <w:pStyle w:val="TOC3"/>
        <w:tabs>
          <w:tab w:val="right" w:leader="dot" w:pos="9016"/>
        </w:tabs>
        <w:rPr>
          <w:rFonts w:ascii="Calibri" w:hAnsi="Calibri"/>
          <w:noProof/>
          <w:sz w:val="22"/>
        </w:rPr>
      </w:pPr>
      <w:hyperlink w:anchor="_Toc256000125" w:history="1">
        <w:r>
          <w:rPr>
            <w:rStyle w:val="Hyperlink"/>
          </w:rPr>
          <w:t>7.5.3.</w:t>
        </w:r>
        <w:r>
          <w:rPr>
            <w:rStyle w:val="Hyperlink"/>
          </w:rPr>
          <w:t xml:space="preserve"> </w:t>
        </w:r>
        <w:r>
          <w:rPr>
            <w:rStyle w:val="Hyperlink"/>
          </w:rPr>
          <w:t>Sub-Process Model</w:t>
        </w:r>
        <w:r>
          <w:tab/>
        </w:r>
        <w:r>
          <w:fldChar w:fldCharType="begin"/>
        </w:r>
        <w:r>
          <w:instrText xml:space="preserve"> PAGEREF _Toc256000125 \h </w:instrText>
        </w:r>
        <w:r>
          <w:fldChar w:fldCharType="separate"/>
        </w:r>
        <w:r>
          <w:t>221</w:t>
        </w:r>
        <w:r>
          <w:fldChar w:fldCharType="end"/>
        </w:r>
      </w:hyperlink>
    </w:p>
    <w:p>
      <w:pPr>
        <w:pStyle w:val="TOC3"/>
        <w:tabs>
          <w:tab w:val="right" w:leader="dot" w:pos="9016"/>
        </w:tabs>
        <w:rPr>
          <w:rFonts w:ascii="Calibri" w:hAnsi="Calibri"/>
          <w:noProof/>
          <w:sz w:val="22"/>
        </w:rPr>
      </w:pPr>
      <w:hyperlink w:anchor="_Toc256000126" w:history="1">
        <w:r>
          <w:rPr>
            <w:rStyle w:val="Hyperlink"/>
          </w:rPr>
          <w:t>7.5.4.</w:t>
        </w:r>
        <w:r>
          <w:rPr>
            <w:rStyle w:val="Hyperlink"/>
          </w:rPr>
          <w:t xml:space="preserve"> </w:t>
        </w:r>
        <w:r>
          <w:rPr>
            <w:rStyle w:val="Hyperlink"/>
          </w:rPr>
          <w:t>Sub-Process Detail</w:t>
        </w:r>
        <w:r>
          <w:tab/>
        </w:r>
        <w:r>
          <w:fldChar w:fldCharType="begin"/>
        </w:r>
        <w:r>
          <w:instrText xml:space="preserve"> PAGEREF _Toc256000126 \h </w:instrText>
        </w:r>
        <w:r>
          <w:fldChar w:fldCharType="separate"/>
        </w:r>
        <w:r>
          <w:t>223</w:t>
        </w:r>
        <w:r>
          <w:fldChar w:fldCharType="end"/>
        </w:r>
      </w:hyperlink>
    </w:p>
    <w:p>
      <w:pPr>
        <w:pStyle w:val="TOC2"/>
        <w:tabs>
          <w:tab w:val="right" w:leader="dot" w:pos="9016"/>
        </w:tabs>
        <w:rPr>
          <w:rFonts w:ascii="Calibri" w:hAnsi="Calibri"/>
          <w:noProof/>
          <w:sz w:val="22"/>
        </w:rPr>
      </w:pPr>
      <w:hyperlink w:anchor="_Toc256000127" w:history="1">
        <w:r>
          <w:rPr>
            <w:rStyle w:val="Hyperlink"/>
          </w:rPr>
          <w:t>7.6.</w:t>
        </w:r>
        <w:r>
          <w:rPr>
            <w:rStyle w:val="Hyperlink"/>
          </w:rPr>
          <w:t xml:space="preserve"> </w:t>
        </w:r>
        <w:r>
          <w:rPr>
            <w:rStyle w:val="Hyperlink"/>
          </w:rPr>
          <w:t>Record Time Worked Sub-Process</w:t>
        </w:r>
        <w:r>
          <w:tab/>
        </w:r>
        <w:r>
          <w:fldChar w:fldCharType="begin"/>
        </w:r>
        <w:r>
          <w:instrText xml:space="preserve"> PAGEREF _Toc256000127 \h </w:instrText>
        </w:r>
        <w:r>
          <w:fldChar w:fldCharType="separate"/>
        </w:r>
        <w:r>
          <w:t>228</w:t>
        </w:r>
        <w:r>
          <w:fldChar w:fldCharType="end"/>
        </w:r>
      </w:hyperlink>
    </w:p>
    <w:p>
      <w:pPr>
        <w:pStyle w:val="TOC3"/>
        <w:tabs>
          <w:tab w:val="right" w:leader="dot" w:pos="9016"/>
        </w:tabs>
        <w:rPr>
          <w:rFonts w:ascii="Calibri" w:hAnsi="Calibri"/>
          <w:noProof/>
          <w:sz w:val="22"/>
        </w:rPr>
      </w:pPr>
      <w:hyperlink w:anchor="_Toc256000128" w:history="1">
        <w:r>
          <w:rPr>
            <w:rStyle w:val="Hyperlink"/>
          </w:rPr>
          <w:t>7.6.1.</w:t>
        </w:r>
        <w:r>
          <w:rPr>
            <w:rStyle w:val="Hyperlink"/>
          </w:rPr>
          <w:t xml:space="preserve"> </w:t>
        </w:r>
        <w:r>
          <w:rPr>
            <w:rStyle w:val="Hyperlink"/>
          </w:rPr>
          <w:t>Sub-Process Description</w:t>
        </w:r>
        <w:r>
          <w:tab/>
        </w:r>
        <w:r>
          <w:fldChar w:fldCharType="begin"/>
        </w:r>
        <w:r>
          <w:instrText xml:space="preserve"> PAGEREF _Toc256000128 \h </w:instrText>
        </w:r>
        <w:r>
          <w:fldChar w:fldCharType="separate"/>
        </w:r>
        <w:r>
          <w:t>228</w:t>
        </w:r>
        <w:r>
          <w:fldChar w:fldCharType="end"/>
        </w:r>
      </w:hyperlink>
    </w:p>
    <w:p>
      <w:pPr>
        <w:pStyle w:val="TOC3"/>
        <w:tabs>
          <w:tab w:val="right" w:leader="dot" w:pos="9016"/>
        </w:tabs>
        <w:rPr>
          <w:rFonts w:ascii="Calibri" w:hAnsi="Calibri"/>
          <w:noProof/>
          <w:sz w:val="22"/>
        </w:rPr>
      </w:pPr>
      <w:hyperlink w:anchor="_Toc256000129" w:history="1">
        <w:r>
          <w:rPr>
            <w:rStyle w:val="Hyperlink"/>
          </w:rPr>
          <w:t>7.6.2.</w:t>
        </w:r>
        <w:r>
          <w:rPr>
            <w:rStyle w:val="Hyperlink"/>
          </w:rPr>
          <w:t xml:space="preserve"> </w:t>
        </w:r>
        <w:r>
          <w:rPr>
            <w:rStyle w:val="Hyperlink"/>
          </w:rPr>
          <w:t>Sub-Process Triggers and Outputs</w:t>
        </w:r>
        <w:r>
          <w:tab/>
        </w:r>
        <w:r>
          <w:fldChar w:fldCharType="begin"/>
        </w:r>
        <w:r>
          <w:instrText xml:space="preserve"> PAGEREF _Toc256000129 \h </w:instrText>
        </w:r>
        <w:r>
          <w:fldChar w:fldCharType="separate"/>
        </w:r>
        <w:r>
          <w:t>228</w:t>
        </w:r>
        <w:r>
          <w:fldChar w:fldCharType="end"/>
        </w:r>
      </w:hyperlink>
    </w:p>
    <w:p>
      <w:pPr>
        <w:pStyle w:val="TOC3"/>
        <w:tabs>
          <w:tab w:val="right" w:leader="dot" w:pos="9016"/>
        </w:tabs>
        <w:rPr>
          <w:rFonts w:ascii="Calibri" w:hAnsi="Calibri"/>
          <w:noProof/>
          <w:sz w:val="22"/>
        </w:rPr>
      </w:pPr>
      <w:hyperlink w:anchor="_Toc256000130" w:history="1">
        <w:r>
          <w:rPr>
            <w:rStyle w:val="Hyperlink"/>
          </w:rPr>
          <w:t>7.6.3.</w:t>
        </w:r>
        <w:r>
          <w:rPr>
            <w:rStyle w:val="Hyperlink"/>
          </w:rPr>
          <w:t xml:space="preserve"> </w:t>
        </w:r>
        <w:r>
          <w:rPr>
            <w:rStyle w:val="Hyperlink"/>
          </w:rPr>
          <w:t>Sub-Process Model</w:t>
        </w:r>
        <w:r>
          <w:tab/>
        </w:r>
        <w:r>
          <w:fldChar w:fldCharType="begin"/>
        </w:r>
        <w:r>
          <w:instrText xml:space="preserve"> PAGEREF _Toc256000130 \h </w:instrText>
        </w:r>
        <w:r>
          <w:fldChar w:fldCharType="separate"/>
        </w:r>
        <w:r>
          <w:t>228</w:t>
        </w:r>
        <w:r>
          <w:fldChar w:fldCharType="end"/>
        </w:r>
      </w:hyperlink>
    </w:p>
    <w:p>
      <w:pPr>
        <w:pStyle w:val="TOC3"/>
        <w:tabs>
          <w:tab w:val="right" w:leader="dot" w:pos="9016"/>
        </w:tabs>
        <w:rPr>
          <w:rFonts w:ascii="Calibri" w:hAnsi="Calibri"/>
          <w:noProof/>
          <w:sz w:val="22"/>
        </w:rPr>
      </w:pPr>
      <w:hyperlink w:anchor="_Toc256000131" w:history="1">
        <w:r>
          <w:rPr>
            <w:rStyle w:val="Hyperlink"/>
          </w:rPr>
          <w:t>7.6.4.</w:t>
        </w:r>
        <w:r>
          <w:rPr>
            <w:rStyle w:val="Hyperlink"/>
          </w:rPr>
          <w:t xml:space="preserve"> </w:t>
        </w:r>
        <w:r>
          <w:rPr>
            <w:rStyle w:val="Hyperlink"/>
          </w:rPr>
          <w:t>Sub-Process Detail</w:t>
        </w:r>
        <w:r>
          <w:tab/>
        </w:r>
        <w:r>
          <w:fldChar w:fldCharType="begin"/>
        </w:r>
        <w:r>
          <w:instrText xml:space="preserve"> PAGEREF _Toc256000131 \h </w:instrText>
        </w:r>
        <w:r>
          <w:fldChar w:fldCharType="separate"/>
        </w:r>
        <w:r>
          <w:t>230</w:t>
        </w:r>
        <w:r>
          <w:fldChar w:fldCharType="end"/>
        </w:r>
      </w:hyperlink>
    </w:p>
    <w:p>
      <w:pPr>
        <w:pStyle w:val="TOC2"/>
        <w:tabs>
          <w:tab w:val="right" w:leader="dot" w:pos="9016"/>
        </w:tabs>
        <w:rPr>
          <w:rFonts w:ascii="Calibri" w:hAnsi="Calibri"/>
          <w:noProof/>
          <w:sz w:val="22"/>
        </w:rPr>
      </w:pPr>
      <w:hyperlink w:anchor="_Toc256000132" w:history="1">
        <w:r>
          <w:rPr>
            <w:rStyle w:val="Hyperlink"/>
          </w:rPr>
          <w:t>7.7.</w:t>
        </w:r>
        <w:r>
          <w:rPr>
            <w:rStyle w:val="Hyperlink"/>
          </w:rPr>
          <w:t xml:space="preserve"> </w:t>
        </w:r>
        <w:r>
          <w:rPr>
            <w:rStyle w:val="Hyperlink"/>
          </w:rPr>
          <w:t>Manage Overtime Sub-Process</w:t>
        </w:r>
        <w:r>
          <w:tab/>
        </w:r>
        <w:r>
          <w:fldChar w:fldCharType="begin"/>
        </w:r>
        <w:r>
          <w:instrText xml:space="preserve"> PAGEREF _Toc256000132 \h </w:instrText>
        </w:r>
        <w:r>
          <w:fldChar w:fldCharType="separate"/>
        </w:r>
        <w:r>
          <w:t>239</w:t>
        </w:r>
        <w:r>
          <w:fldChar w:fldCharType="end"/>
        </w:r>
      </w:hyperlink>
    </w:p>
    <w:p>
      <w:pPr>
        <w:pStyle w:val="TOC3"/>
        <w:tabs>
          <w:tab w:val="right" w:leader="dot" w:pos="9016"/>
        </w:tabs>
        <w:rPr>
          <w:rFonts w:ascii="Calibri" w:hAnsi="Calibri"/>
          <w:noProof/>
          <w:sz w:val="22"/>
        </w:rPr>
      </w:pPr>
      <w:hyperlink w:anchor="_Toc256000133" w:history="1">
        <w:r>
          <w:rPr>
            <w:rStyle w:val="Hyperlink"/>
          </w:rPr>
          <w:t>7.7.1.</w:t>
        </w:r>
        <w:r>
          <w:rPr>
            <w:rStyle w:val="Hyperlink"/>
          </w:rPr>
          <w:t xml:space="preserve"> </w:t>
        </w:r>
        <w:r>
          <w:rPr>
            <w:rStyle w:val="Hyperlink"/>
          </w:rPr>
          <w:t>Sub-Process Description</w:t>
        </w:r>
        <w:r>
          <w:tab/>
        </w:r>
        <w:r>
          <w:fldChar w:fldCharType="begin"/>
        </w:r>
        <w:r>
          <w:instrText xml:space="preserve"> PAGEREF _Toc256000133 \h </w:instrText>
        </w:r>
        <w:r>
          <w:fldChar w:fldCharType="separate"/>
        </w:r>
        <w:r>
          <w:t>239</w:t>
        </w:r>
        <w:r>
          <w:fldChar w:fldCharType="end"/>
        </w:r>
      </w:hyperlink>
    </w:p>
    <w:p>
      <w:pPr>
        <w:pStyle w:val="TOC3"/>
        <w:tabs>
          <w:tab w:val="right" w:leader="dot" w:pos="9016"/>
        </w:tabs>
        <w:rPr>
          <w:rFonts w:ascii="Calibri" w:hAnsi="Calibri"/>
          <w:noProof/>
          <w:sz w:val="22"/>
        </w:rPr>
      </w:pPr>
      <w:hyperlink w:anchor="_Toc256000134" w:history="1">
        <w:r>
          <w:rPr>
            <w:rStyle w:val="Hyperlink"/>
          </w:rPr>
          <w:t>7.7.2.</w:t>
        </w:r>
        <w:r>
          <w:rPr>
            <w:rStyle w:val="Hyperlink"/>
          </w:rPr>
          <w:t xml:space="preserve"> </w:t>
        </w:r>
        <w:r>
          <w:rPr>
            <w:rStyle w:val="Hyperlink"/>
          </w:rPr>
          <w:t>Sub-Process Triggers and Outputs</w:t>
        </w:r>
        <w:r>
          <w:tab/>
        </w:r>
        <w:r>
          <w:fldChar w:fldCharType="begin"/>
        </w:r>
        <w:r>
          <w:instrText xml:space="preserve"> PAGEREF _Toc256000134 \h </w:instrText>
        </w:r>
        <w:r>
          <w:fldChar w:fldCharType="separate"/>
        </w:r>
        <w:r>
          <w:t>239</w:t>
        </w:r>
        <w:r>
          <w:fldChar w:fldCharType="end"/>
        </w:r>
      </w:hyperlink>
    </w:p>
    <w:p>
      <w:pPr>
        <w:pStyle w:val="TOC3"/>
        <w:tabs>
          <w:tab w:val="right" w:leader="dot" w:pos="9016"/>
        </w:tabs>
        <w:rPr>
          <w:rFonts w:ascii="Calibri" w:hAnsi="Calibri"/>
          <w:noProof/>
          <w:sz w:val="22"/>
        </w:rPr>
      </w:pPr>
      <w:hyperlink w:anchor="_Toc256000135" w:history="1">
        <w:r>
          <w:rPr>
            <w:rStyle w:val="Hyperlink"/>
          </w:rPr>
          <w:t>7.7.3.</w:t>
        </w:r>
        <w:r>
          <w:rPr>
            <w:rStyle w:val="Hyperlink"/>
          </w:rPr>
          <w:t xml:space="preserve"> </w:t>
        </w:r>
        <w:r>
          <w:rPr>
            <w:rStyle w:val="Hyperlink"/>
          </w:rPr>
          <w:t>Sub-Process Model</w:t>
        </w:r>
        <w:r>
          <w:tab/>
        </w:r>
        <w:r>
          <w:fldChar w:fldCharType="begin"/>
        </w:r>
        <w:r>
          <w:instrText xml:space="preserve"> PAGEREF _Toc256000135 \h </w:instrText>
        </w:r>
        <w:r>
          <w:fldChar w:fldCharType="separate"/>
        </w:r>
        <w:r>
          <w:t>239</w:t>
        </w:r>
        <w:r>
          <w:fldChar w:fldCharType="end"/>
        </w:r>
      </w:hyperlink>
    </w:p>
    <w:p>
      <w:pPr>
        <w:pStyle w:val="TOC3"/>
        <w:tabs>
          <w:tab w:val="right" w:leader="dot" w:pos="9016"/>
        </w:tabs>
        <w:rPr>
          <w:rFonts w:ascii="Calibri" w:hAnsi="Calibri"/>
          <w:noProof/>
          <w:sz w:val="22"/>
        </w:rPr>
      </w:pPr>
      <w:hyperlink w:anchor="_Toc256000136" w:history="1">
        <w:r>
          <w:rPr>
            <w:rStyle w:val="Hyperlink"/>
          </w:rPr>
          <w:t>7.7.4.</w:t>
        </w:r>
        <w:r>
          <w:rPr>
            <w:rStyle w:val="Hyperlink"/>
          </w:rPr>
          <w:t xml:space="preserve"> </w:t>
        </w:r>
        <w:r>
          <w:rPr>
            <w:rStyle w:val="Hyperlink"/>
          </w:rPr>
          <w:t>Sub-Process Detail</w:t>
        </w:r>
        <w:r>
          <w:tab/>
        </w:r>
        <w:r>
          <w:fldChar w:fldCharType="begin"/>
        </w:r>
        <w:r>
          <w:instrText xml:space="preserve"> PAGEREF _Toc256000136 \h </w:instrText>
        </w:r>
        <w:r>
          <w:fldChar w:fldCharType="separate"/>
        </w:r>
        <w:r>
          <w:t>241</w:t>
        </w:r>
        <w:r>
          <w:fldChar w:fldCharType="end"/>
        </w:r>
      </w:hyperlink>
    </w:p>
    <w:p>
      <w:pPr>
        <w:pStyle w:val="TOC1"/>
        <w:tabs>
          <w:tab w:val="right" w:leader="dot" w:pos="9016"/>
        </w:tabs>
        <w:rPr>
          <w:rFonts w:ascii="Calibri" w:hAnsi="Calibri"/>
          <w:noProof/>
          <w:sz w:val="22"/>
        </w:rPr>
      </w:pPr>
      <w:hyperlink w:anchor="_Toc256000137" w:history="1">
        <w:r>
          <w:rPr>
            <w:rStyle w:val="Hyperlink"/>
          </w:rPr>
          <w:t>8.</w:t>
        </w:r>
        <w:r>
          <w:rPr>
            <w:rStyle w:val="Hyperlink"/>
          </w:rPr>
          <w:t xml:space="preserve"> </w:t>
        </w:r>
        <w:r>
          <w:rPr>
            <w:rStyle w:val="Hyperlink"/>
          </w:rPr>
          <w:t>Staff Performance and Development</w:t>
        </w:r>
        <w:r>
          <w:tab/>
        </w:r>
        <w:r>
          <w:fldChar w:fldCharType="begin"/>
        </w:r>
        <w:r>
          <w:instrText xml:space="preserve"> PAGEREF _Toc256000137 \h </w:instrText>
        </w:r>
        <w:r>
          <w:fldChar w:fldCharType="separate"/>
        </w:r>
        <w:r>
          <w:t>250</w:t>
        </w:r>
        <w:r>
          <w:fldChar w:fldCharType="end"/>
        </w:r>
      </w:hyperlink>
    </w:p>
    <w:p>
      <w:pPr>
        <w:pStyle w:val="TOC2"/>
        <w:tabs>
          <w:tab w:val="right" w:leader="dot" w:pos="9016"/>
        </w:tabs>
        <w:rPr>
          <w:rFonts w:ascii="Calibri" w:hAnsi="Calibri"/>
          <w:noProof/>
          <w:sz w:val="22"/>
        </w:rPr>
      </w:pPr>
      <w:hyperlink w:anchor="_Toc256000138" w:history="1">
        <w:r>
          <w:rPr>
            <w:rStyle w:val="Hyperlink"/>
          </w:rPr>
          <w:t>8.1.</w:t>
        </w:r>
        <w:r>
          <w:rPr>
            <w:rStyle w:val="Hyperlink"/>
          </w:rPr>
          <w:t xml:space="preserve"> </w:t>
        </w:r>
        <w:r>
          <w:rPr>
            <w:rStyle w:val="Hyperlink"/>
          </w:rPr>
          <w:t>Applicable Legislation, Regulations, Frameworks and Guidelines</w:t>
        </w:r>
        <w:r>
          <w:tab/>
        </w:r>
        <w:r>
          <w:fldChar w:fldCharType="begin"/>
        </w:r>
        <w:r>
          <w:instrText xml:space="preserve"> PAGEREF _Toc256000138 \h </w:instrText>
        </w:r>
        <w:r>
          <w:fldChar w:fldCharType="separate"/>
        </w:r>
        <w:r>
          <w:t>250</w:t>
        </w:r>
        <w:r>
          <w:fldChar w:fldCharType="end"/>
        </w:r>
      </w:hyperlink>
    </w:p>
    <w:p>
      <w:pPr>
        <w:pStyle w:val="TOC2"/>
        <w:tabs>
          <w:tab w:val="right" w:leader="dot" w:pos="9016"/>
        </w:tabs>
        <w:rPr>
          <w:rFonts w:ascii="Calibri" w:hAnsi="Calibri"/>
          <w:noProof/>
          <w:sz w:val="22"/>
        </w:rPr>
      </w:pPr>
      <w:hyperlink w:anchor="_Toc256000139" w:history="1">
        <w:r>
          <w:rPr>
            <w:rStyle w:val="Hyperlink"/>
          </w:rPr>
          <w:t>8.2.</w:t>
        </w:r>
        <w:r>
          <w:rPr>
            <w:rStyle w:val="Hyperlink"/>
          </w:rPr>
          <w:t xml:space="preserve"> </w:t>
        </w:r>
        <w:r>
          <w:rPr>
            <w:rStyle w:val="Hyperlink"/>
          </w:rPr>
          <w:t>Process Description</w:t>
        </w:r>
        <w:r>
          <w:tab/>
        </w:r>
        <w:r>
          <w:fldChar w:fldCharType="begin"/>
        </w:r>
        <w:r>
          <w:instrText xml:space="preserve"> PAGEREF _Toc256000139 \h </w:instrText>
        </w:r>
        <w:r>
          <w:fldChar w:fldCharType="separate"/>
        </w:r>
        <w:r>
          <w:t>250</w:t>
        </w:r>
        <w:r>
          <w:fldChar w:fldCharType="end"/>
        </w:r>
      </w:hyperlink>
    </w:p>
    <w:p>
      <w:pPr>
        <w:pStyle w:val="TOC2"/>
        <w:tabs>
          <w:tab w:val="right" w:leader="dot" w:pos="9016"/>
        </w:tabs>
        <w:rPr>
          <w:rFonts w:ascii="Calibri" w:hAnsi="Calibri"/>
          <w:noProof/>
          <w:sz w:val="22"/>
        </w:rPr>
      </w:pPr>
      <w:hyperlink w:anchor="_Toc256000140" w:history="1">
        <w:r>
          <w:rPr>
            <w:rStyle w:val="Hyperlink"/>
          </w:rPr>
          <w:t>8.3.</w:t>
        </w:r>
        <w:r>
          <w:rPr>
            <w:rStyle w:val="Hyperlink"/>
          </w:rPr>
          <w:t xml:space="preserve"> </w:t>
        </w:r>
        <w:r>
          <w:rPr>
            <w:rStyle w:val="Hyperlink"/>
          </w:rPr>
          <w:t>Process Model</w:t>
        </w:r>
        <w:r>
          <w:tab/>
        </w:r>
        <w:r>
          <w:fldChar w:fldCharType="begin"/>
        </w:r>
        <w:r>
          <w:instrText xml:space="preserve"> PAGEREF _Toc256000140 \h </w:instrText>
        </w:r>
        <w:r>
          <w:fldChar w:fldCharType="separate"/>
        </w:r>
        <w:r>
          <w:t>251</w:t>
        </w:r>
        <w:r>
          <w:fldChar w:fldCharType="end"/>
        </w:r>
      </w:hyperlink>
    </w:p>
    <w:p>
      <w:pPr>
        <w:pStyle w:val="TOC2"/>
        <w:tabs>
          <w:tab w:val="right" w:leader="dot" w:pos="9016"/>
        </w:tabs>
        <w:rPr>
          <w:rFonts w:ascii="Calibri" w:hAnsi="Calibri"/>
          <w:noProof/>
          <w:sz w:val="22"/>
        </w:rPr>
      </w:pPr>
      <w:hyperlink w:anchor="_Toc256000141" w:history="1">
        <w:r>
          <w:rPr>
            <w:rStyle w:val="Hyperlink"/>
          </w:rPr>
          <w:t>8.4.</w:t>
        </w:r>
        <w:r>
          <w:rPr>
            <w:rStyle w:val="Hyperlink"/>
          </w:rPr>
          <w:t xml:space="preserve"> </w:t>
        </w:r>
        <w:r>
          <w:rPr>
            <w:rStyle w:val="Hyperlink"/>
          </w:rPr>
          <w:t>Sub-Process Descriptions</w:t>
        </w:r>
        <w:r>
          <w:tab/>
        </w:r>
        <w:r>
          <w:fldChar w:fldCharType="begin"/>
        </w:r>
        <w:r>
          <w:instrText xml:space="preserve"> PAGEREF _Toc256000141 \h </w:instrText>
        </w:r>
        <w:r>
          <w:fldChar w:fldCharType="separate"/>
        </w:r>
        <w:r>
          <w:t>251</w:t>
        </w:r>
        <w:r>
          <w:fldChar w:fldCharType="end"/>
        </w:r>
      </w:hyperlink>
    </w:p>
    <w:p>
      <w:pPr>
        <w:pStyle w:val="TOC2"/>
        <w:tabs>
          <w:tab w:val="right" w:leader="dot" w:pos="9016"/>
        </w:tabs>
        <w:rPr>
          <w:rFonts w:ascii="Calibri" w:hAnsi="Calibri"/>
          <w:noProof/>
          <w:sz w:val="22"/>
        </w:rPr>
      </w:pPr>
      <w:hyperlink w:anchor="_Toc256000142" w:history="1">
        <w:r>
          <w:rPr>
            <w:rStyle w:val="Hyperlink"/>
          </w:rPr>
          <w:t>8.5.</w:t>
        </w:r>
        <w:r>
          <w:rPr>
            <w:rStyle w:val="Hyperlink"/>
          </w:rPr>
          <w:t xml:space="preserve"> </w:t>
        </w:r>
        <w:r>
          <w:rPr>
            <w:rStyle w:val="Hyperlink"/>
          </w:rPr>
          <w:t>Establish Performance Management and Development System Sub-Process</w:t>
        </w:r>
        <w:r>
          <w:tab/>
        </w:r>
        <w:r>
          <w:fldChar w:fldCharType="begin"/>
        </w:r>
        <w:r>
          <w:instrText xml:space="preserve"> PAGEREF _Toc256000142 \h </w:instrText>
        </w:r>
        <w:r>
          <w:fldChar w:fldCharType="separate"/>
        </w:r>
        <w:r>
          <w:t>253</w:t>
        </w:r>
        <w:r>
          <w:fldChar w:fldCharType="end"/>
        </w:r>
      </w:hyperlink>
    </w:p>
    <w:p>
      <w:pPr>
        <w:pStyle w:val="TOC3"/>
        <w:tabs>
          <w:tab w:val="right" w:leader="dot" w:pos="9016"/>
        </w:tabs>
        <w:rPr>
          <w:rFonts w:ascii="Calibri" w:hAnsi="Calibri"/>
          <w:noProof/>
          <w:sz w:val="22"/>
        </w:rPr>
      </w:pPr>
      <w:hyperlink w:anchor="_Toc256000143" w:history="1">
        <w:r>
          <w:rPr>
            <w:rStyle w:val="Hyperlink"/>
          </w:rPr>
          <w:t>8.5.1.</w:t>
        </w:r>
        <w:r>
          <w:rPr>
            <w:rStyle w:val="Hyperlink"/>
          </w:rPr>
          <w:t xml:space="preserve"> </w:t>
        </w:r>
        <w:r>
          <w:rPr>
            <w:rStyle w:val="Hyperlink"/>
          </w:rPr>
          <w:t>Sub-Process Description</w:t>
        </w:r>
        <w:r>
          <w:tab/>
        </w:r>
        <w:r>
          <w:fldChar w:fldCharType="begin"/>
        </w:r>
        <w:r>
          <w:instrText xml:space="preserve"> PAGEREF _Toc256000143 \h </w:instrText>
        </w:r>
        <w:r>
          <w:fldChar w:fldCharType="separate"/>
        </w:r>
        <w:r>
          <w:t>253</w:t>
        </w:r>
        <w:r>
          <w:fldChar w:fldCharType="end"/>
        </w:r>
      </w:hyperlink>
    </w:p>
    <w:p>
      <w:pPr>
        <w:pStyle w:val="TOC3"/>
        <w:tabs>
          <w:tab w:val="right" w:leader="dot" w:pos="9016"/>
        </w:tabs>
        <w:rPr>
          <w:rFonts w:ascii="Calibri" w:hAnsi="Calibri"/>
          <w:noProof/>
          <w:sz w:val="22"/>
        </w:rPr>
      </w:pPr>
      <w:hyperlink w:anchor="_Toc256000144" w:history="1">
        <w:r>
          <w:rPr>
            <w:rStyle w:val="Hyperlink"/>
          </w:rPr>
          <w:t>8.5.2.</w:t>
        </w:r>
        <w:r>
          <w:rPr>
            <w:rStyle w:val="Hyperlink"/>
          </w:rPr>
          <w:t xml:space="preserve"> </w:t>
        </w:r>
        <w:r>
          <w:rPr>
            <w:rStyle w:val="Hyperlink"/>
          </w:rPr>
          <w:t>Sub-Process Triggers and Outputs</w:t>
        </w:r>
        <w:r>
          <w:tab/>
        </w:r>
        <w:r>
          <w:fldChar w:fldCharType="begin"/>
        </w:r>
        <w:r>
          <w:instrText xml:space="preserve"> PAGEREF _Toc256000144 \h </w:instrText>
        </w:r>
        <w:r>
          <w:fldChar w:fldCharType="separate"/>
        </w:r>
        <w:r>
          <w:t>253</w:t>
        </w:r>
        <w:r>
          <w:fldChar w:fldCharType="end"/>
        </w:r>
      </w:hyperlink>
    </w:p>
    <w:p>
      <w:pPr>
        <w:pStyle w:val="TOC3"/>
        <w:tabs>
          <w:tab w:val="right" w:leader="dot" w:pos="9016"/>
        </w:tabs>
        <w:rPr>
          <w:rFonts w:ascii="Calibri" w:hAnsi="Calibri"/>
          <w:noProof/>
          <w:sz w:val="22"/>
        </w:rPr>
      </w:pPr>
      <w:hyperlink w:anchor="_Toc256000145" w:history="1">
        <w:r>
          <w:rPr>
            <w:rStyle w:val="Hyperlink"/>
          </w:rPr>
          <w:t>8.5.3.</w:t>
        </w:r>
        <w:r>
          <w:rPr>
            <w:rStyle w:val="Hyperlink"/>
          </w:rPr>
          <w:t xml:space="preserve"> </w:t>
        </w:r>
        <w:r>
          <w:rPr>
            <w:rStyle w:val="Hyperlink"/>
          </w:rPr>
          <w:t>Sub-Process Model</w:t>
        </w:r>
        <w:r>
          <w:tab/>
        </w:r>
        <w:r>
          <w:fldChar w:fldCharType="begin"/>
        </w:r>
        <w:r>
          <w:instrText xml:space="preserve"> PAGEREF _Toc256000145 \h </w:instrText>
        </w:r>
        <w:r>
          <w:fldChar w:fldCharType="separate"/>
        </w:r>
        <w:r>
          <w:t>253</w:t>
        </w:r>
        <w:r>
          <w:fldChar w:fldCharType="end"/>
        </w:r>
      </w:hyperlink>
    </w:p>
    <w:p>
      <w:pPr>
        <w:pStyle w:val="TOC3"/>
        <w:tabs>
          <w:tab w:val="right" w:leader="dot" w:pos="9016"/>
        </w:tabs>
        <w:rPr>
          <w:rFonts w:ascii="Calibri" w:hAnsi="Calibri"/>
          <w:noProof/>
          <w:sz w:val="22"/>
        </w:rPr>
      </w:pPr>
      <w:hyperlink w:anchor="_Toc256000146" w:history="1">
        <w:r>
          <w:rPr>
            <w:rStyle w:val="Hyperlink"/>
          </w:rPr>
          <w:t>8.5.4.</w:t>
        </w:r>
        <w:r>
          <w:rPr>
            <w:rStyle w:val="Hyperlink"/>
          </w:rPr>
          <w:t xml:space="preserve"> </w:t>
        </w:r>
        <w:r>
          <w:rPr>
            <w:rStyle w:val="Hyperlink"/>
          </w:rPr>
          <w:t>Sub-Process Detail</w:t>
        </w:r>
        <w:r>
          <w:tab/>
        </w:r>
        <w:r>
          <w:fldChar w:fldCharType="begin"/>
        </w:r>
        <w:r>
          <w:instrText xml:space="preserve"> PAGEREF _Toc256000146 \h </w:instrText>
        </w:r>
        <w:r>
          <w:fldChar w:fldCharType="separate"/>
        </w:r>
        <w:r>
          <w:t>254</w:t>
        </w:r>
        <w:r>
          <w:fldChar w:fldCharType="end"/>
        </w:r>
      </w:hyperlink>
    </w:p>
    <w:p>
      <w:pPr>
        <w:pStyle w:val="TOC2"/>
        <w:tabs>
          <w:tab w:val="right" w:leader="dot" w:pos="9016"/>
        </w:tabs>
        <w:rPr>
          <w:rFonts w:ascii="Calibri" w:hAnsi="Calibri"/>
          <w:noProof/>
          <w:sz w:val="22"/>
        </w:rPr>
      </w:pPr>
      <w:hyperlink w:anchor="_Toc256000147" w:history="1">
        <w:r>
          <w:rPr>
            <w:rStyle w:val="Hyperlink"/>
          </w:rPr>
          <w:t>8.6.</w:t>
        </w:r>
        <w:r>
          <w:rPr>
            <w:rStyle w:val="Hyperlink"/>
          </w:rPr>
          <w:t xml:space="preserve"> </w:t>
        </w:r>
        <w:r>
          <w:rPr>
            <w:rStyle w:val="Hyperlink"/>
          </w:rPr>
          <w:t>Prepare Performance Agreement Sub-Process</w:t>
        </w:r>
        <w:r>
          <w:tab/>
        </w:r>
        <w:r>
          <w:fldChar w:fldCharType="begin"/>
        </w:r>
        <w:r>
          <w:instrText xml:space="preserve"> PAGEREF _Toc256000147 \h </w:instrText>
        </w:r>
        <w:r>
          <w:fldChar w:fldCharType="separate"/>
        </w:r>
        <w:r>
          <w:t>259</w:t>
        </w:r>
        <w:r>
          <w:fldChar w:fldCharType="end"/>
        </w:r>
      </w:hyperlink>
    </w:p>
    <w:p>
      <w:pPr>
        <w:pStyle w:val="TOC3"/>
        <w:tabs>
          <w:tab w:val="right" w:leader="dot" w:pos="9016"/>
        </w:tabs>
        <w:rPr>
          <w:rFonts w:ascii="Calibri" w:hAnsi="Calibri"/>
          <w:noProof/>
          <w:sz w:val="22"/>
        </w:rPr>
      </w:pPr>
      <w:hyperlink w:anchor="_Toc256000148" w:history="1">
        <w:r>
          <w:rPr>
            <w:rStyle w:val="Hyperlink"/>
          </w:rPr>
          <w:t>8.6.1.</w:t>
        </w:r>
        <w:r>
          <w:rPr>
            <w:rStyle w:val="Hyperlink"/>
          </w:rPr>
          <w:t xml:space="preserve"> </w:t>
        </w:r>
        <w:r>
          <w:rPr>
            <w:rStyle w:val="Hyperlink"/>
          </w:rPr>
          <w:t>Sub-Process Description</w:t>
        </w:r>
        <w:r>
          <w:tab/>
        </w:r>
        <w:r>
          <w:fldChar w:fldCharType="begin"/>
        </w:r>
        <w:r>
          <w:instrText xml:space="preserve"> PAGEREF _Toc256000148 \h </w:instrText>
        </w:r>
        <w:r>
          <w:fldChar w:fldCharType="separate"/>
        </w:r>
        <w:r>
          <w:t>259</w:t>
        </w:r>
        <w:r>
          <w:fldChar w:fldCharType="end"/>
        </w:r>
      </w:hyperlink>
    </w:p>
    <w:p>
      <w:pPr>
        <w:pStyle w:val="TOC3"/>
        <w:tabs>
          <w:tab w:val="right" w:leader="dot" w:pos="9016"/>
        </w:tabs>
        <w:rPr>
          <w:rFonts w:ascii="Calibri" w:hAnsi="Calibri"/>
          <w:noProof/>
          <w:sz w:val="22"/>
        </w:rPr>
      </w:pPr>
      <w:hyperlink w:anchor="_Toc256000149" w:history="1">
        <w:r>
          <w:rPr>
            <w:rStyle w:val="Hyperlink"/>
          </w:rPr>
          <w:t>8.6.2.</w:t>
        </w:r>
        <w:r>
          <w:rPr>
            <w:rStyle w:val="Hyperlink"/>
          </w:rPr>
          <w:t xml:space="preserve"> </w:t>
        </w:r>
        <w:r>
          <w:rPr>
            <w:rStyle w:val="Hyperlink"/>
          </w:rPr>
          <w:t>Sub-Process Triggers and Outputs</w:t>
        </w:r>
        <w:r>
          <w:tab/>
        </w:r>
        <w:r>
          <w:fldChar w:fldCharType="begin"/>
        </w:r>
        <w:r>
          <w:instrText xml:space="preserve"> PAGEREF _Toc256000149 \h </w:instrText>
        </w:r>
        <w:r>
          <w:fldChar w:fldCharType="separate"/>
        </w:r>
        <w:r>
          <w:t>259</w:t>
        </w:r>
        <w:r>
          <w:fldChar w:fldCharType="end"/>
        </w:r>
      </w:hyperlink>
    </w:p>
    <w:p>
      <w:pPr>
        <w:pStyle w:val="TOC3"/>
        <w:tabs>
          <w:tab w:val="right" w:leader="dot" w:pos="9016"/>
        </w:tabs>
        <w:rPr>
          <w:rFonts w:ascii="Calibri" w:hAnsi="Calibri"/>
          <w:noProof/>
          <w:sz w:val="22"/>
        </w:rPr>
      </w:pPr>
      <w:hyperlink w:anchor="_Toc256000150" w:history="1">
        <w:r>
          <w:rPr>
            <w:rStyle w:val="Hyperlink"/>
          </w:rPr>
          <w:t>8.6.3.</w:t>
        </w:r>
        <w:r>
          <w:rPr>
            <w:rStyle w:val="Hyperlink"/>
          </w:rPr>
          <w:t xml:space="preserve"> </w:t>
        </w:r>
        <w:r>
          <w:rPr>
            <w:rStyle w:val="Hyperlink"/>
          </w:rPr>
          <w:t>Sub-Process Model</w:t>
        </w:r>
        <w:r>
          <w:tab/>
        </w:r>
        <w:r>
          <w:fldChar w:fldCharType="begin"/>
        </w:r>
        <w:r>
          <w:instrText xml:space="preserve"> PAGEREF _Toc256000150 \h </w:instrText>
        </w:r>
        <w:r>
          <w:fldChar w:fldCharType="separate"/>
        </w:r>
        <w:r>
          <w:t>259</w:t>
        </w:r>
        <w:r>
          <w:fldChar w:fldCharType="end"/>
        </w:r>
      </w:hyperlink>
    </w:p>
    <w:p>
      <w:pPr>
        <w:pStyle w:val="TOC3"/>
        <w:tabs>
          <w:tab w:val="right" w:leader="dot" w:pos="9016"/>
        </w:tabs>
        <w:rPr>
          <w:rFonts w:ascii="Calibri" w:hAnsi="Calibri"/>
          <w:noProof/>
          <w:sz w:val="22"/>
        </w:rPr>
      </w:pPr>
      <w:hyperlink w:anchor="_Toc256000151" w:history="1">
        <w:r>
          <w:rPr>
            <w:rStyle w:val="Hyperlink"/>
          </w:rPr>
          <w:t>8.6.4.</w:t>
        </w:r>
        <w:r>
          <w:rPr>
            <w:rStyle w:val="Hyperlink"/>
          </w:rPr>
          <w:t xml:space="preserve"> </w:t>
        </w:r>
        <w:r>
          <w:rPr>
            <w:rStyle w:val="Hyperlink"/>
          </w:rPr>
          <w:t>Sub-Process Detail</w:t>
        </w:r>
        <w:r>
          <w:tab/>
        </w:r>
        <w:r>
          <w:fldChar w:fldCharType="begin"/>
        </w:r>
        <w:r>
          <w:instrText xml:space="preserve"> PAGEREF _Toc256000151 \h </w:instrText>
        </w:r>
        <w:r>
          <w:fldChar w:fldCharType="separate"/>
        </w:r>
        <w:r>
          <w:t>261</w:t>
        </w:r>
        <w:r>
          <w:fldChar w:fldCharType="end"/>
        </w:r>
      </w:hyperlink>
    </w:p>
    <w:p>
      <w:pPr>
        <w:pStyle w:val="TOC2"/>
        <w:tabs>
          <w:tab w:val="right" w:leader="dot" w:pos="9016"/>
        </w:tabs>
        <w:rPr>
          <w:rFonts w:ascii="Calibri" w:hAnsi="Calibri"/>
          <w:noProof/>
          <w:sz w:val="22"/>
        </w:rPr>
      </w:pPr>
      <w:hyperlink w:anchor="_Toc256000152" w:history="1">
        <w:r>
          <w:rPr>
            <w:rStyle w:val="Hyperlink"/>
          </w:rPr>
          <w:t>8.7.</w:t>
        </w:r>
        <w:r>
          <w:rPr>
            <w:rStyle w:val="Hyperlink"/>
          </w:rPr>
          <w:t xml:space="preserve"> </w:t>
        </w:r>
        <w:r>
          <w:rPr>
            <w:rStyle w:val="Hyperlink"/>
          </w:rPr>
          <w:t>Monitor and Evaluate Performance Sub-Process</w:t>
        </w:r>
        <w:r>
          <w:tab/>
        </w:r>
        <w:r>
          <w:fldChar w:fldCharType="begin"/>
        </w:r>
        <w:r>
          <w:instrText xml:space="preserve"> PAGEREF _Toc256000152 \h </w:instrText>
        </w:r>
        <w:r>
          <w:fldChar w:fldCharType="separate"/>
        </w:r>
        <w:r>
          <w:t>269</w:t>
        </w:r>
        <w:r>
          <w:fldChar w:fldCharType="end"/>
        </w:r>
      </w:hyperlink>
    </w:p>
    <w:p>
      <w:pPr>
        <w:pStyle w:val="TOC3"/>
        <w:tabs>
          <w:tab w:val="right" w:leader="dot" w:pos="9016"/>
        </w:tabs>
        <w:rPr>
          <w:rFonts w:ascii="Calibri" w:hAnsi="Calibri"/>
          <w:noProof/>
          <w:sz w:val="22"/>
        </w:rPr>
      </w:pPr>
      <w:hyperlink w:anchor="_Toc256000153" w:history="1">
        <w:r>
          <w:rPr>
            <w:rStyle w:val="Hyperlink"/>
          </w:rPr>
          <w:t>8.7.1.</w:t>
        </w:r>
        <w:r>
          <w:rPr>
            <w:rStyle w:val="Hyperlink"/>
          </w:rPr>
          <w:t xml:space="preserve"> </w:t>
        </w:r>
        <w:r>
          <w:rPr>
            <w:rStyle w:val="Hyperlink"/>
          </w:rPr>
          <w:t>Sub-Process Description</w:t>
        </w:r>
        <w:r>
          <w:tab/>
        </w:r>
        <w:r>
          <w:fldChar w:fldCharType="begin"/>
        </w:r>
        <w:r>
          <w:instrText xml:space="preserve"> PAGEREF _Toc256000153 \h </w:instrText>
        </w:r>
        <w:r>
          <w:fldChar w:fldCharType="separate"/>
        </w:r>
        <w:r>
          <w:t>269</w:t>
        </w:r>
        <w:r>
          <w:fldChar w:fldCharType="end"/>
        </w:r>
      </w:hyperlink>
    </w:p>
    <w:p>
      <w:pPr>
        <w:pStyle w:val="TOC3"/>
        <w:tabs>
          <w:tab w:val="right" w:leader="dot" w:pos="9016"/>
        </w:tabs>
        <w:rPr>
          <w:rFonts w:ascii="Calibri" w:hAnsi="Calibri"/>
          <w:noProof/>
          <w:sz w:val="22"/>
        </w:rPr>
      </w:pPr>
      <w:hyperlink w:anchor="_Toc256000154" w:history="1">
        <w:r>
          <w:rPr>
            <w:rStyle w:val="Hyperlink"/>
          </w:rPr>
          <w:t>8.7.2.</w:t>
        </w:r>
        <w:r>
          <w:rPr>
            <w:rStyle w:val="Hyperlink"/>
          </w:rPr>
          <w:t xml:space="preserve"> </w:t>
        </w:r>
        <w:r>
          <w:rPr>
            <w:rStyle w:val="Hyperlink"/>
          </w:rPr>
          <w:t>Sub-Process Triggers and Outputs</w:t>
        </w:r>
        <w:r>
          <w:tab/>
        </w:r>
        <w:r>
          <w:fldChar w:fldCharType="begin"/>
        </w:r>
        <w:r>
          <w:instrText xml:space="preserve"> PAGEREF _Toc256000154 \h </w:instrText>
        </w:r>
        <w:r>
          <w:fldChar w:fldCharType="separate"/>
        </w:r>
        <w:r>
          <w:t>269</w:t>
        </w:r>
        <w:r>
          <w:fldChar w:fldCharType="end"/>
        </w:r>
      </w:hyperlink>
    </w:p>
    <w:p>
      <w:pPr>
        <w:pStyle w:val="TOC3"/>
        <w:tabs>
          <w:tab w:val="right" w:leader="dot" w:pos="9016"/>
        </w:tabs>
        <w:rPr>
          <w:rFonts w:ascii="Calibri" w:hAnsi="Calibri"/>
          <w:noProof/>
          <w:sz w:val="22"/>
        </w:rPr>
      </w:pPr>
      <w:hyperlink w:anchor="_Toc256000155" w:history="1">
        <w:r>
          <w:rPr>
            <w:rStyle w:val="Hyperlink"/>
          </w:rPr>
          <w:t>8.7.3.</w:t>
        </w:r>
        <w:r>
          <w:rPr>
            <w:rStyle w:val="Hyperlink"/>
          </w:rPr>
          <w:t xml:space="preserve"> </w:t>
        </w:r>
        <w:r>
          <w:rPr>
            <w:rStyle w:val="Hyperlink"/>
          </w:rPr>
          <w:t>Sub-Process Model</w:t>
        </w:r>
        <w:r>
          <w:tab/>
        </w:r>
        <w:r>
          <w:fldChar w:fldCharType="begin"/>
        </w:r>
        <w:r>
          <w:instrText xml:space="preserve"> PAGEREF _Toc256000155 \h </w:instrText>
        </w:r>
        <w:r>
          <w:fldChar w:fldCharType="separate"/>
        </w:r>
        <w:r>
          <w:t>269</w:t>
        </w:r>
        <w:r>
          <w:fldChar w:fldCharType="end"/>
        </w:r>
      </w:hyperlink>
    </w:p>
    <w:p>
      <w:pPr>
        <w:pStyle w:val="TOC3"/>
        <w:tabs>
          <w:tab w:val="right" w:leader="dot" w:pos="9016"/>
        </w:tabs>
        <w:rPr>
          <w:rFonts w:ascii="Calibri" w:hAnsi="Calibri"/>
          <w:noProof/>
          <w:sz w:val="22"/>
        </w:rPr>
      </w:pPr>
      <w:hyperlink w:anchor="_Toc256000156" w:history="1">
        <w:r>
          <w:rPr>
            <w:rStyle w:val="Hyperlink"/>
          </w:rPr>
          <w:t>8.7.4.</w:t>
        </w:r>
        <w:r>
          <w:rPr>
            <w:rStyle w:val="Hyperlink"/>
          </w:rPr>
          <w:t xml:space="preserve"> </w:t>
        </w:r>
        <w:r>
          <w:rPr>
            <w:rStyle w:val="Hyperlink"/>
          </w:rPr>
          <w:t>Sub-Process Detail</w:t>
        </w:r>
        <w:r>
          <w:tab/>
        </w:r>
        <w:r>
          <w:fldChar w:fldCharType="begin"/>
        </w:r>
        <w:r>
          <w:instrText xml:space="preserve"> PAGEREF _Toc256000156 \h </w:instrText>
        </w:r>
        <w:r>
          <w:fldChar w:fldCharType="separate"/>
        </w:r>
        <w:r>
          <w:t>271</w:t>
        </w:r>
        <w:r>
          <w:fldChar w:fldCharType="end"/>
        </w:r>
      </w:hyperlink>
    </w:p>
    <w:p>
      <w:pPr>
        <w:pStyle w:val="TOC2"/>
        <w:tabs>
          <w:tab w:val="right" w:leader="dot" w:pos="9016"/>
        </w:tabs>
        <w:rPr>
          <w:rFonts w:ascii="Calibri" w:hAnsi="Calibri"/>
          <w:noProof/>
          <w:sz w:val="22"/>
        </w:rPr>
      </w:pPr>
      <w:hyperlink w:anchor="_Toc256000157" w:history="1">
        <w:r>
          <w:rPr>
            <w:rStyle w:val="Hyperlink"/>
          </w:rPr>
          <w:t>8.8.</w:t>
        </w:r>
        <w:r>
          <w:rPr>
            <w:rStyle w:val="Hyperlink"/>
          </w:rPr>
          <w:t xml:space="preserve"> </w:t>
        </w:r>
        <w:r>
          <w:rPr>
            <w:rStyle w:val="Hyperlink"/>
          </w:rPr>
          <w:t>Moderate Performance Evaluation Sub-Process</w:t>
        </w:r>
        <w:r>
          <w:tab/>
        </w:r>
        <w:r>
          <w:fldChar w:fldCharType="begin"/>
        </w:r>
        <w:r>
          <w:instrText xml:space="preserve"> PAGEREF _Toc256000157 \h </w:instrText>
        </w:r>
        <w:r>
          <w:fldChar w:fldCharType="separate"/>
        </w:r>
        <w:r>
          <w:t>285</w:t>
        </w:r>
        <w:r>
          <w:fldChar w:fldCharType="end"/>
        </w:r>
      </w:hyperlink>
    </w:p>
    <w:p>
      <w:pPr>
        <w:pStyle w:val="TOC3"/>
        <w:tabs>
          <w:tab w:val="right" w:leader="dot" w:pos="9016"/>
        </w:tabs>
        <w:rPr>
          <w:rFonts w:ascii="Calibri" w:hAnsi="Calibri"/>
          <w:noProof/>
          <w:sz w:val="22"/>
        </w:rPr>
      </w:pPr>
      <w:hyperlink w:anchor="_Toc256000158" w:history="1">
        <w:r>
          <w:rPr>
            <w:rStyle w:val="Hyperlink"/>
          </w:rPr>
          <w:t>8.8.1.</w:t>
        </w:r>
        <w:r>
          <w:rPr>
            <w:rStyle w:val="Hyperlink"/>
          </w:rPr>
          <w:t xml:space="preserve"> </w:t>
        </w:r>
        <w:r>
          <w:rPr>
            <w:rStyle w:val="Hyperlink"/>
          </w:rPr>
          <w:t>Sub-Process Description</w:t>
        </w:r>
        <w:r>
          <w:tab/>
        </w:r>
        <w:r>
          <w:fldChar w:fldCharType="begin"/>
        </w:r>
        <w:r>
          <w:instrText xml:space="preserve"> PAGEREF _Toc256000158 \h </w:instrText>
        </w:r>
        <w:r>
          <w:fldChar w:fldCharType="separate"/>
        </w:r>
        <w:r>
          <w:t>285</w:t>
        </w:r>
        <w:r>
          <w:fldChar w:fldCharType="end"/>
        </w:r>
      </w:hyperlink>
    </w:p>
    <w:p>
      <w:pPr>
        <w:pStyle w:val="TOC3"/>
        <w:tabs>
          <w:tab w:val="right" w:leader="dot" w:pos="9016"/>
        </w:tabs>
        <w:rPr>
          <w:rFonts w:ascii="Calibri" w:hAnsi="Calibri"/>
          <w:noProof/>
          <w:sz w:val="22"/>
        </w:rPr>
      </w:pPr>
      <w:hyperlink w:anchor="_Toc256000159" w:history="1">
        <w:r>
          <w:rPr>
            <w:rStyle w:val="Hyperlink"/>
          </w:rPr>
          <w:t>8.8.2.</w:t>
        </w:r>
        <w:r>
          <w:rPr>
            <w:rStyle w:val="Hyperlink"/>
          </w:rPr>
          <w:t xml:space="preserve"> </w:t>
        </w:r>
        <w:r>
          <w:rPr>
            <w:rStyle w:val="Hyperlink"/>
          </w:rPr>
          <w:t>Sub-Process Triggers and Outputs</w:t>
        </w:r>
        <w:r>
          <w:tab/>
        </w:r>
        <w:r>
          <w:fldChar w:fldCharType="begin"/>
        </w:r>
        <w:r>
          <w:instrText xml:space="preserve"> PAGEREF _Toc256000159 \h </w:instrText>
        </w:r>
        <w:r>
          <w:fldChar w:fldCharType="separate"/>
        </w:r>
        <w:r>
          <w:t>285</w:t>
        </w:r>
        <w:r>
          <w:fldChar w:fldCharType="end"/>
        </w:r>
      </w:hyperlink>
    </w:p>
    <w:p>
      <w:pPr>
        <w:pStyle w:val="TOC3"/>
        <w:tabs>
          <w:tab w:val="right" w:leader="dot" w:pos="9016"/>
        </w:tabs>
        <w:rPr>
          <w:rFonts w:ascii="Calibri" w:hAnsi="Calibri"/>
          <w:noProof/>
          <w:sz w:val="22"/>
        </w:rPr>
      </w:pPr>
      <w:hyperlink w:anchor="_Toc256000160" w:history="1">
        <w:r>
          <w:rPr>
            <w:rStyle w:val="Hyperlink"/>
          </w:rPr>
          <w:t>8.8.3.</w:t>
        </w:r>
        <w:r>
          <w:rPr>
            <w:rStyle w:val="Hyperlink"/>
          </w:rPr>
          <w:t xml:space="preserve"> </w:t>
        </w:r>
        <w:r>
          <w:rPr>
            <w:rStyle w:val="Hyperlink"/>
          </w:rPr>
          <w:t>Sub-Process Model</w:t>
        </w:r>
        <w:r>
          <w:tab/>
        </w:r>
        <w:r>
          <w:fldChar w:fldCharType="begin"/>
        </w:r>
        <w:r>
          <w:instrText xml:space="preserve"> PAGEREF _Toc256000160 \h </w:instrText>
        </w:r>
        <w:r>
          <w:fldChar w:fldCharType="separate"/>
        </w:r>
        <w:r>
          <w:t>285</w:t>
        </w:r>
        <w:r>
          <w:fldChar w:fldCharType="end"/>
        </w:r>
      </w:hyperlink>
    </w:p>
    <w:p>
      <w:pPr>
        <w:pStyle w:val="TOC3"/>
        <w:tabs>
          <w:tab w:val="right" w:leader="dot" w:pos="9016"/>
        </w:tabs>
        <w:rPr>
          <w:rFonts w:ascii="Calibri" w:hAnsi="Calibri"/>
          <w:noProof/>
          <w:sz w:val="22"/>
        </w:rPr>
      </w:pPr>
      <w:hyperlink w:anchor="_Toc256000161" w:history="1">
        <w:r>
          <w:rPr>
            <w:rStyle w:val="Hyperlink"/>
          </w:rPr>
          <w:t>8.8.4.</w:t>
        </w:r>
        <w:r>
          <w:rPr>
            <w:rStyle w:val="Hyperlink"/>
          </w:rPr>
          <w:t xml:space="preserve"> </w:t>
        </w:r>
        <w:r>
          <w:rPr>
            <w:rStyle w:val="Hyperlink"/>
          </w:rPr>
          <w:t>Sub-Process Detail</w:t>
        </w:r>
        <w:r>
          <w:tab/>
        </w:r>
        <w:r>
          <w:fldChar w:fldCharType="begin"/>
        </w:r>
        <w:r>
          <w:instrText xml:space="preserve"> PAGEREF _Toc256000161 \h </w:instrText>
        </w:r>
        <w:r>
          <w:fldChar w:fldCharType="separate"/>
        </w:r>
        <w:r>
          <w:t>286</w:t>
        </w:r>
        <w:r>
          <w:fldChar w:fldCharType="end"/>
        </w:r>
      </w:hyperlink>
    </w:p>
    <w:p>
      <w:pPr>
        <w:pStyle w:val="TOC1"/>
        <w:tabs>
          <w:tab w:val="right" w:leader="dot" w:pos="9016"/>
        </w:tabs>
        <w:rPr>
          <w:rFonts w:ascii="Calibri" w:hAnsi="Calibri"/>
          <w:noProof/>
          <w:sz w:val="22"/>
        </w:rPr>
      </w:pPr>
      <w:hyperlink w:anchor="_Toc256000162" w:history="1">
        <w:r>
          <w:rPr>
            <w:rStyle w:val="Hyperlink"/>
          </w:rPr>
          <w:t>9.</w:t>
        </w:r>
        <w:r>
          <w:rPr>
            <w:rStyle w:val="Hyperlink"/>
          </w:rPr>
          <w:t xml:space="preserve"> </w:t>
        </w:r>
        <w:r>
          <w:rPr>
            <w:rStyle w:val="Hyperlink"/>
          </w:rPr>
          <w:t>Payroll Management and Reporting</w:t>
        </w:r>
        <w:r>
          <w:tab/>
        </w:r>
        <w:r>
          <w:fldChar w:fldCharType="begin"/>
        </w:r>
        <w:r>
          <w:instrText xml:space="preserve"> PAGEREF _Toc256000162 \h </w:instrText>
        </w:r>
        <w:r>
          <w:fldChar w:fldCharType="separate"/>
        </w:r>
        <w:r>
          <w:t>293</w:t>
        </w:r>
        <w:r>
          <w:fldChar w:fldCharType="end"/>
        </w:r>
      </w:hyperlink>
    </w:p>
    <w:p>
      <w:pPr>
        <w:pStyle w:val="TOC2"/>
        <w:tabs>
          <w:tab w:val="right" w:leader="dot" w:pos="9016"/>
        </w:tabs>
        <w:rPr>
          <w:rFonts w:ascii="Calibri" w:hAnsi="Calibri"/>
          <w:noProof/>
          <w:sz w:val="22"/>
        </w:rPr>
      </w:pPr>
      <w:hyperlink w:anchor="_Toc256000163" w:history="1">
        <w:r>
          <w:rPr>
            <w:rStyle w:val="Hyperlink"/>
          </w:rPr>
          <w:t>9.1.</w:t>
        </w:r>
        <w:r>
          <w:rPr>
            <w:rStyle w:val="Hyperlink"/>
          </w:rPr>
          <w:t xml:space="preserve"> </w:t>
        </w:r>
        <w:r>
          <w:rPr>
            <w:rStyle w:val="Hyperlink"/>
          </w:rPr>
          <w:t>Applicable Legislation, Regulations, Frameworks and Guidelines</w:t>
        </w:r>
        <w:r>
          <w:tab/>
        </w:r>
        <w:r>
          <w:fldChar w:fldCharType="begin"/>
        </w:r>
        <w:r>
          <w:instrText xml:space="preserve"> PAGEREF _Toc256000163 \h </w:instrText>
        </w:r>
        <w:r>
          <w:fldChar w:fldCharType="separate"/>
        </w:r>
        <w:r>
          <w:t>293</w:t>
        </w:r>
        <w:r>
          <w:fldChar w:fldCharType="end"/>
        </w:r>
      </w:hyperlink>
    </w:p>
    <w:p>
      <w:pPr>
        <w:pStyle w:val="TOC2"/>
        <w:tabs>
          <w:tab w:val="right" w:leader="dot" w:pos="9016"/>
        </w:tabs>
        <w:rPr>
          <w:rFonts w:ascii="Calibri" w:hAnsi="Calibri"/>
          <w:noProof/>
          <w:sz w:val="22"/>
        </w:rPr>
      </w:pPr>
      <w:hyperlink w:anchor="_Toc256000164" w:history="1">
        <w:r>
          <w:rPr>
            <w:rStyle w:val="Hyperlink"/>
          </w:rPr>
          <w:t>9.2.</w:t>
        </w:r>
        <w:r>
          <w:rPr>
            <w:rStyle w:val="Hyperlink"/>
          </w:rPr>
          <w:t xml:space="preserve"> </w:t>
        </w:r>
        <w:r>
          <w:rPr>
            <w:rStyle w:val="Hyperlink"/>
          </w:rPr>
          <w:t>Process Description</w:t>
        </w:r>
        <w:r>
          <w:tab/>
        </w:r>
        <w:r>
          <w:fldChar w:fldCharType="begin"/>
        </w:r>
        <w:r>
          <w:instrText xml:space="preserve"> PAGEREF _Toc256000164 \h </w:instrText>
        </w:r>
        <w:r>
          <w:fldChar w:fldCharType="separate"/>
        </w:r>
        <w:r>
          <w:t>293</w:t>
        </w:r>
        <w:r>
          <w:fldChar w:fldCharType="end"/>
        </w:r>
      </w:hyperlink>
    </w:p>
    <w:p>
      <w:pPr>
        <w:pStyle w:val="TOC2"/>
        <w:tabs>
          <w:tab w:val="right" w:leader="dot" w:pos="9016"/>
        </w:tabs>
        <w:rPr>
          <w:rFonts w:ascii="Calibri" w:hAnsi="Calibri"/>
          <w:noProof/>
          <w:sz w:val="22"/>
        </w:rPr>
      </w:pPr>
      <w:hyperlink w:anchor="_Toc256000165" w:history="1">
        <w:r>
          <w:rPr>
            <w:rStyle w:val="Hyperlink"/>
          </w:rPr>
          <w:t>9.3.</w:t>
        </w:r>
        <w:r>
          <w:rPr>
            <w:rStyle w:val="Hyperlink"/>
          </w:rPr>
          <w:t xml:space="preserve"> </w:t>
        </w:r>
        <w:r>
          <w:rPr>
            <w:rStyle w:val="Hyperlink"/>
          </w:rPr>
          <w:t>Process Model</w:t>
        </w:r>
        <w:r>
          <w:tab/>
        </w:r>
        <w:r>
          <w:fldChar w:fldCharType="begin"/>
        </w:r>
        <w:r>
          <w:instrText xml:space="preserve"> PAGEREF _Toc256000165 \h </w:instrText>
        </w:r>
        <w:r>
          <w:fldChar w:fldCharType="separate"/>
        </w:r>
        <w:r>
          <w:t>294</w:t>
        </w:r>
        <w:r>
          <w:fldChar w:fldCharType="end"/>
        </w:r>
      </w:hyperlink>
    </w:p>
    <w:p>
      <w:pPr>
        <w:pStyle w:val="TOC2"/>
        <w:tabs>
          <w:tab w:val="right" w:leader="dot" w:pos="9016"/>
        </w:tabs>
        <w:rPr>
          <w:rFonts w:ascii="Calibri" w:hAnsi="Calibri"/>
          <w:noProof/>
          <w:sz w:val="22"/>
        </w:rPr>
      </w:pPr>
      <w:hyperlink w:anchor="_Toc256000166" w:history="1">
        <w:r>
          <w:rPr>
            <w:rStyle w:val="Hyperlink"/>
          </w:rPr>
          <w:t>9.4.</w:t>
        </w:r>
        <w:r>
          <w:rPr>
            <w:rStyle w:val="Hyperlink"/>
          </w:rPr>
          <w:t xml:space="preserve"> </w:t>
        </w:r>
        <w:r>
          <w:rPr>
            <w:rStyle w:val="Hyperlink"/>
          </w:rPr>
          <w:t>Sub-Process Descriptions</w:t>
        </w:r>
        <w:r>
          <w:tab/>
        </w:r>
        <w:r>
          <w:fldChar w:fldCharType="begin"/>
        </w:r>
        <w:r>
          <w:instrText xml:space="preserve"> PAGEREF _Toc256000166 \h </w:instrText>
        </w:r>
        <w:r>
          <w:fldChar w:fldCharType="separate"/>
        </w:r>
        <w:r>
          <w:t>294</w:t>
        </w:r>
        <w:r>
          <w:fldChar w:fldCharType="end"/>
        </w:r>
      </w:hyperlink>
    </w:p>
    <w:p>
      <w:pPr>
        <w:pStyle w:val="TOC2"/>
        <w:tabs>
          <w:tab w:val="right" w:leader="dot" w:pos="9016"/>
        </w:tabs>
        <w:rPr>
          <w:rFonts w:ascii="Calibri" w:hAnsi="Calibri"/>
          <w:noProof/>
          <w:sz w:val="22"/>
        </w:rPr>
      </w:pPr>
      <w:hyperlink w:anchor="_Toc256000167" w:history="1">
        <w:r>
          <w:rPr>
            <w:rStyle w:val="Hyperlink"/>
          </w:rPr>
          <w:t>9.5.</w:t>
        </w:r>
        <w:r>
          <w:rPr>
            <w:rStyle w:val="Hyperlink"/>
          </w:rPr>
          <w:t xml:space="preserve"> </w:t>
        </w:r>
        <w:r>
          <w:rPr>
            <w:rStyle w:val="Hyperlink"/>
          </w:rPr>
          <w:t>Review configuration system setup Sub-Process</w:t>
        </w:r>
        <w:r>
          <w:tab/>
        </w:r>
        <w:r>
          <w:fldChar w:fldCharType="begin"/>
        </w:r>
        <w:r>
          <w:instrText xml:space="preserve"> PAGEREF _Toc256000167 \h </w:instrText>
        </w:r>
        <w:r>
          <w:fldChar w:fldCharType="separate"/>
        </w:r>
        <w:r>
          <w:t>308</w:t>
        </w:r>
        <w:r>
          <w:fldChar w:fldCharType="end"/>
        </w:r>
      </w:hyperlink>
    </w:p>
    <w:p>
      <w:pPr>
        <w:pStyle w:val="TOC3"/>
        <w:tabs>
          <w:tab w:val="right" w:leader="dot" w:pos="9016"/>
        </w:tabs>
        <w:rPr>
          <w:rFonts w:ascii="Calibri" w:hAnsi="Calibri"/>
          <w:noProof/>
          <w:sz w:val="22"/>
        </w:rPr>
      </w:pPr>
      <w:hyperlink w:anchor="_Toc256000168" w:history="1">
        <w:r>
          <w:rPr>
            <w:rStyle w:val="Hyperlink"/>
          </w:rPr>
          <w:t>9.5.1.</w:t>
        </w:r>
        <w:r>
          <w:rPr>
            <w:rStyle w:val="Hyperlink"/>
          </w:rPr>
          <w:t xml:space="preserve"> </w:t>
        </w:r>
        <w:r>
          <w:rPr>
            <w:rStyle w:val="Hyperlink"/>
          </w:rPr>
          <w:t>Sub-Process Description</w:t>
        </w:r>
        <w:r>
          <w:tab/>
        </w:r>
        <w:r>
          <w:fldChar w:fldCharType="begin"/>
        </w:r>
        <w:r>
          <w:instrText xml:space="preserve"> PAGEREF _Toc256000168 \h </w:instrText>
        </w:r>
        <w:r>
          <w:fldChar w:fldCharType="separate"/>
        </w:r>
        <w:r>
          <w:t>308</w:t>
        </w:r>
        <w:r>
          <w:fldChar w:fldCharType="end"/>
        </w:r>
      </w:hyperlink>
    </w:p>
    <w:p>
      <w:pPr>
        <w:pStyle w:val="TOC3"/>
        <w:tabs>
          <w:tab w:val="right" w:leader="dot" w:pos="9016"/>
        </w:tabs>
        <w:rPr>
          <w:rFonts w:ascii="Calibri" w:hAnsi="Calibri"/>
          <w:noProof/>
          <w:sz w:val="22"/>
        </w:rPr>
      </w:pPr>
      <w:hyperlink w:anchor="_Toc256000169" w:history="1">
        <w:r>
          <w:rPr>
            <w:rStyle w:val="Hyperlink"/>
          </w:rPr>
          <w:t>9.5.2.</w:t>
        </w:r>
        <w:r>
          <w:rPr>
            <w:rStyle w:val="Hyperlink"/>
          </w:rPr>
          <w:t xml:space="preserve"> </w:t>
        </w:r>
        <w:r>
          <w:rPr>
            <w:rStyle w:val="Hyperlink"/>
          </w:rPr>
          <w:t>Sub-Process Triggers and Outputs</w:t>
        </w:r>
        <w:r>
          <w:tab/>
        </w:r>
        <w:r>
          <w:fldChar w:fldCharType="begin"/>
        </w:r>
        <w:r>
          <w:instrText xml:space="preserve"> PAGEREF _Toc256000169 \h </w:instrText>
        </w:r>
        <w:r>
          <w:fldChar w:fldCharType="separate"/>
        </w:r>
        <w:r>
          <w:t>309</w:t>
        </w:r>
        <w:r>
          <w:fldChar w:fldCharType="end"/>
        </w:r>
      </w:hyperlink>
    </w:p>
    <w:p>
      <w:pPr>
        <w:pStyle w:val="TOC3"/>
        <w:tabs>
          <w:tab w:val="right" w:leader="dot" w:pos="9016"/>
        </w:tabs>
        <w:rPr>
          <w:rFonts w:ascii="Calibri" w:hAnsi="Calibri"/>
          <w:noProof/>
          <w:sz w:val="22"/>
        </w:rPr>
      </w:pPr>
      <w:hyperlink w:anchor="_Toc256000170" w:history="1">
        <w:r>
          <w:rPr>
            <w:rStyle w:val="Hyperlink"/>
          </w:rPr>
          <w:t>9.5.3.</w:t>
        </w:r>
        <w:r>
          <w:rPr>
            <w:rStyle w:val="Hyperlink"/>
          </w:rPr>
          <w:t xml:space="preserve"> </w:t>
        </w:r>
        <w:r>
          <w:rPr>
            <w:rStyle w:val="Hyperlink"/>
          </w:rPr>
          <w:t>Sub-Process Model</w:t>
        </w:r>
        <w:r>
          <w:tab/>
        </w:r>
        <w:r>
          <w:fldChar w:fldCharType="begin"/>
        </w:r>
        <w:r>
          <w:instrText xml:space="preserve"> PAGEREF _Toc256000170 \h </w:instrText>
        </w:r>
        <w:r>
          <w:fldChar w:fldCharType="separate"/>
        </w:r>
        <w:r>
          <w:t>309</w:t>
        </w:r>
        <w:r>
          <w:fldChar w:fldCharType="end"/>
        </w:r>
      </w:hyperlink>
    </w:p>
    <w:p>
      <w:pPr>
        <w:pStyle w:val="TOC3"/>
        <w:tabs>
          <w:tab w:val="right" w:leader="dot" w:pos="9016"/>
        </w:tabs>
        <w:rPr>
          <w:rFonts w:ascii="Calibri" w:hAnsi="Calibri"/>
          <w:noProof/>
          <w:sz w:val="22"/>
        </w:rPr>
      </w:pPr>
      <w:hyperlink w:anchor="_Toc256000171" w:history="1">
        <w:r>
          <w:rPr>
            <w:rStyle w:val="Hyperlink"/>
          </w:rPr>
          <w:t>9.5.4.</w:t>
        </w:r>
        <w:r>
          <w:rPr>
            <w:rStyle w:val="Hyperlink"/>
          </w:rPr>
          <w:t xml:space="preserve"> </w:t>
        </w:r>
        <w:r>
          <w:rPr>
            <w:rStyle w:val="Hyperlink"/>
          </w:rPr>
          <w:t>Sub-Process Detail</w:t>
        </w:r>
        <w:r>
          <w:tab/>
        </w:r>
        <w:r>
          <w:fldChar w:fldCharType="begin"/>
        </w:r>
        <w:r>
          <w:instrText xml:space="preserve"> PAGEREF _Toc256000171 \h </w:instrText>
        </w:r>
        <w:r>
          <w:fldChar w:fldCharType="separate"/>
        </w:r>
        <w:r>
          <w:t>311</w:t>
        </w:r>
        <w:r>
          <w:fldChar w:fldCharType="end"/>
        </w:r>
      </w:hyperlink>
    </w:p>
    <w:p>
      <w:pPr>
        <w:pStyle w:val="TOC2"/>
        <w:tabs>
          <w:tab w:val="right" w:leader="dot" w:pos="9016"/>
        </w:tabs>
        <w:rPr>
          <w:rFonts w:ascii="Calibri" w:hAnsi="Calibri"/>
          <w:noProof/>
          <w:sz w:val="22"/>
        </w:rPr>
      </w:pPr>
      <w:hyperlink w:anchor="_Toc256000172" w:history="1">
        <w:r>
          <w:rPr>
            <w:rStyle w:val="Hyperlink"/>
          </w:rPr>
          <w:t>9.6.</w:t>
        </w:r>
        <w:r>
          <w:rPr>
            <w:rStyle w:val="Hyperlink"/>
          </w:rPr>
          <w:t xml:space="preserve"> </w:t>
        </w:r>
        <w:r>
          <w:rPr>
            <w:rStyle w:val="Hyperlink"/>
          </w:rPr>
          <w:t>Submit personnel related claims for payroll processing Sub-Process</w:t>
        </w:r>
        <w:r>
          <w:tab/>
        </w:r>
        <w:r>
          <w:fldChar w:fldCharType="begin"/>
        </w:r>
        <w:r>
          <w:instrText xml:space="preserve"> PAGEREF _Toc256000172 \h </w:instrText>
        </w:r>
        <w:r>
          <w:fldChar w:fldCharType="separate"/>
        </w:r>
        <w:r>
          <w:t>321</w:t>
        </w:r>
        <w:r>
          <w:fldChar w:fldCharType="end"/>
        </w:r>
      </w:hyperlink>
    </w:p>
    <w:p>
      <w:pPr>
        <w:pStyle w:val="TOC2"/>
        <w:tabs>
          <w:tab w:val="right" w:leader="dot" w:pos="9016"/>
        </w:tabs>
        <w:rPr>
          <w:rFonts w:ascii="Calibri" w:hAnsi="Calibri"/>
          <w:noProof/>
          <w:sz w:val="22"/>
        </w:rPr>
      </w:pPr>
      <w:hyperlink w:anchor="_Toc256000173" w:history="1">
        <w:r>
          <w:rPr>
            <w:rStyle w:val="Hyperlink"/>
          </w:rPr>
          <w:t>9.7.</w:t>
        </w:r>
        <w:r>
          <w:rPr>
            <w:rStyle w:val="Hyperlink"/>
          </w:rPr>
          <w:t xml:space="preserve"> </w:t>
        </w:r>
        <w:r>
          <w:rPr>
            <w:rStyle w:val="Hyperlink"/>
          </w:rPr>
          <w:t>Submit monthly payroll claims for processing Sub-Process</w:t>
        </w:r>
        <w:r>
          <w:tab/>
        </w:r>
        <w:r>
          <w:fldChar w:fldCharType="begin"/>
        </w:r>
        <w:r>
          <w:instrText xml:space="preserve"> PAGEREF _Toc256000173 \h </w:instrText>
        </w:r>
        <w:r>
          <w:fldChar w:fldCharType="separate"/>
        </w:r>
        <w:r>
          <w:t>322</w:t>
        </w:r>
        <w:r>
          <w:fldChar w:fldCharType="end"/>
        </w:r>
      </w:hyperlink>
    </w:p>
    <w:p>
      <w:pPr>
        <w:pStyle w:val="TOC3"/>
        <w:tabs>
          <w:tab w:val="right" w:leader="dot" w:pos="9016"/>
        </w:tabs>
        <w:rPr>
          <w:rFonts w:ascii="Calibri" w:hAnsi="Calibri"/>
          <w:noProof/>
          <w:sz w:val="22"/>
        </w:rPr>
      </w:pPr>
      <w:hyperlink w:anchor="_Toc256000174" w:history="1">
        <w:r>
          <w:rPr>
            <w:rStyle w:val="Hyperlink"/>
          </w:rPr>
          <w:t>9.7.1.</w:t>
        </w:r>
        <w:r>
          <w:rPr>
            <w:rStyle w:val="Hyperlink"/>
          </w:rPr>
          <w:t xml:space="preserve"> </w:t>
        </w:r>
        <w:r>
          <w:rPr>
            <w:rStyle w:val="Hyperlink"/>
          </w:rPr>
          <w:t>Sub-Process Description</w:t>
        </w:r>
        <w:r>
          <w:tab/>
        </w:r>
        <w:r>
          <w:fldChar w:fldCharType="begin"/>
        </w:r>
        <w:r>
          <w:instrText xml:space="preserve"> PAGEREF _Toc256000174 \h </w:instrText>
        </w:r>
        <w:r>
          <w:fldChar w:fldCharType="separate"/>
        </w:r>
        <w:r>
          <w:t>322</w:t>
        </w:r>
        <w:r>
          <w:fldChar w:fldCharType="end"/>
        </w:r>
      </w:hyperlink>
    </w:p>
    <w:p>
      <w:pPr>
        <w:pStyle w:val="TOC3"/>
        <w:tabs>
          <w:tab w:val="right" w:leader="dot" w:pos="9016"/>
        </w:tabs>
        <w:rPr>
          <w:rFonts w:ascii="Calibri" w:hAnsi="Calibri"/>
          <w:noProof/>
          <w:sz w:val="22"/>
        </w:rPr>
      </w:pPr>
      <w:hyperlink w:anchor="_Toc256000175" w:history="1">
        <w:r>
          <w:rPr>
            <w:rStyle w:val="Hyperlink"/>
          </w:rPr>
          <w:t>9.7.2.</w:t>
        </w:r>
        <w:r>
          <w:rPr>
            <w:rStyle w:val="Hyperlink"/>
          </w:rPr>
          <w:t xml:space="preserve"> </w:t>
        </w:r>
        <w:r>
          <w:rPr>
            <w:rStyle w:val="Hyperlink"/>
          </w:rPr>
          <w:t>Sub-Process Triggers and Outputs</w:t>
        </w:r>
        <w:r>
          <w:tab/>
        </w:r>
        <w:r>
          <w:fldChar w:fldCharType="begin"/>
        </w:r>
        <w:r>
          <w:instrText xml:space="preserve"> PAGEREF _Toc256000175 \h </w:instrText>
        </w:r>
        <w:r>
          <w:fldChar w:fldCharType="separate"/>
        </w:r>
        <w:r>
          <w:t>322</w:t>
        </w:r>
        <w:r>
          <w:fldChar w:fldCharType="end"/>
        </w:r>
      </w:hyperlink>
    </w:p>
    <w:p>
      <w:pPr>
        <w:pStyle w:val="TOC3"/>
        <w:tabs>
          <w:tab w:val="right" w:leader="dot" w:pos="9016"/>
        </w:tabs>
        <w:rPr>
          <w:rFonts w:ascii="Calibri" w:hAnsi="Calibri"/>
          <w:noProof/>
          <w:sz w:val="22"/>
        </w:rPr>
      </w:pPr>
      <w:hyperlink w:anchor="_Toc256000176" w:history="1">
        <w:r>
          <w:rPr>
            <w:rStyle w:val="Hyperlink"/>
          </w:rPr>
          <w:t>9.7.3.</w:t>
        </w:r>
        <w:r>
          <w:rPr>
            <w:rStyle w:val="Hyperlink"/>
          </w:rPr>
          <w:t xml:space="preserve"> </w:t>
        </w:r>
        <w:r>
          <w:rPr>
            <w:rStyle w:val="Hyperlink"/>
          </w:rPr>
          <w:t>Sub-Process Model</w:t>
        </w:r>
        <w:r>
          <w:tab/>
        </w:r>
        <w:r>
          <w:fldChar w:fldCharType="begin"/>
        </w:r>
        <w:r>
          <w:instrText xml:space="preserve"> PAGEREF _Toc256000176 \h </w:instrText>
        </w:r>
        <w:r>
          <w:fldChar w:fldCharType="separate"/>
        </w:r>
        <w:r>
          <w:t>323</w:t>
        </w:r>
        <w:r>
          <w:fldChar w:fldCharType="end"/>
        </w:r>
      </w:hyperlink>
    </w:p>
    <w:p>
      <w:pPr>
        <w:pStyle w:val="TOC3"/>
        <w:tabs>
          <w:tab w:val="right" w:leader="dot" w:pos="9016"/>
        </w:tabs>
        <w:rPr>
          <w:rFonts w:ascii="Calibri" w:hAnsi="Calibri"/>
          <w:noProof/>
          <w:sz w:val="22"/>
        </w:rPr>
      </w:pPr>
      <w:hyperlink w:anchor="_Toc256000177" w:history="1">
        <w:r>
          <w:rPr>
            <w:rStyle w:val="Hyperlink"/>
          </w:rPr>
          <w:t>9.7.4.</w:t>
        </w:r>
        <w:r>
          <w:rPr>
            <w:rStyle w:val="Hyperlink"/>
          </w:rPr>
          <w:t xml:space="preserve"> </w:t>
        </w:r>
        <w:r>
          <w:rPr>
            <w:rStyle w:val="Hyperlink"/>
          </w:rPr>
          <w:t>Sub-Process Detail</w:t>
        </w:r>
        <w:r>
          <w:tab/>
        </w:r>
        <w:r>
          <w:fldChar w:fldCharType="begin"/>
        </w:r>
        <w:r>
          <w:instrText xml:space="preserve"> PAGEREF _Toc256000177 \h </w:instrText>
        </w:r>
        <w:r>
          <w:fldChar w:fldCharType="separate"/>
        </w:r>
        <w:r>
          <w:t>324</w:t>
        </w:r>
        <w:r>
          <w:fldChar w:fldCharType="end"/>
        </w:r>
      </w:hyperlink>
    </w:p>
    <w:p>
      <w:pPr>
        <w:pStyle w:val="TOC2"/>
        <w:tabs>
          <w:tab w:val="right" w:leader="dot" w:pos="9016"/>
        </w:tabs>
        <w:rPr>
          <w:rFonts w:ascii="Calibri" w:hAnsi="Calibri"/>
          <w:noProof/>
          <w:sz w:val="22"/>
        </w:rPr>
      </w:pPr>
      <w:hyperlink w:anchor="_Toc256000178" w:history="1">
        <w:r>
          <w:rPr>
            <w:rStyle w:val="Hyperlink"/>
          </w:rPr>
          <w:t>9.8.</w:t>
        </w:r>
        <w:r>
          <w:rPr>
            <w:rStyle w:val="Hyperlink"/>
          </w:rPr>
          <w:t xml:space="preserve"> </w:t>
        </w:r>
        <w:r>
          <w:rPr>
            <w:rStyle w:val="Hyperlink"/>
          </w:rPr>
          <w:t>Submit changes to existing personnel records   Sub-Process</w:t>
        </w:r>
        <w:r>
          <w:tab/>
        </w:r>
        <w:r>
          <w:fldChar w:fldCharType="begin"/>
        </w:r>
        <w:r>
          <w:instrText xml:space="preserve"> PAGEREF _Toc256000178 \h </w:instrText>
        </w:r>
        <w:r>
          <w:fldChar w:fldCharType="separate"/>
        </w:r>
        <w:r>
          <w:t>331</w:t>
        </w:r>
        <w:r>
          <w:fldChar w:fldCharType="end"/>
        </w:r>
      </w:hyperlink>
    </w:p>
    <w:p>
      <w:pPr>
        <w:pStyle w:val="TOC3"/>
        <w:tabs>
          <w:tab w:val="right" w:leader="dot" w:pos="9016"/>
        </w:tabs>
        <w:rPr>
          <w:rFonts w:ascii="Calibri" w:hAnsi="Calibri"/>
          <w:noProof/>
          <w:sz w:val="22"/>
        </w:rPr>
      </w:pPr>
      <w:hyperlink w:anchor="_Toc256000179" w:history="1">
        <w:r>
          <w:rPr>
            <w:rStyle w:val="Hyperlink"/>
          </w:rPr>
          <w:t>9.8.1.</w:t>
        </w:r>
        <w:r>
          <w:rPr>
            <w:rStyle w:val="Hyperlink"/>
          </w:rPr>
          <w:t xml:space="preserve"> </w:t>
        </w:r>
        <w:r>
          <w:rPr>
            <w:rStyle w:val="Hyperlink"/>
          </w:rPr>
          <w:t>Sub-Process Description</w:t>
        </w:r>
        <w:r>
          <w:tab/>
        </w:r>
        <w:r>
          <w:fldChar w:fldCharType="begin"/>
        </w:r>
        <w:r>
          <w:instrText xml:space="preserve"> PAGEREF _Toc256000179 \h </w:instrText>
        </w:r>
        <w:r>
          <w:fldChar w:fldCharType="separate"/>
        </w:r>
        <w:r>
          <w:t>331</w:t>
        </w:r>
        <w:r>
          <w:fldChar w:fldCharType="end"/>
        </w:r>
      </w:hyperlink>
    </w:p>
    <w:p>
      <w:pPr>
        <w:pStyle w:val="TOC3"/>
        <w:tabs>
          <w:tab w:val="right" w:leader="dot" w:pos="9016"/>
        </w:tabs>
        <w:rPr>
          <w:rFonts w:ascii="Calibri" w:hAnsi="Calibri"/>
          <w:noProof/>
          <w:sz w:val="22"/>
        </w:rPr>
      </w:pPr>
      <w:hyperlink w:anchor="_Toc256000180" w:history="1">
        <w:r>
          <w:rPr>
            <w:rStyle w:val="Hyperlink"/>
          </w:rPr>
          <w:t>9.8.2.</w:t>
        </w:r>
        <w:r>
          <w:rPr>
            <w:rStyle w:val="Hyperlink"/>
          </w:rPr>
          <w:t xml:space="preserve"> </w:t>
        </w:r>
        <w:r>
          <w:rPr>
            <w:rStyle w:val="Hyperlink"/>
          </w:rPr>
          <w:t>Sub-Process Triggers and Outputs</w:t>
        </w:r>
        <w:r>
          <w:tab/>
        </w:r>
        <w:r>
          <w:fldChar w:fldCharType="begin"/>
        </w:r>
        <w:r>
          <w:instrText xml:space="preserve"> PAGEREF _Toc256000180 \h </w:instrText>
        </w:r>
        <w:r>
          <w:fldChar w:fldCharType="separate"/>
        </w:r>
        <w:r>
          <w:t>331</w:t>
        </w:r>
        <w:r>
          <w:fldChar w:fldCharType="end"/>
        </w:r>
      </w:hyperlink>
    </w:p>
    <w:p>
      <w:pPr>
        <w:pStyle w:val="TOC3"/>
        <w:tabs>
          <w:tab w:val="right" w:leader="dot" w:pos="9016"/>
        </w:tabs>
        <w:rPr>
          <w:rFonts w:ascii="Calibri" w:hAnsi="Calibri"/>
          <w:noProof/>
          <w:sz w:val="22"/>
        </w:rPr>
      </w:pPr>
      <w:hyperlink w:anchor="_Toc256000181" w:history="1">
        <w:r>
          <w:rPr>
            <w:rStyle w:val="Hyperlink"/>
          </w:rPr>
          <w:t>9.8.3.</w:t>
        </w:r>
        <w:r>
          <w:rPr>
            <w:rStyle w:val="Hyperlink"/>
          </w:rPr>
          <w:t xml:space="preserve"> </w:t>
        </w:r>
        <w:r>
          <w:rPr>
            <w:rStyle w:val="Hyperlink"/>
          </w:rPr>
          <w:t>Sub-Process Model</w:t>
        </w:r>
        <w:r>
          <w:tab/>
        </w:r>
        <w:r>
          <w:fldChar w:fldCharType="begin"/>
        </w:r>
        <w:r>
          <w:instrText xml:space="preserve"> PAGEREF _Toc256000181 \h </w:instrText>
        </w:r>
        <w:r>
          <w:fldChar w:fldCharType="separate"/>
        </w:r>
        <w:r>
          <w:t>332</w:t>
        </w:r>
        <w:r>
          <w:fldChar w:fldCharType="end"/>
        </w:r>
      </w:hyperlink>
    </w:p>
    <w:p>
      <w:pPr>
        <w:pStyle w:val="TOC3"/>
        <w:tabs>
          <w:tab w:val="right" w:leader="dot" w:pos="9016"/>
        </w:tabs>
        <w:rPr>
          <w:rFonts w:ascii="Calibri" w:hAnsi="Calibri"/>
          <w:noProof/>
          <w:sz w:val="22"/>
        </w:rPr>
      </w:pPr>
      <w:hyperlink w:anchor="_Toc256000182" w:history="1">
        <w:r>
          <w:rPr>
            <w:rStyle w:val="Hyperlink"/>
          </w:rPr>
          <w:t>9.8.4.</w:t>
        </w:r>
        <w:r>
          <w:rPr>
            <w:rStyle w:val="Hyperlink"/>
          </w:rPr>
          <w:t xml:space="preserve"> </w:t>
        </w:r>
        <w:r>
          <w:rPr>
            <w:rStyle w:val="Hyperlink"/>
          </w:rPr>
          <w:t>Sub-Process Detail</w:t>
        </w:r>
        <w:r>
          <w:tab/>
        </w:r>
        <w:r>
          <w:fldChar w:fldCharType="begin"/>
        </w:r>
        <w:r>
          <w:instrText xml:space="preserve"> PAGEREF _Toc256000182 \h </w:instrText>
        </w:r>
        <w:r>
          <w:fldChar w:fldCharType="separate"/>
        </w:r>
        <w:r>
          <w:t>334</w:t>
        </w:r>
        <w:r>
          <w:fldChar w:fldCharType="end"/>
        </w:r>
      </w:hyperlink>
    </w:p>
    <w:p>
      <w:pPr>
        <w:pStyle w:val="TOC2"/>
        <w:tabs>
          <w:tab w:val="right" w:leader="dot" w:pos="9016"/>
        </w:tabs>
        <w:rPr>
          <w:rFonts w:ascii="Calibri" w:hAnsi="Calibri"/>
          <w:noProof/>
          <w:sz w:val="22"/>
        </w:rPr>
      </w:pPr>
      <w:hyperlink w:anchor="_Toc256000183" w:history="1">
        <w:r>
          <w:rPr>
            <w:rStyle w:val="Hyperlink"/>
          </w:rPr>
          <w:t>9.9.</w:t>
        </w:r>
        <w:r>
          <w:rPr>
            <w:rStyle w:val="Hyperlink"/>
          </w:rPr>
          <w:t xml:space="preserve"> </w:t>
        </w:r>
        <w:r>
          <w:rPr>
            <w:rStyle w:val="Hyperlink"/>
          </w:rPr>
          <w:t>Submit individual requested deductions Sub-Process</w:t>
        </w:r>
        <w:r>
          <w:tab/>
        </w:r>
        <w:r>
          <w:fldChar w:fldCharType="begin"/>
        </w:r>
        <w:r>
          <w:instrText xml:space="preserve"> PAGEREF _Toc256000183 \h </w:instrText>
        </w:r>
        <w:r>
          <w:fldChar w:fldCharType="separate"/>
        </w:r>
        <w:r>
          <w:t>338</w:t>
        </w:r>
        <w:r>
          <w:fldChar w:fldCharType="end"/>
        </w:r>
      </w:hyperlink>
    </w:p>
    <w:p>
      <w:pPr>
        <w:pStyle w:val="TOC3"/>
        <w:tabs>
          <w:tab w:val="right" w:leader="dot" w:pos="9016"/>
        </w:tabs>
        <w:rPr>
          <w:rFonts w:ascii="Calibri" w:hAnsi="Calibri"/>
          <w:noProof/>
          <w:sz w:val="22"/>
        </w:rPr>
      </w:pPr>
      <w:hyperlink w:anchor="_Toc256000184" w:history="1">
        <w:r>
          <w:rPr>
            <w:rStyle w:val="Hyperlink"/>
          </w:rPr>
          <w:t>9.9.1.</w:t>
        </w:r>
        <w:r>
          <w:rPr>
            <w:rStyle w:val="Hyperlink"/>
          </w:rPr>
          <w:t xml:space="preserve"> </w:t>
        </w:r>
        <w:r>
          <w:rPr>
            <w:rStyle w:val="Hyperlink"/>
          </w:rPr>
          <w:t>Sub-Process Description</w:t>
        </w:r>
        <w:r>
          <w:tab/>
        </w:r>
        <w:r>
          <w:fldChar w:fldCharType="begin"/>
        </w:r>
        <w:r>
          <w:instrText xml:space="preserve"> PAGEREF _Toc256000184 \h </w:instrText>
        </w:r>
        <w:r>
          <w:fldChar w:fldCharType="separate"/>
        </w:r>
        <w:r>
          <w:t>338</w:t>
        </w:r>
        <w:r>
          <w:fldChar w:fldCharType="end"/>
        </w:r>
      </w:hyperlink>
    </w:p>
    <w:p>
      <w:pPr>
        <w:pStyle w:val="TOC3"/>
        <w:tabs>
          <w:tab w:val="right" w:leader="dot" w:pos="9016"/>
        </w:tabs>
        <w:rPr>
          <w:rFonts w:ascii="Calibri" w:hAnsi="Calibri"/>
          <w:noProof/>
          <w:sz w:val="22"/>
        </w:rPr>
      </w:pPr>
      <w:hyperlink w:anchor="_Toc256000185" w:history="1">
        <w:r>
          <w:rPr>
            <w:rStyle w:val="Hyperlink"/>
          </w:rPr>
          <w:t>9.9.2.</w:t>
        </w:r>
        <w:r>
          <w:rPr>
            <w:rStyle w:val="Hyperlink"/>
          </w:rPr>
          <w:t xml:space="preserve"> </w:t>
        </w:r>
        <w:r>
          <w:rPr>
            <w:rStyle w:val="Hyperlink"/>
          </w:rPr>
          <w:t>Sub-Process Triggers and Outputs</w:t>
        </w:r>
        <w:r>
          <w:tab/>
        </w:r>
        <w:r>
          <w:fldChar w:fldCharType="begin"/>
        </w:r>
        <w:r>
          <w:instrText xml:space="preserve"> PAGEREF _Toc256000185 \h </w:instrText>
        </w:r>
        <w:r>
          <w:fldChar w:fldCharType="separate"/>
        </w:r>
        <w:r>
          <w:t>338</w:t>
        </w:r>
        <w:r>
          <w:fldChar w:fldCharType="end"/>
        </w:r>
      </w:hyperlink>
    </w:p>
    <w:p>
      <w:pPr>
        <w:pStyle w:val="TOC3"/>
        <w:tabs>
          <w:tab w:val="right" w:leader="dot" w:pos="9016"/>
        </w:tabs>
        <w:rPr>
          <w:rFonts w:ascii="Calibri" w:hAnsi="Calibri"/>
          <w:noProof/>
          <w:sz w:val="22"/>
        </w:rPr>
      </w:pPr>
      <w:hyperlink w:anchor="_Toc256000186" w:history="1">
        <w:r>
          <w:rPr>
            <w:rStyle w:val="Hyperlink"/>
          </w:rPr>
          <w:t>9.9.3.</w:t>
        </w:r>
        <w:r>
          <w:rPr>
            <w:rStyle w:val="Hyperlink"/>
          </w:rPr>
          <w:t xml:space="preserve"> </w:t>
        </w:r>
        <w:r>
          <w:rPr>
            <w:rStyle w:val="Hyperlink"/>
          </w:rPr>
          <w:t>Sub-Process Model</w:t>
        </w:r>
        <w:r>
          <w:tab/>
        </w:r>
        <w:r>
          <w:fldChar w:fldCharType="begin"/>
        </w:r>
        <w:r>
          <w:instrText xml:space="preserve"> PAGEREF _Toc256000186 \h </w:instrText>
        </w:r>
        <w:r>
          <w:fldChar w:fldCharType="separate"/>
        </w:r>
        <w:r>
          <w:t>339</w:t>
        </w:r>
        <w:r>
          <w:fldChar w:fldCharType="end"/>
        </w:r>
      </w:hyperlink>
    </w:p>
    <w:p>
      <w:pPr>
        <w:pStyle w:val="TOC3"/>
        <w:tabs>
          <w:tab w:val="right" w:leader="dot" w:pos="9016"/>
        </w:tabs>
        <w:rPr>
          <w:rFonts w:ascii="Calibri" w:hAnsi="Calibri"/>
          <w:noProof/>
          <w:sz w:val="22"/>
        </w:rPr>
      </w:pPr>
      <w:hyperlink w:anchor="_Toc256000187" w:history="1">
        <w:r>
          <w:rPr>
            <w:rStyle w:val="Hyperlink"/>
          </w:rPr>
          <w:t>9.9.4.</w:t>
        </w:r>
        <w:r>
          <w:rPr>
            <w:rStyle w:val="Hyperlink"/>
          </w:rPr>
          <w:t xml:space="preserve"> </w:t>
        </w:r>
        <w:r>
          <w:rPr>
            <w:rStyle w:val="Hyperlink"/>
          </w:rPr>
          <w:t>Sub-Process Detail</w:t>
        </w:r>
        <w:r>
          <w:tab/>
        </w:r>
        <w:r>
          <w:fldChar w:fldCharType="begin"/>
        </w:r>
        <w:r>
          <w:instrText xml:space="preserve"> PAGEREF _Toc256000187 \h </w:instrText>
        </w:r>
        <w:r>
          <w:fldChar w:fldCharType="separate"/>
        </w:r>
        <w:r>
          <w:t>341</w:t>
        </w:r>
        <w:r>
          <w:fldChar w:fldCharType="end"/>
        </w:r>
      </w:hyperlink>
    </w:p>
    <w:p>
      <w:pPr>
        <w:pStyle w:val="TOC2"/>
        <w:tabs>
          <w:tab w:val="right" w:leader="dot" w:pos="9016"/>
        </w:tabs>
        <w:rPr>
          <w:rFonts w:ascii="Calibri" w:hAnsi="Calibri"/>
          <w:noProof/>
          <w:sz w:val="22"/>
        </w:rPr>
      </w:pPr>
      <w:hyperlink w:anchor="_Toc256000188" w:history="1">
        <w:r>
          <w:rPr>
            <w:rStyle w:val="Hyperlink"/>
          </w:rPr>
          <w:t>9.10.</w:t>
        </w:r>
        <w:r>
          <w:rPr>
            <w:rStyle w:val="Hyperlink"/>
          </w:rPr>
          <w:t xml:space="preserve"> </w:t>
        </w:r>
        <w:r>
          <w:rPr>
            <w:rStyle w:val="Hyperlink"/>
          </w:rPr>
          <w:t>Submit new appointments, terminations and adjustments Sub-Process</w:t>
        </w:r>
        <w:r>
          <w:tab/>
        </w:r>
        <w:r>
          <w:fldChar w:fldCharType="begin"/>
        </w:r>
        <w:r>
          <w:instrText xml:space="preserve"> PAGEREF _Toc256000188 \h </w:instrText>
        </w:r>
        <w:r>
          <w:fldChar w:fldCharType="separate"/>
        </w:r>
        <w:r>
          <w:t>345</w:t>
        </w:r>
        <w:r>
          <w:fldChar w:fldCharType="end"/>
        </w:r>
      </w:hyperlink>
    </w:p>
    <w:p>
      <w:pPr>
        <w:pStyle w:val="TOC3"/>
        <w:tabs>
          <w:tab w:val="right" w:leader="dot" w:pos="9016"/>
        </w:tabs>
        <w:rPr>
          <w:rFonts w:ascii="Calibri" w:hAnsi="Calibri"/>
          <w:noProof/>
          <w:sz w:val="22"/>
        </w:rPr>
      </w:pPr>
      <w:hyperlink w:anchor="_Toc256000189" w:history="1">
        <w:r>
          <w:rPr>
            <w:rStyle w:val="Hyperlink"/>
          </w:rPr>
          <w:t>9.10.1.</w:t>
        </w:r>
        <w:r>
          <w:rPr>
            <w:rStyle w:val="Hyperlink"/>
          </w:rPr>
          <w:t xml:space="preserve"> </w:t>
        </w:r>
        <w:r>
          <w:rPr>
            <w:rStyle w:val="Hyperlink"/>
          </w:rPr>
          <w:t>Sub-Process Description</w:t>
        </w:r>
        <w:r>
          <w:tab/>
        </w:r>
        <w:r>
          <w:fldChar w:fldCharType="begin"/>
        </w:r>
        <w:r>
          <w:instrText xml:space="preserve"> PAGEREF _Toc256000189 \h </w:instrText>
        </w:r>
        <w:r>
          <w:fldChar w:fldCharType="separate"/>
        </w:r>
        <w:r>
          <w:t>345</w:t>
        </w:r>
        <w:r>
          <w:fldChar w:fldCharType="end"/>
        </w:r>
      </w:hyperlink>
    </w:p>
    <w:p>
      <w:pPr>
        <w:pStyle w:val="TOC3"/>
        <w:tabs>
          <w:tab w:val="right" w:leader="dot" w:pos="9016"/>
        </w:tabs>
        <w:rPr>
          <w:rFonts w:ascii="Calibri" w:hAnsi="Calibri"/>
          <w:noProof/>
          <w:sz w:val="22"/>
        </w:rPr>
      </w:pPr>
      <w:hyperlink w:anchor="_Toc256000190" w:history="1">
        <w:r>
          <w:rPr>
            <w:rStyle w:val="Hyperlink"/>
          </w:rPr>
          <w:t>9.10.2.</w:t>
        </w:r>
        <w:r>
          <w:rPr>
            <w:rStyle w:val="Hyperlink"/>
          </w:rPr>
          <w:t xml:space="preserve"> </w:t>
        </w:r>
        <w:r>
          <w:rPr>
            <w:rStyle w:val="Hyperlink"/>
          </w:rPr>
          <w:t>Sub-Process Triggers and Outputs</w:t>
        </w:r>
        <w:r>
          <w:tab/>
        </w:r>
        <w:r>
          <w:fldChar w:fldCharType="begin"/>
        </w:r>
        <w:r>
          <w:instrText xml:space="preserve"> PAGEREF _Toc256000190 \h </w:instrText>
        </w:r>
        <w:r>
          <w:fldChar w:fldCharType="separate"/>
        </w:r>
        <w:r>
          <w:t>345</w:t>
        </w:r>
        <w:r>
          <w:fldChar w:fldCharType="end"/>
        </w:r>
      </w:hyperlink>
    </w:p>
    <w:p>
      <w:pPr>
        <w:pStyle w:val="TOC3"/>
        <w:tabs>
          <w:tab w:val="right" w:leader="dot" w:pos="9016"/>
        </w:tabs>
        <w:rPr>
          <w:rFonts w:ascii="Calibri" w:hAnsi="Calibri"/>
          <w:noProof/>
          <w:sz w:val="22"/>
        </w:rPr>
      </w:pPr>
      <w:hyperlink w:anchor="_Toc256000191" w:history="1">
        <w:r>
          <w:rPr>
            <w:rStyle w:val="Hyperlink"/>
          </w:rPr>
          <w:t>9.10.3.</w:t>
        </w:r>
        <w:r>
          <w:rPr>
            <w:rStyle w:val="Hyperlink"/>
          </w:rPr>
          <w:t xml:space="preserve"> </w:t>
        </w:r>
        <w:r>
          <w:rPr>
            <w:rStyle w:val="Hyperlink"/>
          </w:rPr>
          <w:t>Sub-Process Model</w:t>
        </w:r>
        <w:r>
          <w:tab/>
        </w:r>
        <w:r>
          <w:fldChar w:fldCharType="begin"/>
        </w:r>
        <w:r>
          <w:instrText xml:space="preserve"> PAGEREF _Toc256000191 \h </w:instrText>
        </w:r>
        <w:r>
          <w:fldChar w:fldCharType="separate"/>
        </w:r>
        <w:r>
          <w:t>346</w:t>
        </w:r>
        <w:r>
          <w:fldChar w:fldCharType="end"/>
        </w:r>
      </w:hyperlink>
    </w:p>
    <w:p>
      <w:pPr>
        <w:pStyle w:val="TOC3"/>
        <w:tabs>
          <w:tab w:val="right" w:leader="dot" w:pos="9016"/>
        </w:tabs>
        <w:rPr>
          <w:rFonts w:ascii="Calibri" w:hAnsi="Calibri"/>
          <w:noProof/>
          <w:sz w:val="22"/>
        </w:rPr>
      </w:pPr>
      <w:hyperlink w:anchor="_Toc256000192" w:history="1">
        <w:r>
          <w:rPr>
            <w:rStyle w:val="Hyperlink"/>
          </w:rPr>
          <w:t>9.10.4.</w:t>
        </w:r>
        <w:r>
          <w:rPr>
            <w:rStyle w:val="Hyperlink"/>
          </w:rPr>
          <w:t xml:space="preserve"> </w:t>
        </w:r>
        <w:r>
          <w:rPr>
            <w:rStyle w:val="Hyperlink"/>
          </w:rPr>
          <w:t>Sub-Process Detail</w:t>
        </w:r>
        <w:r>
          <w:tab/>
        </w:r>
        <w:r>
          <w:fldChar w:fldCharType="begin"/>
        </w:r>
        <w:r>
          <w:instrText xml:space="preserve"> PAGEREF _Toc256000192 \h </w:instrText>
        </w:r>
        <w:r>
          <w:fldChar w:fldCharType="separate"/>
        </w:r>
        <w:r>
          <w:t>347</w:t>
        </w:r>
        <w:r>
          <w:fldChar w:fldCharType="end"/>
        </w:r>
      </w:hyperlink>
    </w:p>
    <w:p>
      <w:pPr>
        <w:pStyle w:val="TOC2"/>
        <w:tabs>
          <w:tab w:val="right" w:leader="dot" w:pos="9016"/>
        </w:tabs>
        <w:rPr>
          <w:rFonts w:ascii="Calibri" w:hAnsi="Calibri"/>
          <w:noProof/>
          <w:sz w:val="22"/>
        </w:rPr>
      </w:pPr>
      <w:hyperlink w:anchor="_Toc256000193" w:history="1">
        <w:r>
          <w:rPr>
            <w:rStyle w:val="Hyperlink"/>
          </w:rPr>
          <w:t>9.11.</w:t>
        </w:r>
        <w:r>
          <w:rPr>
            <w:rStyle w:val="Hyperlink"/>
          </w:rPr>
          <w:t xml:space="preserve"> </w:t>
        </w:r>
        <w:r>
          <w:rPr>
            <w:rStyle w:val="Hyperlink"/>
          </w:rPr>
          <w:t>Submit HR mandatory deductions Sub-Process</w:t>
        </w:r>
        <w:r>
          <w:tab/>
        </w:r>
        <w:r>
          <w:fldChar w:fldCharType="begin"/>
        </w:r>
        <w:r>
          <w:instrText xml:space="preserve"> PAGEREF _Toc256000193 \h </w:instrText>
        </w:r>
        <w:r>
          <w:fldChar w:fldCharType="separate"/>
        </w:r>
        <w:r>
          <w:t>355</w:t>
        </w:r>
        <w:r>
          <w:fldChar w:fldCharType="end"/>
        </w:r>
      </w:hyperlink>
    </w:p>
    <w:p>
      <w:pPr>
        <w:pStyle w:val="TOC3"/>
        <w:tabs>
          <w:tab w:val="right" w:leader="dot" w:pos="9016"/>
        </w:tabs>
        <w:rPr>
          <w:rFonts w:ascii="Calibri" w:hAnsi="Calibri"/>
          <w:noProof/>
          <w:sz w:val="22"/>
        </w:rPr>
      </w:pPr>
      <w:hyperlink w:anchor="_Toc256000194" w:history="1">
        <w:r>
          <w:rPr>
            <w:rStyle w:val="Hyperlink"/>
          </w:rPr>
          <w:t>9.11.1.</w:t>
        </w:r>
        <w:r>
          <w:rPr>
            <w:rStyle w:val="Hyperlink"/>
          </w:rPr>
          <w:t xml:space="preserve"> </w:t>
        </w:r>
        <w:r>
          <w:rPr>
            <w:rStyle w:val="Hyperlink"/>
          </w:rPr>
          <w:t>Sub-Process Description</w:t>
        </w:r>
        <w:r>
          <w:tab/>
        </w:r>
        <w:r>
          <w:fldChar w:fldCharType="begin"/>
        </w:r>
        <w:r>
          <w:instrText xml:space="preserve"> PAGEREF _Toc256000194 \h </w:instrText>
        </w:r>
        <w:r>
          <w:fldChar w:fldCharType="separate"/>
        </w:r>
        <w:r>
          <w:t>355</w:t>
        </w:r>
        <w:r>
          <w:fldChar w:fldCharType="end"/>
        </w:r>
      </w:hyperlink>
    </w:p>
    <w:p>
      <w:pPr>
        <w:pStyle w:val="TOC3"/>
        <w:tabs>
          <w:tab w:val="right" w:leader="dot" w:pos="9016"/>
        </w:tabs>
        <w:rPr>
          <w:rFonts w:ascii="Calibri" w:hAnsi="Calibri"/>
          <w:noProof/>
          <w:sz w:val="22"/>
        </w:rPr>
      </w:pPr>
      <w:hyperlink w:anchor="_Toc256000195" w:history="1">
        <w:r>
          <w:rPr>
            <w:rStyle w:val="Hyperlink"/>
          </w:rPr>
          <w:t>9.11.2.</w:t>
        </w:r>
        <w:r>
          <w:rPr>
            <w:rStyle w:val="Hyperlink"/>
          </w:rPr>
          <w:t xml:space="preserve"> </w:t>
        </w:r>
        <w:r>
          <w:rPr>
            <w:rStyle w:val="Hyperlink"/>
          </w:rPr>
          <w:t>Sub-Process Triggers and Outputs</w:t>
        </w:r>
        <w:r>
          <w:tab/>
        </w:r>
        <w:r>
          <w:fldChar w:fldCharType="begin"/>
        </w:r>
        <w:r>
          <w:instrText xml:space="preserve"> PAGEREF _Toc256000195 \h </w:instrText>
        </w:r>
        <w:r>
          <w:fldChar w:fldCharType="separate"/>
        </w:r>
        <w:r>
          <w:t>355</w:t>
        </w:r>
        <w:r>
          <w:fldChar w:fldCharType="end"/>
        </w:r>
      </w:hyperlink>
    </w:p>
    <w:p>
      <w:pPr>
        <w:pStyle w:val="TOC3"/>
        <w:tabs>
          <w:tab w:val="right" w:leader="dot" w:pos="9016"/>
        </w:tabs>
        <w:rPr>
          <w:rFonts w:ascii="Calibri" w:hAnsi="Calibri"/>
          <w:noProof/>
          <w:sz w:val="22"/>
        </w:rPr>
      </w:pPr>
      <w:hyperlink w:anchor="_Toc256000196" w:history="1">
        <w:r>
          <w:rPr>
            <w:rStyle w:val="Hyperlink"/>
          </w:rPr>
          <w:t>9.11.3.</w:t>
        </w:r>
        <w:r>
          <w:rPr>
            <w:rStyle w:val="Hyperlink"/>
          </w:rPr>
          <w:t xml:space="preserve"> </w:t>
        </w:r>
        <w:r>
          <w:rPr>
            <w:rStyle w:val="Hyperlink"/>
          </w:rPr>
          <w:t>Sub-Process Model</w:t>
        </w:r>
        <w:r>
          <w:tab/>
        </w:r>
        <w:r>
          <w:fldChar w:fldCharType="begin"/>
        </w:r>
        <w:r>
          <w:instrText xml:space="preserve"> PAGEREF _Toc256000196 \h </w:instrText>
        </w:r>
        <w:r>
          <w:fldChar w:fldCharType="separate"/>
        </w:r>
        <w:r>
          <w:t>356</w:t>
        </w:r>
        <w:r>
          <w:fldChar w:fldCharType="end"/>
        </w:r>
      </w:hyperlink>
    </w:p>
    <w:p>
      <w:pPr>
        <w:pStyle w:val="TOC3"/>
        <w:tabs>
          <w:tab w:val="right" w:leader="dot" w:pos="9016"/>
        </w:tabs>
        <w:rPr>
          <w:rFonts w:ascii="Calibri" w:hAnsi="Calibri"/>
          <w:noProof/>
          <w:sz w:val="22"/>
        </w:rPr>
      </w:pPr>
      <w:hyperlink w:anchor="_Toc256000197" w:history="1">
        <w:r>
          <w:rPr>
            <w:rStyle w:val="Hyperlink"/>
          </w:rPr>
          <w:t>9.11.4.</w:t>
        </w:r>
        <w:r>
          <w:rPr>
            <w:rStyle w:val="Hyperlink"/>
          </w:rPr>
          <w:t xml:space="preserve"> </w:t>
        </w:r>
        <w:r>
          <w:rPr>
            <w:rStyle w:val="Hyperlink"/>
          </w:rPr>
          <w:t>Sub-Process Detail</w:t>
        </w:r>
        <w:r>
          <w:tab/>
        </w:r>
        <w:r>
          <w:fldChar w:fldCharType="begin"/>
        </w:r>
        <w:r>
          <w:instrText xml:space="preserve"> PAGEREF _Toc256000197 \h </w:instrText>
        </w:r>
        <w:r>
          <w:fldChar w:fldCharType="separate"/>
        </w:r>
        <w:r>
          <w:t>358</w:t>
        </w:r>
        <w:r>
          <w:fldChar w:fldCharType="end"/>
        </w:r>
      </w:hyperlink>
    </w:p>
    <w:p>
      <w:pPr>
        <w:pStyle w:val="TOC2"/>
        <w:tabs>
          <w:tab w:val="right" w:leader="dot" w:pos="9016"/>
        </w:tabs>
        <w:rPr>
          <w:rFonts w:ascii="Calibri" w:hAnsi="Calibri"/>
          <w:noProof/>
          <w:sz w:val="22"/>
        </w:rPr>
      </w:pPr>
      <w:hyperlink w:anchor="_Toc256000198" w:history="1">
        <w:r>
          <w:rPr>
            <w:rStyle w:val="Hyperlink"/>
          </w:rPr>
          <w:t>9.12.</w:t>
        </w:r>
        <w:r>
          <w:rPr>
            <w:rStyle w:val="Hyperlink"/>
          </w:rPr>
          <w:t xml:space="preserve"> </w:t>
        </w:r>
        <w:r>
          <w:rPr>
            <w:rStyle w:val="Hyperlink"/>
          </w:rPr>
          <w:t>Review compliance for claims and deductions Sub-Process</w:t>
        </w:r>
        <w:r>
          <w:tab/>
        </w:r>
        <w:r>
          <w:fldChar w:fldCharType="begin"/>
        </w:r>
        <w:r>
          <w:instrText xml:space="preserve"> PAGEREF _Toc256000198 \h </w:instrText>
        </w:r>
        <w:r>
          <w:fldChar w:fldCharType="separate"/>
        </w:r>
        <w:r>
          <w:t>367</w:t>
        </w:r>
        <w:r>
          <w:fldChar w:fldCharType="end"/>
        </w:r>
      </w:hyperlink>
    </w:p>
    <w:p>
      <w:pPr>
        <w:pStyle w:val="TOC3"/>
        <w:tabs>
          <w:tab w:val="right" w:leader="dot" w:pos="9016"/>
        </w:tabs>
        <w:rPr>
          <w:rFonts w:ascii="Calibri" w:hAnsi="Calibri"/>
          <w:noProof/>
          <w:sz w:val="22"/>
        </w:rPr>
      </w:pPr>
      <w:hyperlink w:anchor="_Toc256000199" w:history="1">
        <w:r>
          <w:rPr>
            <w:rStyle w:val="Hyperlink"/>
          </w:rPr>
          <w:t>9.12.1.</w:t>
        </w:r>
        <w:r>
          <w:rPr>
            <w:rStyle w:val="Hyperlink"/>
          </w:rPr>
          <w:t xml:space="preserve"> </w:t>
        </w:r>
        <w:r>
          <w:rPr>
            <w:rStyle w:val="Hyperlink"/>
          </w:rPr>
          <w:t>Sub-Process Description</w:t>
        </w:r>
        <w:r>
          <w:tab/>
        </w:r>
        <w:r>
          <w:fldChar w:fldCharType="begin"/>
        </w:r>
        <w:r>
          <w:instrText xml:space="preserve"> PAGEREF _Toc256000199 \h </w:instrText>
        </w:r>
        <w:r>
          <w:fldChar w:fldCharType="separate"/>
        </w:r>
        <w:r>
          <w:t>367</w:t>
        </w:r>
        <w:r>
          <w:fldChar w:fldCharType="end"/>
        </w:r>
      </w:hyperlink>
    </w:p>
    <w:p>
      <w:pPr>
        <w:pStyle w:val="TOC3"/>
        <w:tabs>
          <w:tab w:val="right" w:leader="dot" w:pos="9016"/>
        </w:tabs>
        <w:rPr>
          <w:rFonts w:ascii="Calibri" w:hAnsi="Calibri"/>
          <w:noProof/>
          <w:sz w:val="22"/>
        </w:rPr>
      </w:pPr>
      <w:hyperlink w:anchor="_Toc256000200" w:history="1">
        <w:r>
          <w:rPr>
            <w:rStyle w:val="Hyperlink"/>
          </w:rPr>
          <w:t>9.12.2.</w:t>
        </w:r>
        <w:r>
          <w:rPr>
            <w:rStyle w:val="Hyperlink"/>
          </w:rPr>
          <w:t xml:space="preserve"> </w:t>
        </w:r>
        <w:r>
          <w:rPr>
            <w:rStyle w:val="Hyperlink"/>
          </w:rPr>
          <w:t>Sub-Process Triggers and Outputs</w:t>
        </w:r>
        <w:r>
          <w:tab/>
        </w:r>
        <w:r>
          <w:fldChar w:fldCharType="begin"/>
        </w:r>
        <w:r>
          <w:instrText xml:space="preserve"> PAGEREF _Toc256000200 \h </w:instrText>
        </w:r>
        <w:r>
          <w:fldChar w:fldCharType="separate"/>
        </w:r>
        <w:r>
          <w:t>367</w:t>
        </w:r>
        <w:r>
          <w:fldChar w:fldCharType="end"/>
        </w:r>
      </w:hyperlink>
    </w:p>
    <w:p>
      <w:pPr>
        <w:pStyle w:val="TOC3"/>
        <w:tabs>
          <w:tab w:val="right" w:leader="dot" w:pos="9016"/>
        </w:tabs>
        <w:rPr>
          <w:rFonts w:ascii="Calibri" w:hAnsi="Calibri"/>
          <w:noProof/>
          <w:sz w:val="22"/>
        </w:rPr>
      </w:pPr>
      <w:hyperlink w:anchor="_Toc256000201" w:history="1">
        <w:r>
          <w:rPr>
            <w:rStyle w:val="Hyperlink"/>
          </w:rPr>
          <w:t>9.12.3.</w:t>
        </w:r>
        <w:r>
          <w:rPr>
            <w:rStyle w:val="Hyperlink"/>
          </w:rPr>
          <w:t xml:space="preserve"> </w:t>
        </w:r>
        <w:r>
          <w:rPr>
            <w:rStyle w:val="Hyperlink"/>
          </w:rPr>
          <w:t>Sub-Process Model</w:t>
        </w:r>
        <w:r>
          <w:tab/>
        </w:r>
        <w:r>
          <w:fldChar w:fldCharType="begin"/>
        </w:r>
        <w:r>
          <w:instrText xml:space="preserve"> PAGEREF _Toc256000201 \h </w:instrText>
        </w:r>
        <w:r>
          <w:fldChar w:fldCharType="separate"/>
        </w:r>
        <w:r>
          <w:t>368</w:t>
        </w:r>
        <w:r>
          <w:fldChar w:fldCharType="end"/>
        </w:r>
      </w:hyperlink>
    </w:p>
    <w:p>
      <w:pPr>
        <w:pStyle w:val="TOC3"/>
        <w:tabs>
          <w:tab w:val="right" w:leader="dot" w:pos="9016"/>
        </w:tabs>
        <w:rPr>
          <w:rFonts w:ascii="Calibri" w:hAnsi="Calibri"/>
          <w:noProof/>
          <w:sz w:val="22"/>
        </w:rPr>
      </w:pPr>
      <w:hyperlink w:anchor="_Toc256000202" w:history="1">
        <w:r>
          <w:rPr>
            <w:rStyle w:val="Hyperlink"/>
          </w:rPr>
          <w:t>9.12.4.</w:t>
        </w:r>
        <w:r>
          <w:rPr>
            <w:rStyle w:val="Hyperlink"/>
          </w:rPr>
          <w:t xml:space="preserve"> </w:t>
        </w:r>
        <w:r>
          <w:rPr>
            <w:rStyle w:val="Hyperlink"/>
          </w:rPr>
          <w:t>Sub-Process Detail</w:t>
        </w:r>
        <w:r>
          <w:tab/>
        </w:r>
        <w:r>
          <w:fldChar w:fldCharType="begin"/>
        </w:r>
        <w:r>
          <w:instrText xml:space="preserve"> PAGEREF _Toc256000202 \h </w:instrText>
        </w:r>
        <w:r>
          <w:fldChar w:fldCharType="separate"/>
        </w:r>
        <w:r>
          <w:t>370</w:t>
        </w:r>
        <w:r>
          <w:fldChar w:fldCharType="end"/>
        </w:r>
      </w:hyperlink>
    </w:p>
    <w:p>
      <w:pPr>
        <w:pStyle w:val="TOC2"/>
        <w:tabs>
          <w:tab w:val="right" w:leader="dot" w:pos="9016"/>
        </w:tabs>
        <w:rPr>
          <w:rFonts w:ascii="Calibri" w:hAnsi="Calibri"/>
          <w:noProof/>
          <w:sz w:val="22"/>
        </w:rPr>
      </w:pPr>
      <w:hyperlink w:anchor="_Toc256000203" w:history="1">
        <w:r>
          <w:rPr>
            <w:rStyle w:val="Hyperlink"/>
          </w:rPr>
          <w:t>9.13.</w:t>
        </w:r>
        <w:r>
          <w:rPr>
            <w:rStyle w:val="Hyperlink"/>
          </w:rPr>
          <w:t xml:space="preserve"> </w:t>
        </w:r>
        <w:r>
          <w:rPr>
            <w:rStyle w:val="Hyperlink"/>
          </w:rPr>
          <w:t>Update personnel changes  Sub-Process</w:t>
        </w:r>
        <w:r>
          <w:tab/>
        </w:r>
        <w:r>
          <w:fldChar w:fldCharType="begin"/>
        </w:r>
        <w:r>
          <w:instrText xml:space="preserve"> PAGEREF _Toc256000203 \h </w:instrText>
        </w:r>
        <w:r>
          <w:fldChar w:fldCharType="separate"/>
        </w:r>
        <w:r>
          <w:t>373</w:t>
        </w:r>
        <w:r>
          <w:fldChar w:fldCharType="end"/>
        </w:r>
      </w:hyperlink>
    </w:p>
    <w:p>
      <w:pPr>
        <w:pStyle w:val="TOC3"/>
        <w:tabs>
          <w:tab w:val="right" w:leader="dot" w:pos="9016"/>
        </w:tabs>
        <w:rPr>
          <w:rFonts w:ascii="Calibri" w:hAnsi="Calibri"/>
          <w:noProof/>
          <w:sz w:val="22"/>
        </w:rPr>
      </w:pPr>
      <w:hyperlink w:anchor="_Toc256000204" w:history="1">
        <w:r>
          <w:rPr>
            <w:rStyle w:val="Hyperlink"/>
          </w:rPr>
          <w:t>9.13.1.</w:t>
        </w:r>
        <w:r>
          <w:rPr>
            <w:rStyle w:val="Hyperlink"/>
          </w:rPr>
          <w:t xml:space="preserve"> </w:t>
        </w:r>
        <w:r>
          <w:rPr>
            <w:rStyle w:val="Hyperlink"/>
          </w:rPr>
          <w:t>Sub-Process Description</w:t>
        </w:r>
        <w:r>
          <w:tab/>
        </w:r>
        <w:r>
          <w:fldChar w:fldCharType="begin"/>
        </w:r>
        <w:r>
          <w:instrText xml:space="preserve"> PAGEREF _Toc256000204 \h </w:instrText>
        </w:r>
        <w:r>
          <w:fldChar w:fldCharType="separate"/>
        </w:r>
        <w:r>
          <w:t>373</w:t>
        </w:r>
        <w:r>
          <w:fldChar w:fldCharType="end"/>
        </w:r>
      </w:hyperlink>
    </w:p>
    <w:p>
      <w:pPr>
        <w:pStyle w:val="TOC3"/>
        <w:tabs>
          <w:tab w:val="right" w:leader="dot" w:pos="9016"/>
        </w:tabs>
        <w:rPr>
          <w:rFonts w:ascii="Calibri" w:hAnsi="Calibri"/>
          <w:noProof/>
          <w:sz w:val="22"/>
        </w:rPr>
      </w:pPr>
      <w:hyperlink w:anchor="_Toc256000205" w:history="1">
        <w:r>
          <w:rPr>
            <w:rStyle w:val="Hyperlink"/>
          </w:rPr>
          <w:t>9.13.2.</w:t>
        </w:r>
        <w:r>
          <w:rPr>
            <w:rStyle w:val="Hyperlink"/>
          </w:rPr>
          <w:t xml:space="preserve"> </w:t>
        </w:r>
        <w:r>
          <w:rPr>
            <w:rStyle w:val="Hyperlink"/>
          </w:rPr>
          <w:t>Sub-Process Triggers and Outputs</w:t>
        </w:r>
        <w:r>
          <w:tab/>
        </w:r>
        <w:r>
          <w:fldChar w:fldCharType="begin"/>
        </w:r>
        <w:r>
          <w:instrText xml:space="preserve"> PAGEREF _Toc256000205 \h </w:instrText>
        </w:r>
        <w:r>
          <w:fldChar w:fldCharType="separate"/>
        </w:r>
        <w:r>
          <w:t>373</w:t>
        </w:r>
        <w:r>
          <w:fldChar w:fldCharType="end"/>
        </w:r>
      </w:hyperlink>
    </w:p>
    <w:p>
      <w:pPr>
        <w:pStyle w:val="TOC3"/>
        <w:tabs>
          <w:tab w:val="right" w:leader="dot" w:pos="9016"/>
        </w:tabs>
        <w:rPr>
          <w:rFonts w:ascii="Calibri" w:hAnsi="Calibri"/>
          <w:noProof/>
          <w:sz w:val="22"/>
        </w:rPr>
      </w:pPr>
      <w:hyperlink w:anchor="_Toc256000206" w:history="1">
        <w:r>
          <w:rPr>
            <w:rStyle w:val="Hyperlink"/>
          </w:rPr>
          <w:t>9.13.3.</w:t>
        </w:r>
        <w:r>
          <w:rPr>
            <w:rStyle w:val="Hyperlink"/>
          </w:rPr>
          <w:t xml:space="preserve"> </w:t>
        </w:r>
        <w:r>
          <w:rPr>
            <w:rStyle w:val="Hyperlink"/>
          </w:rPr>
          <w:t>Sub-Process Model</w:t>
        </w:r>
        <w:r>
          <w:tab/>
        </w:r>
        <w:r>
          <w:fldChar w:fldCharType="begin"/>
        </w:r>
        <w:r>
          <w:instrText xml:space="preserve"> PAGEREF _Toc256000206 \h </w:instrText>
        </w:r>
        <w:r>
          <w:fldChar w:fldCharType="separate"/>
        </w:r>
        <w:r>
          <w:t>374</w:t>
        </w:r>
        <w:r>
          <w:fldChar w:fldCharType="end"/>
        </w:r>
      </w:hyperlink>
    </w:p>
    <w:p>
      <w:pPr>
        <w:pStyle w:val="TOC3"/>
        <w:tabs>
          <w:tab w:val="right" w:leader="dot" w:pos="9016"/>
        </w:tabs>
        <w:rPr>
          <w:rFonts w:ascii="Calibri" w:hAnsi="Calibri"/>
          <w:noProof/>
          <w:sz w:val="22"/>
        </w:rPr>
      </w:pPr>
      <w:hyperlink w:anchor="_Toc256000207" w:history="1">
        <w:r>
          <w:rPr>
            <w:rStyle w:val="Hyperlink"/>
          </w:rPr>
          <w:t>9.13.4.</w:t>
        </w:r>
        <w:r>
          <w:rPr>
            <w:rStyle w:val="Hyperlink"/>
          </w:rPr>
          <w:t xml:space="preserve"> </w:t>
        </w:r>
        <w:r>
          <w:rPr>
            <w:rStyle w:val="Hyperlink"/>
          </w:rPr>
          <w:t>Sub-Process Detail</w:t>
        </w:r>
        <w:r>
          <w:tab/>
        </w:r>
        <w:r>
          <w:fldChar w:fldCharType="begin"/>
        </w:r>
        <w:r>
          <w:instrText xml:space="preserve"> PAGEREF _Toc256000207 \h </w:instrText>
        </w:r>
        <w:r>
          <w:fldChar w:fldCharType="separate"/>
        </w:r>
        <w:r>
          <w:t>376</w:t>
        </w:r>
        <w:r>
          <w:fldChar w:fldCharType="end"/>
        </w:r>
      </w:hyperlink>
    </w:p>
    <w:p>
      <w:pPr>
        <w:pStyle w:val="TOC2"/>
        <w:tabs>
          <w:tab w:val="right" w:leader="dot" w:pos="9016"/>
        </w:tabs>
        <w:rPr>
          <w:rFonts w:ascii="Calibri" w:hAnsi="Calibri"/>
          <w:noProof/>
          <w:sz w:val="22"/>
        </w:rPr>
      </w:pPr>
      <w:hyperlink w:anchor="_Toc256000208" w:history="1">
        <w:r>
          <w:rPr>
            <w:rStyle w:val="Hyperlink"/>
          </w:rPr>
          <w:t>9.14.</w:t>
        </w:r>
        <w:r>
          <w:rPr>
            <w:rStyle w:val="Hyperlink"/>
          </w:rPr>
          <w:t xml:space="preserve"> </w:t>
        </w:r>
        <w:r>
          <w:rPr>
            <w:rStyle w:val="Hyperlink"/>
          </w:rPr>
          <w:t>Prepare the monthly payroll  Sub-Process</w:t>
        </w:r>
        <w:r>
          <w:tab/>
        </w:r>
        <w:r>
          <w:fldChar w:fldCharType="begin"/>
        </w:r>
        <w:r>
          <w:instrText xml:space="preserve"> PAGEREF _Toc256000208 \h </w:instrText>
        </w:r>
        <w:r>
          <w:fldChar w:fldCharType="separate"/>
        </w:r>
        <w:r>
          <w:t>385</w:t>
        </w:r>
        <w:r>
          <w:fldChar w:fldCharType="end"/>
        </w:r>
      </w:hyperlink>
    </w:p>
    <w:p>
      <w:pPr>
        <w:pStyle w:val="TOC3"/>
        <w:tabs>
          <w:tab w:val="right" w:leader="dot" w:pos="9016"/>
        </w:tabs>
        <w:rPr>
          <w:rFonts w:ascii="Calibri" w:hAnsi="Calibri"/>
          <w:noProof/>
          <w:sz w:val="22"/>
        </w:rPr>
      </w:pPr>
      <w:hyperlink w:anchor="_Toc256000209" w:history="1">
        <w:r>
          <w:rPr>
            <w:rStyle w:val="Hyperlink"/>
          </w:rPr>
          <w:t>9.14.1.</w:t>
        </w:r>
        <w:r>
          <w:rPr>
            <w:rStyle w:val="Hyperlink"/>
          </w:rPr>
          <w:t xml:space="preserve"> </w:t>
        </w:r>
        <w:r>
          <w:rPr>
            <w:rStyle w:val="Hyperlink"/>
          </w:rPr>
          <w:t>Sub-Process Description</w:t>
        </w:r>
        <w:r>
          <w:tab/>
        </w:r>
        <w:r>
          <w:fldChar w:fldCharType="begin"/>
        </w:r>
        <w:r>
          <w:instrText xml:space="preserve"> PAGEREF _Toc256000209 \h </w:instrText>
        </w:r>
        <w:r>
          <w:fldChar w:fldCharType="separate"/>
        </w:r>
        <w:r>
          <w:t>385</w:t>
        </w:r>
        <w:r>
          <w:fldChar w:fldCharType="end"/>
        </w:r>
      </w:hyperlink>
    </w:p>
    <w:p>
      <w:pPr>
        <w:pStyle w:val="TOC3"/>
        <w:tabs>
          <w:tab w:val="right" w:leader="dot" w:pos="9016"/>
        </w:tabs>
        <w:rPr>
          <w:rFonts w:ascii="Calibri" w:hAnsi="Calibri"/>
          <w:noProof/>
          <w:sz w:val="22"/>
        </w:rPr>
      </w:pPr>
      <w:hyperlink w:anchor="_Toc256000210" w:history="1">
        <w:r>
          <w:rPr>
            <w:rStyle w:val="Hyperlink"/>
          </w:rPr>
          <w:t>9.14.2.</w:t>
        </w:r>
        <w:r>
          <w:rPr>
            <w:rStyle w:val="Hyperlink"/>
          </w:rPr>
          <w:t xml:space="preserve"> </w:t>
        </w:r>
        <w:r>
          <w:rPr>
            <w:rStyle w:val="Hyperlink"/>
          </w:rPr>
          <w:t>Sub-Process Triggers and Outputs</w:t>
        </w:r>
        <w:r>
          <w:tab/>
        </w:r>
        <w:r>
          <w:fldChar w:fldCharType="begin"/>
        </w:r>
        <w:r>
          <w:instrText xml:space="preserve"> PAGEREF _Toc256000210 \h </w:instrText>
        </w:r>
        <w:r>
          <w:fldChar w:fldCharType="separate"/>
        </w:r>
        <w:r>
          <w:t>385</w:t>
        </w:r>
        <w:r>
          <w:fldChar w:fldCharType="end"/>
        </w:r>
      </w:hyperlink>
    </w:p>
    <w:p>
      <w:pPr>
        <w:pStyle w:val="TOC3"/>
        <w:tabs>
          <w:tab w:val="right" w:leader="dot" w:pos="9016"/>
        </w:tabs>
        <w:rPr>
          <w:rFonts w:ascii="Calibri" w:hAnsi="Calibri"/>
          <w:noProof/>
          <w:sz w:val="22"/>
        </w:rPr>
      </w:pPr>
      <w:hyperlink w:anchor="_Toc256000211" w:history="1">
        <w:r>
          <w:rPr>
            <w:rStyle w:val="Hyperlink"/>
          </w:rPr>
          <w:t>9.14.3.</w:t>
        </w:r>
        <w:r>
          <w:rPr>
            <w:rStyle w:val="Hyperlink"/>
          </w:rPr>
          <w:t xml:space="preserve"> </w:t>
        </w:r>
        <w:r>
          <w:rPr>
            <w:rStyle w:val="Hyperlink"/>
          </w:rPr>
          <w:t>Sub-Process Model</w:t>
        </w:r>
        <w:r>
          <w:tab/>
        </w:r>
        <w:r>
          <w:fldChar w:fldCharType="begin"/>
        </w:r>
        <w:r>
          <w:instrText xml:space="preserve"> PAGEREF _Toc256000211 \h </w:instrText>
        </w:r>
        <w:r>
          <w:fldChar w:fldCharType="separate"/>
        </w:r>
        <w:r>
          <w:t>386</w:t>
        </w:r>
        <w:r>
          <w:fldChar w:fldCharType="end"/>
        </w:r>
      </w:hyperlink>
    </w:p>
    <w:p>
      <w:pPr>
        <w:pStyle w:val="TOC3"/>
        <w:tabs>
          <w:tab w:val="right" w:leader="dot" w:pos="9016"/>
        </w:tabs>
        <w:rPr>
          <w:rFonts w:ascii="Calibri" w:hAnsi="Calibri"/>
          <w:noProof/>
          <w:sz w:val="22"/>
        </w:rPr>
      </w:pPr>
      <w:hyperlink w:anchor="_Toc256000212" w:history="1">
        <w:r>
          <w:rPr>
            <w:rStyle w:val="Hyperlink"/>
          </w:rPr>
          <w:t>9.14.4.</w:t>
        </w:r>
        <w:r>
          <w:rPr>
            <w:rStyle w:val="Hyperlink"/>
          </w:rPr>
          <w:t xml:space="preserve"> </w:t>
        </w:r>
        <w:r>
          <w:rPr>
            <w:rStyle w:val="Hyperlink"/>
          </w:rPr>
          <w:t>Sub-Process Detail</w:t>
        </w:r>
        <w:r>
          <w:tab/>
        </w:r>
        <w:r>
          <w:fldChar w:fldCharType="begin"/>
        </w:r>
        <w:r>
          <w:instrText xml:space="preserve"> PAGEREF _Toc256000212 \h </w:instrText>
        </w:r>
        <w:r>
          <w:fldChar w:fldCharType="separate"/>
        </w:r>
        <w:r>
          <w:t>388</w:t>
        </w:r>
        <w:r>
          <w:fldChar w:fldCharType="end"/>
        </w:r>
      </w:hyperlink>
    </w:p>
    <w:p>
      <w:pPr>
        <w:pStyle w:val="TOC2"/>
        <w:tabs>
          <w:tab w:val="right" w:leader="dot" w:pos="9016"/>
        </w:tabs>
        <w:rPr>
          <w:rFonts w:ascii="Calibri" w:hAnsi="Calibri"/>
          <w:noProof/>
          <w:sz w:val="22"/>
        </w:rPr>
      </w:pPr>
      <w:hyperlink w:anchor="_Toc256000213" w:history="1">
        <w:r>
          <w:rPr>
            <w:rStyle w:val="Hyperlink"/>
          </w:rPr>
          <w:t>9.15.</w:t>
        </w:r>
        <w:r>
          <w:rPr>
            <w:rStyle w:val="Hyperlink"/>
          </w:rPr>
          <w:t xml:space="preserve"> </w:t>
        </w:r>
        <w:r>
          <w:rPr>
            <w:rStyle w:val="Hyperlink"/>
          </w:rPr>
          <w:t>Process the monthly payroll payments  Sub-Process</w:t>
        </w:r>
        <w:r>
          <w:tab/>
        </w:r>
        <w:r>
          <w:fldChar w:fldCharType="begin"/>
        </w:r>
        <w:r>
          <w:instrText xml:space="preserve"> PAGEREF _Toc256000213 \h </w:instrText>
        </w:r>
        <w:r>
          <w:fldChar w:fldCharType="separate"/>
        </w:r>
        <w:r>
          <w:t>395</w:t>
        </w:r>
        <w:r>
          <w:fldChar w:fldCharType="end"/>
        </w:r>
      </w:hyperlink>
    </w:p>
    <w:p>
      <w:pPr>
        <w:pStyle w:val="TOC3"/>
        <w:tabs>
          <w:tab w:val="right" w:leader="dot" w:pos="9016"/>
        </w:tabs>
        <w:rPr>
          <w:rFonts w:ascii="Calibri" w:hAnsi="Calibri"/>
          <w:noProof/>
          <w:sz w:val="22"/>
        </w:rPr>
      </w:pPr>
      <w:hyperlink w:anchor="_Toc256000214" w:history="1">
        <w:r>
          <w:rPr>
            <w:rStyle w:val="Hyperlink"/>
          </w:rPr>
          <w:t>9.15.1.</w:t>
        </w:r>
        <w:r>
          <w:rPr>
            <w:rStyle w:val="Hyperlink"/>
          </w:rPr>
          <w:t xml:space="preserve"> </w:t>
        </w:r>
        <w:r>
          <w:rPr>
            <w:rStyle w:val="Hyperlink"/>
          </w:rPr>
          <w:t>Sub-Process Description</w:t>
        </w:r>
        <w:r>
          <w:tab/>
        </w:r>
        <w:r>
          <w:fldChar w:fldCharType="begin"/>
        </w:r>
        <w:r>
          <w:instrText xml:space="preserve"> PAGEREF _Toc256000214 \h </w:instrText>
        </w:r>
        <w:r>
          <w:fldChar w:fldCharType="separate"/>
        </w:r>
        <w:r>
          <w:t>395</w:t>
        </w:r>
        <w:r>
          <w:fldChar w:fldCharType="end"/>
        </w:r>
      </w:hyperlink>
    </w:p>
    <w:p>
      <w:pPr>
        <w:pStyle w:val="TOC3"/>
        <w:tabs>
          <w:tab w:val="right" w:leader="dot" w:pos="9016"/>
        </w:tabs>
        <w:rPr>
          <w:rFonts w:ascii="Calibri" w:hAnsi="Calibri"/>
          <w:noProof/>
          <w:sz w:val="22"/>
        </w:rPr>
      </w:pPr>
      <w:hyperlink w:anchor="_Toc256000215" w:history="1">
        <w:r>
          <w:rPr>
            <w:rStyle w:val="Hyperlink"/>
          </w:rPr>
          <w:t>9.15.2.</w:t>
        </w:r>
        <w:r>
          <w:rPr>
            <w:rStyle w:val="Hyperlink"/>
          </w:rPr>
          <w:t xml:space="preserve"> </w:t>
        </w:r>
        <w:r>
          <w:rPr>
            <w:rStyle w:val="Hyperlink"/>
          </w:rPr>
          <w:t>Sub-Process Triggers and Outputs</w:t>
        </w:r>
        <w:r>
          <w:tab/>
        </w:r>
        <w:r>
          <w:fldChar w:fldCharType="begin"/>
        </w:r>
        <w:r>
          <w:instrText xml:space="preserve"> PAGEREF _Toc256000215 \h </w:instrText>
        </w:r>
        <w:r>
          <w:fldChar w:fldCharType="separate"/>
        </w:r>
        <w:r>
          <w:t>395</w:t>
        </w:r>
        <w:r>
          <w:fldChar w:fldCharType="end"/>
        </w:r>
      </w:hyperlink>
    </w:p>
    <w:p>
      <w:pPr>
        <w:pStyle w:val="TOC3"/>
        <w:tabs>
          <w:tab w:val="right" w:leader="dot" w:pos="9016"/>
        </w:tabs>
        <w:rPr>
          <w:rFonts w:ascii="Calibri" w:hAnsi="Calibri"/>
          <w:noProof/>
          <w:sz w:val="22"/>
        </w:rPr>
      </w:pPr>
      <w:hyperlink w:anchor="_Toc256000216" w:history="1">
        <w:r>
          <w:rPr>
            <w:rStyle w:val="Hyperlink"/>
          </w:rPr>
          <w:t>9.15.3.</w:t>
        </w:r>
        <w:r>
          <w:rPr>
            <w:rStyle w:val="Hyperlink"/>
          </w:rPr>
          <w:t xml:space="preserve"> </w:t>
        </w:r>
        <w:r>
          <w:rPr>
            <w:rStyle w:val="Hyperlink"/>
          </w:rPr>
          <w:t>Sub-Process Model</w:t>
        </w:r>
        <w:r>
          <w:tab/>
        </w:r>
        <w:r>
          <w:fldChar w:fldCharType="begin"/>
        </w:r>
        <w:r>
          <w:instrText xml:space="preserve"> PAGEREF _Toc256000216 \h </w:instrText>
        </w:r>
        <w:r>
          <w:fldChar w:fldCharType="separate"/>
        </w:r>
        <w:r>
          <w:t>396</w:t>
        </w:r>
        <w:r>
          <w:fldChar w:fldCharType="end"/>
        </w:r>
      </w:hyperlink>
    </w:p>
    <w:p>
      <w:pPr>
        <w:pStyle w:val="TOC3"/>
        <w:tabs>
          <w:tab w:val="right" w:leader="dot" w:pos="9016"/>
        </w:tabs>
        <w:rPr>
          <w:rFonts w:ascii="Calibri" w:hAnsi="Calibri"/>
          <w:noProof/>
          <w:sz w:val="22"/>
        </w:rPr>
      </w:pPr>
      <w:hyperlink w:anchor="_Toc256000217" w:history="1">
        <w:r>
          <w:rPr>
            <w:rStyle w:val="Hyperlink"/>
          </w:rPr>
          <w:t>9.15.4.</w:t>
        </w:r>
        <w:r>
          <w:rPr>
            <w:rStyle w:val="Hyperlink"/>
          </w:rPr>
          <w:t xml:space="preserve"> </w:t>
        </w:r>
        <w:r>
          <w:rPr>
            <w:rStyle w:val="Hyperlink"/>
          </w:rPr>
          <w:t>Sub-Process Detail</w:t>
        </w:r>
        <w:r>
          <w:tab/>
        </w:r>
        <w:r>
          <w:fldChar w:fldCharType="begin"/>
        </w:r>
        <w:r>
          <w:instrText xml:space="preserve"> PAGEREF _Toc256000217 \h </w:instrText>
        </w:r>
        <w:r>
          <w:fldChar w:fldCharType="separate"/>
        </w:r>
        <w:r>
          <w:t>398</w:t>
        </w:r>
        <w:r>
          <w:fldChar w:fldCharType="end"/>
        </w:r>
      </w:hyperlink>
    </w:p>
    <w:p>
      <w:pPr>
        <w:pStyle w:val="TOC2"/>
        <w:tabs>
          <w:tab w:val="right" w:leader="dot" w:pos="9016"/>
        </w:tabs>
        <w:rPr>
          <w:rFonts w:ascii="Calibri" w:hAnsi="Calibri"/>
          <w:noProof/>
          <w:sz w:val="22"/>
        </w:rPr>
      </w:pPr>
      <w:hyperlink w:anchor="_Toc256000218" w:history="1">
        <w:r>
          <w:rPr>
            <w:rStyle w:val="Hyperlink"/>
          </w:rPr>
          <w:t>9.16.</w:t>
        </w:r>
        <w:r>
          <w:rPr>
            <w:rStyle w:val="Hyperlink"/>
          </w:rPr>
          <w:t xml:space="preserve"> </w:t>
        </w:r>
        <w:r>
          <w:rPr>
            <w:rStyle w:val="Hyperlink"/>
          </w:rPr>
          <w:t>Process payments to third party liabilities  Sub-Process</w:t>
        </w:r>
        <w:r>
          <w:tab/>
        </w:r>
        <w:r>
          <w:fldChar w:fldCharType="begin"/>
        </w:r>
        <w:r>
          <w:instrText xml:space="preserve"> PAGEREF _Toc256000218 \h </w:instrText>
        </w:r>
        <w:r>
          <w:fldChar w:fldCharType="separate"/>
        </w:r>
        <w:r>
          <w:t>407</w:t>
        </w:r>
        <w:r>
          <w:fldChar w:fldCharType="end"/>
        </w:r>
      </w:hyperlink>
    </w:p>
    <w:p>
      <w:pPr>
        <w:pStyle w:val="TOC3"/>
        <w:tabs>
          <w:tab w:val="right" w:leader="dot" w:pos="9016"/>
        </w:tabs>
        <w:rPr>
          <w:rFonts w:ascii="Calibri" w:hAnsi="Calibri"/>
          <w:noProof/>
          <w:sz w:val="22"/>
        </w:rPr>
      </w:pPr>
      <w:hyperlink w:anchor="_Toc256000219" w:history="1">
        <w:r>
          <w:rPr>
            <w:rStyle w:val="Hyperlink"/>
          </w:rPr>
          <w:t>9.16.1.</w:t>
        </w:r>
        <w:r>
          <w:rPr>
            <w:rStyle w:val="Hyperlink"/>
          </w:rPr>
          <w:t xml:space="preserve"> </w:t>
        </w:r>
        <w:r>
          <w:rPr>
            <w:rStyle w:val="Hyperlink"/>
          </w:rPr>
          <w:t>Sub-Process Description</w:t>
        </w:r>
        <w:r>
          <w:tab/>
        </w:r>
        <w:r>
          <w:fldChar w:fldCharType="begin"/>
        </w:r>
        <w:r>
          <w:instrText xml:space="preserve"> PAGEREF _Toc256000219 \h </w:instrText>
        </w:r>
        <w:r>
          <w:fldChar w:fldCharType="separate"/>
        </w:r>
        <w:r>
          <w:t>407</w:t>
        </w:r>
        <w:r>
          <w:fldChar w:fldCharType="end"/>
        </w:r>
      </w:hyperlink>
    </w:p>
    <w:p>
      <w:pPr>
        <w:pStyle w:val="TOC3"/>
        <w:tabs>
          <w:tab w:val="right" w:leader="dot" w:pos="9016"/>
        </w:tabs>
        <w:rPr>
          <w:rFonts w:ascii="Calibri" w:hAnsi="Calibri"/>
          <w:noProof/>
          <w:sz w:val="22"/>
        </w:rPr>
      </w:pPr>
      <w:hyperlink w:anchor="_Toc256000220" w:history="1">
        <w:r>
          <w:rPr>
            <w:rStyle w:val="Hyperlink"/>
          </w:rPr>
          <w:t>9.16.2.</w:t>
        </w:r>
        <w:r>
          <w:rPr>
            <w:rStyle w:val="Hyperlink"/>
          </w:rPr>
          <w:t xml:space="preserve"> </w:t>
        </w:r>
        <w:r>
          <w:rPr>
            <w:rStyle w:val="Hyperlink"/>
          </w:rPr>
          <w:t>Sub-Process Triggers and Outputs</w:t>
        </w:r>
        <w:r>
          <w:tab/>
        </w:r>
        <w:r>
          <w:fldChar w:fldCharType="begin"/>
        </w:r>
        <w:r>
          <w:instrText xml:space="preserve"> PAGEREF _Toc256000220 \h </w:instrText>
        </w:r>
        <w:r>
          <w:fldChar w:fldCharType="separate"/>
        </w:r>
        <w:r>
          <w:t>407</w:t>
        </w:r>
        <w:r>
          <w:fldChar w:fldCharType="end"/>
        </w:r>
      </w:hyperlink>
    </w:p>
    <w:p>
      <w:pPr>
        <w:pStyle w:val="TOC3"/>
        <w:tabs>
          <w:tab w:val="right" w:leader="dot" w:pos="9016"/>
        </w:tabs>
        <w:rPr>
          <w:rFonts w:ascii="Calibri" w:hAnsi="Calibri"/>
          <w:noProof/>
          <w:sz w:val="22"/>
        </w:rPr>
      </w:pPr>
      <w:hyperlink w:anchor="_Toc256000221" w:history="1">
        <w:r>
          <w:rPr>
            <w:rStyle w:val="Hyperlink"/>
          </w:rPr>
          <w:t>9.16.3.</w:t>
        </w:r>
        <w:r>
          <w:rPr>
            <w:rStyle w:val="Hyperlink"/>
          </w:rPr>
          <w:t xml:space="preserve"> </w:t>
        </w:r>
        <w:r>
          <w:rPr>
            <w:rStyle w:val="Hyperlink"/>
          </w:rPr>
          <w:t>Sub-Process Model</w:t>
        </w:r>
        <w:r>
          <w:tab/>
        </w:r>
        <w:r>
          <w:fldChar w:fldCharType="begin"/>
        </w:r>
        <w:r>
          <w:instrText xml:space="preserve"> PAGEREF _Toc256000221 \h </w:instrText>
        </w:r>
        <w:r>
          <w:fldChar w:fldCharType="separate"/>
        </w:r>
        <w:r>
          <w:t>408</w:t>
        </w:r>
        <w:r>
          <w:fldChar w:fldCharType="end"/>
        </w:r>
      </w:hyperlink>
    </w:p>
    <w:p>
      <w:pPr>
        <w:pStyle w:val="TOC3"/>
        <w:tabs>
          <w:tab w:val="right" w:leader="dot" w:pos="9016"/>
        </w:tabs>
        <w:rPr>
          <w:rFonts w:ascii="Calibri" w:hAnsi="Calibri"/>
          <w:noProof/>
          <w:sz w:val="22"/>
        </w:rPr>
      </w:pPr>
      <w:hyperlink w:anchor="_Toc256000222" w:history="1">
        <w:r>
          <w:rPr>
            <w:rStyle w:val="Hyperlink"/>
          </w:rPr>
          <w:t>9.16.4.</w:t>
        </w:r>
        <w:r>
          <w:rPr>
            <w:rStyle w:val="Hyperlink"/>
          </w:rPr>
          <w:t xml:space="preserve"> </w:t>
        </w:r>
        <w:r>
          <w:rPr>
            <w:rStyle w:val="Hyperlink"/>
          </w:rPr>
          <w:t>Sub-Process Detail</w:t>
        </w:r>
        <w:r>
          <w:tab/>
        </w:r>
        <w:r>
          <w:fldChar w:fldCharType="begin"/>
        </w:r>
        <w:r>
          <w:instrText xml:space="preserve"> PAGEREF _Toc256000222 \h </w:instrText>
        </w:r>
        <w:r>
          <w:fldChar w:fldCharType="separate"/>
        </w:r>
        <w:r>
          <w:t>410</w:t>
        </w:r>
        <w:r>
          <w:fldChar w:fldCharType="end"/>
        </w:r>
      </w:hyperlink>
    </w:p>
    <w:p>
      <w:pPr>
        <w:pStyle w:val="TOC2"/>
        <w:tabs>
          <w:tab w:val="right" w:leader="dot" w:pos="9016"/>
        </w:tabs>
        <w:rPr>
          <w:rFonts w:ascii="Calibri" w:hAnsi="Calibri"/>
          <w:noProof/>
          <w:sz w:val="22"/>
        </w:rPr>
      </w:pPr>
      <w:hyperlink w:anchor="_Toc256000223" w:history="1">
        <w:r>
          <w:rPr>
            <w:rStyle w:val="Hyperlink"/>
          </w:rPr>
          <w:t>9.17.</w:t>
        </w:r>
        <w:r>
          <w:rPr>
            <w:rStyle w:val="Hyperlink"/>
          </w:rPr>
          <w:t xml:space="preserve"> </w:t>
        </w:r>
        <w:r>
          <w:rPr>
            <w:rStyle w:val="Hyperlink"/>
          </w:rPr>
          <w:t>Reconcile the monthly payroll  Sub-Process</w:t>
        </w:r>
        <w:r>
          <w:tab/>
        </w:r>
        <w:r>
          <w:fldChar w:fldCharType="begin"/>
        </w:r>
        <w:r>
          <w:instrText xml:space="preserve"> PAGEREF _Toc256000223 \h </w:instrText>
        </w:r>
        <w:r>
          <w:fldChar w:fldCharType="separate"/>
        </w:r>
        <w:r>
          <w:t>419</w:t>
        </w:r>
        <w:r>
          <w:fldChar w:fldCharType="end"/>
        </w:r>
      </w:hyperlink>
    </w:p>
    <w:p>
      <w:pPr>
        <w:pStyle w:val="TOC3"/>
        <w:tabs>
          <w:tab w:val="right" w:leader="dot" w:pos="9016"/>
        </w:tabs>
        <w:rPr>
          <w:rFonts w:ascii="Calibri" w:hAnsi="Calibri"/>
          <w:noProof/>
          <w:sz w:val="22"/>
        </w:rPr>
      </w:pPr>
      <w:hyperlink w:anchor="_Toc256000224" w:history="1">
        <w:r>
          <w:rPr>
            <w:rStyle w:val="Hyperlink"/>
          </w:rPr>
          <w:t>9.17.1.</w:t>
        </w:r>
        <w:r>
          <w:rPr>
            <w:rStyle w:val="Hyperlink"/>
          </w:rPr>
          <w:t xml:space="preserve"> </w:t>
        </w:r>
        <w:r>
          <w:rPr>
            <w:rStyle w:val="Hyperlink"/>
          </w:rPr>
          <w:t>Sub-Process Description</w:t>
        </w:r>
        <w:r>
          <w:tab/>
        </w:r>
        <w:r>
          <w:fldChar w:fldCharType="begin"/>
        </w:r>
        <w:r>
          <w:instrText xml:space="preserve"> PAGEREF _Toc256000224 \h </w:instrText>
        </w:r>
        <w:r>
          <w:fldChar w:fldCharType="separate"/>
        </w:r>
        <w:r>
          <w:t>419</w:t>
        </w:r>
        <w:r>
          <w:fldChar w:fldCharType="end"/>
        </w:r>
      </w:hyperlink>
    </w:p>
    <w:p>
      <w:pPr>
        <w:pStyle w:val="TOC3"/>
        <w:tabs>
          <w:tab w:val="right" w:leader="dot" w:pos="9016"/>
        </w:tabs>
        <w:rPr>
          <w:rFonts w:ascii="Calibri" w:hAnsi="Calibri"/>
          <w:noProof/>
          <w:sz w:val="22"/>
        </w:rPr>
      </w:pPr>
      <w:hyperlink w:anchor="_Toc256000225" w:history="1">
        <w:r>
          <w:rPr>
            <w:rStyle w:val="Hyperlink"/>
          </w:rPr>
          <w:t>9.17.2.</w:t>
        </w:r>
        <w:r>
          <w:rPr>
            <w:rStyle w:val="Hyperlink"/>
          </w:rPr>
          <w:t xml:space="preserve"> </w:t>
        </w:r>
        <w:r>
          <w:rPr>
            <w:rStyle w:val="Hyperlink"/>
          </w:rPr>
          <w:t>Sub-Process Triggers and Outputs</w:t>
        </w:r>
        <w:r>
          <w:tab/>
        </w:r>
        <w:r>
          <w:fldChar w:fldCharType="begin"/>
        </w:r>
        <w:r>
          <w:instrText xml:space="preserve"> PAGEREF _Toc256000225 \h </w:instrText>
        </w:r>
        <w:r>
          <w:fldChar w:fldCharType="separate"/>
        </w:r>
        <w:r>
          <w:t>419</w:t>
        </w:r>
        <w:r>
          <w:fldChar w:fldCharType="end"/>
        </w:r>
      </w:hyperlink>
    </w:p>
    <w:p>
      <w:pPr>
        <w:pStyle w:val="TOC3"/>
        <w:tabs>
          <w:tab w:val="right" w:leader="dot" w:pos="9016"/>
        </w:tabs>
        <w:rPr>
          <w:rFonts w:ascii="Calibri" w:hAnsi="Calibri"/>
          <w:noProof/>
          <w:sz w:val="22"/>
        </w:rPr>
      </w:pPr>
      <w:hyperlink w:anchor="_Toc256000226" w:history="1">
        <w:r>
          <w:rPr>
            <w:rStyle w:val="Hyperlink"/>
          </w:rPr>
          <w:t>9.17.3.</w:t>
        </w:r>
        <w:r>
          <w:rPr>
            <w:rStyle w:val="Hyperlink"/>
          </w:rPr>
          <w:t xml:space="preserve"> </w:t>
        </w:r>
        <w:r>
          <w:rPr>
            <w:rStyle w:val="Hyperlink"/>
          </w:rPr>
          <w:t>Sub-Process Model</w:t>
        </w:r>
        <w:r>
          <w:tab/>
        </w:r>
        <w:r>
          <w:fldChar w:fldCharType="begin"/>
        </w:r>
        <w:r>
          <w:instrText xml:space="preserve"> PAGEREF _Toc256000226 \h </w:instrText>
        </w:r>
        <w:r>
          <w:fldChar w:fldCharType="separate"/>
        </w:r>
        <w:r>
          <w:t>420</w:t>
        </w:r>
        <w:r>
          <w:fldChar w:fldCharType="end"/>
        </w:r>
      </w:hyperlink>
    </w:p>
    <w:p>
      <w:pPr>
        <w:pStyle w:val="TOC3"/>
        <w:tabs>
          <w:tab w:val="right" w:leader="dot" w:pos="9016"/>
        </w:tabs>
        <w:rPr>
          <w:rFonts w:ascii="Calibri" w:hAnsi="Calibri"/>
          <w:noProof/>
          <w:sz w:val="22"/>
        </w:rPr>
      </w:pPr>
      <w:hyperlink w:anchor="_Toc256000227" w:history="1">
        <w:r>
          <w:rPr>
            <w:rStyle w:val="Hyperlink"/>
          </w:rPr>
          <w:t>9.17.4.</w:t>
        </w:r>
        <w:r>
          <w:rPr>
            <w:rStyle w:val="Hyperlink"/>
          </w:rPr>
          <w:t xml:space="preserve"> </w:t>
        </w:r>
        <w:r>
          <w:rPr>
            <w:rStyle w:val="Hyperlink"/>
          </w:rPr>
          <w:t>Sub-Process Detail</w:t>
        </w:r>
        <w:r>
          <w:tab/>
        </w:r>
        <w:r>
          <w:fldChar w:fldCharType="begin"/>
        </w:r>
        <w:r>
          <w:instrText xml:space="preserve"> PAGEREF _Toc256000227 \h </w:instrText>
        </w:r>
        <w:r>
          <w:fldChar w:fldCharType="separate"/>
        </w:r>
        <w:r>
          <w:t>422</w:t>
        </w:r>
        <w:r>
          <w:fldChar w:fldCharType="end"/>
        </w:r>
      </w:hyperlink>
    </w:p>
    <w:p>
      <w:pPr>
        <w:pStyle w:val="TOC2"/>
        <w:tabs>
          <w:tab w:val="right" w:leader="dot" w:pos="9016"/>
        </w:tabs>
        <w:rPr>
          <w:rFonts w:ascii="Calibri" w:hAnsi="Calibri"/>
          <w:noProof/>
          <w:sz w:val="22"/>
        </w:rPr>
      </w:pPr>
      <w:hyperlink w:anchor="_Toc256000228" w:history="1">
        <w:r>
          <w:rPr>
            <w:rStyle w:val="Hyperlink"/>
          </w:rPr>
          <w:t>9.18.</w:t>
        </w:r>
        <w:r>
          <w:rPr>
            <w:rStyle w:val="Hyperlink"/>
          </w:rPr>
          <w:t xml:space="preserve"> </w:t>
        </w:r>
        <w:r>
          <w:rPr>
            <w:rStyle w:val="Hyperlink"/>
          </w:rPr>
          <w:t>Recognise payroll provisions and accruals Sub-Process</w:t>
        </w:r>
        <w:r>
          <w:tab/>
        </w:r>
        <w:r>
          <w:fldChar w:fldCharType="begin"/>
        </w:r>
        <w:r>
          <w:instrText xml:space="preserve"> PAGEREF _Toc256000228 \h </w:instrText>
        </w:r>
        <w:r>
          <w:fldChar w:fldCharType="separate"/>
        </w:r>
        <w:r>
          <w:t>431</w:t>
        </w:r>
        <w:r>
          <w:fldChar w:fldCharType="end"/>
        </w:r>
      </w:hyperlink>
    </w:p>
    <w:p>
      <w:pPr>
        <w:pStyle w:val="TOC3"/>
        <w:tabs>
          <w:tab w:val="right" w:leader="dot" w:pos="9016"/>
        </w:tabs>
        <w:rPr>
          <w:rFonts w:ascii="Calibri" w:hAnsi="Calibri"/>
          <w:noProof/>
          <w:sz w:val="22"/>
        </w:rPr>
      </w:pPr>
      <w:hyperlink w:anchor="_Toc256000229" w:history="1">
        <w:r>
          <w:rPr>
            <w:rStyle w:val="Hyperlink"/>
          </w:rPr>
          <w:t>9.18.1.</w:t>
        </w:r>
        <w:r>
          <w:rPr>
            <w:rStyle w:val="Hyperlink"/>
          </w:rPr>
          <w:t xml:space="preserve"> </w:t>
        </w:r>
        <w:r>
          <w:rPr>
            <w:rStyle w:val="Hyperlink"/>
          </w:rPr>
          <w:t>Sub-Process Description</w:t>
        </w:r>
        <w:r>
          <w:tab/>
        </w:r>
        <w:r>
          <w:fldChar w:fldCharType="begin"/>
        </w:r>
        <w:r>
          <w:instrText xml:space="preserve"> PAGEREF _Toc256000229 \h </w:instrText>
        </w:r>
        <w:r>
          <w:fldChar w:fldCharType="separate"/>
        </w:r>
        <w:r>
          <w:t>431</w:t>
        </w:r>
        <w:r>
          <w:fldChar w:fldCharType="end"/>
        </w:r>
      </w:hyperlink>
    </w:p>
    <w:p>
      <w:pPr>
        <w:pStyle w:val="TOC3"/>
        <w:tabs>
          <w:tab w:val="right" w:leader="dot" w:pos="9016"/>
        </w:tabs>
        <w:rPr>
          <w:rFonts w:ascii="Calibri" w:hAnsi="Calibri"/>
          <w:noProof/>
          <w:sz w:val="22"/>
        </w:rPr>
      </w:pPr>
      <w:hyperlink w:anchor="_Toc256000230" w:history="1">
        <w:r>
          <w:rPr>
            <w:rStyle w:val="Hyperlink"/>
          </w:rPr>
          <w:t>9.18.2.</w:t>
        </w:r>
        <w:r>
          <w:rPr>
            <w:rStyle w:val="Hyperlink"/>
          </w:rPr>
          <w:t xml:space="preserve"> </w:t>
        </w:r>
        <w:r>
          <w:rPr>
            <w:rStyle w:val="Hyperlink"/>
          </w:rPr>
          <w:t>Sub-Process Triggers and Outputs</w:t>
        </w:r>
        <w:r>
          <w:tab/>
        </w:r>
        <w:r>
          <w:fldChar w:fldCharType="begin"/>
        </w:r>
        <w:r>
          <w:instrText xml:space="preserve"> PAGEREF _Toc256000230 \h </w:instrText>
        </w:r>
        <w:r>
          <w:fldChar w:fldCharType="separate"/>
        </w:r>
        <w:r>
          <w:t>431</w:t>
        </w:r>
        <w:r>
          <w:fldChar w:fldCharType="end"/>
        </w:r>
      </w:hyperlink>
    </w:p>
    <w:p>
      <w:pPr>
        <w:pStyle w:val="TOC3"/>
        <w:tabs>
          <w:tab w:val="right" w:leader="dot" w:pos="9016"/>
        </w:tabs>
        <w:rPr>
          <w:rFonts w:ascii="Calibri" w:hAnsi="Calibri"/>
          <w:noProof/>
          <w:sz w:val="22"/>
        </w:rPr>
      </w:pPr>
      <w:hyperlink w:anchor="_Toc256000231" w:history="1">
        <w:r>
          <w:rPr>
            <w:rStyle w:val="Hyperlink"/>
          </w:rPr>
          <w:t>9.18.3.</w:t>
        </w:r>
        <w:r>
          <w:rPr>
            <w:rStyle w:val="Hyperlink"/>
          </w:rPr>
          <w:t xml:space="preserve"> </w:t>
        </w:r>
        <w:r>
          <w:rPr>
            <w:rStyle w:val="Hyperlink"/>
          </w:rPr>
          <w:t>Sub-Process Model</w:t>
        </w:r>
        <w:r>
          <w:tab/>
        </w:r>
        <w:r>
          <w:fldChar w:fldCharType="begin"/>
        </w:r>
        <w:r>
          <w:instrText xml:space="preserve"> PAGEREF _Toc256000231 \h </w:instrText>
        </w:r>
        <w:r>
          <w:fldChar w:fldCharType="separate"/>
        </w:r>
        <w:r>
          <w:t>432</w:t>
        </w:r>
        <w:r>
          <w:fldChar w:fldCharType="end"/>
        </w:r>
      </w:hyperlink>
    </w:p>
    <w:p>
      <w:pPr>
        <w:pStyle w:val="TOC3"/>
        <w:tabs>
          <w:tab w:val="right" w:leader="dot" w:pos="9016"/>
        </w:tabs>
        <w:rPr>
          <w:rFonts w:ascii="Calibri" w:hAnsi="Calibri"/>
          <w:noProof/>
          <w:sz w:val="22"/>
        </w:rPr>
      </w:pPr>
      <w:hyperlink w:anchor="_Toc256000232" w:history="1">
        <w:r>
          <w:rPr>
            <w:rStyle w:val="Hyperlink"/>
          </w:rPr>
          <w:t>9.18.4.</w:t>
        </w:r>
        <w:r>
          <w:rPr>
            <w:rStyle w:val="Hyperlink"/>
          </w:rPr>
          <w:t xml:space="preserve"> </w:t>
        </w:r>
        <w:r>
          <w:rPr>
            <w:rStyle w:val="Hyperlink"/>
          </w:rPr>
          <w:t>Sub-Process Detail</w:t>
        </w:r>
        <w:r>
          <w:tab/>
        </w:r>
        <w:r>
          <w:fldChar w:fldCharType="begin"/>
        </w:r>
        <w:r>
          <w:instrText xml:space="preserve"> PAGEREF _Toc256000232 \h </w:instrText>
        </w:r>
        <w:r>
          <w:fldChar w:fldCharType="separate"/>
        </w:r>
        <w:r>
          <w:t>434</w:t>
        </w:r>
        <w:r>
          <w:fldChar w:fldCharType="end"/>
        </w:r>
      </w:hyperlink>
    </w:p>
    <w:p>
      <w:pPr>
        <w:pStyle w:val="TOC2"/>
        <w:tabs>
          <w:tab w:val="right" w:leader="dot" w:pos="9016"/>
        </w:tabs>
        <w:rPr>
          <w:rFonts w:ascii="Calibri" w:hAnsi="Calibri"/>
          <w:noProof/>
          <w:sz w:val="22"/>
        </w:rPr>
      </w:pPr>
      <w:hyperlink w:anchor="_Toc256000233" w:history="1">
        <w:r>
          <w:rPr>
            <w:rStyle w:val="Hyperlink"/>
          </w:rPr>
          <w:t>9.19.</w:t>
        </w:r>
        <w:r>
          <w:rPr>
            <w:rStyle w:val="Hyperlink"/>
          </w:rPr>
          <w:t xml:space="preserve"> </w:t>
        </w:r>
        <w:r>
          <w:rPr>
            <w:rStyle w:val="Hyperlink"/>
          </w:rPr>
          <w:t>Generate payroll management reporting Sub-Process</w:t>
        </w:r>
        <w:r>
          <w:tab/>
        </w:r>
        <w:r>
          <w:fldChar w:fldCharType="begin"/>
        </w:r>
        <w:r>
          <w:instrText xml:space="preserve"> PAGEREF _Toc256000233 \h </w:instrText>
        </w:r>
        <w:r>
          <w:fldChar w:fldCharType="separate"/>
        </w:r>
        <w:r>
          <w:t>444</w:t>
        </w:r>
        <w:r>
          <w:fldChar w:fldCharType="end"/>
        </w:r>
      </w:hyperlink>
    </w:p>
    <w:p>
      <w:pPr>
        <w:pStyle w:val="TOC3"/>
        <w:tabs>
          <w:tab w:val="right" w:leader="dot" w:pos="9016"/>
        </w:tabs>
        <w:rPr>
          <w:rFonts w:ascii="Calibri" w:hAnsi="Calibri"/>
          <w:noProof/>
          <w:sz w:val="22"/>
        </w:rPr>
      </w:pPr>
      <w:hyperlink w:anchor="_Toc256000234" w:history="1">
        <w:r>
          <w:rPr>
            <w:rStyle w:val="Hyperlink"/>
          </w:rPr>
          <w:t>9.19.1.</w:t>
        </w:r>
        <w:r>
          <w:rPr>
            <w:rStyle w:val="Hyperlink"/>
          </w:rPr>
          <w:t xml:space="preserve"> </w:t>
        </w:r>
        <w:r>
          <w:rPr>
            <w:rStyle w:val="Hyperlink"/>
          </w:rPr>
          <w:t>Sub-Process Description</w:t>
        </w:r>
        <w:r>
          <w:tab/>
        </w:r>
        <w:r>
          <w:fldChar w:fldCharType="begin"/>
        </w:r>
        <w:r>
          <w:instrText xml:space="preserve"> PAGEREF _Toc256000234 \h </w:instrText>
        </w:r>
        <w:r>
          <w:fldChar w:fldCharType="separate"/>
        </w:r>
        <w:r>
          <w:t>444</w:t>
        </w:r>
        <w:r>
          <w:fldChar w:fldCharType="end"/>
        </w:r>
      </w:hyperlink>
    </w:p>
    <w:p>
      <w:pPr>
        <w:pStyle w:val="TOC3"/>
        <w:tabs>
          <w:tab w:val="right" w:leader="dot" w:pos="9016"/>
        </w:tabs>
        <w:rPr>
          <w:rFonts w:ascii="Calibri" w:hAnsi="Calibri"/>
          <w:noProof/>
          <w:sz w:val="22"/>
        </w:rPr>
      </w:pPr>
      <w:hyperlink w:anchor="_Toc256000235" w:history="1">
        <w:r>
          <w:rPr>
            <w:rStyle w:val="Hyperlink"/>
          </w:rPr>
          <w:t>9.19.2.</w:t>
        </w:r>
        <w:r>
          <w:rPr>
            <w:rStyle w:val="Hyperlink"/>
          </w:rPr>
          <w:t xml:space="preserve"> </w:t>
        </w:r>
        <w:r>
          <w:rPr>
            <w:rStyle w:val="Hyperlink"/>
          </w:rPr>
          <w:t>Sub-Process Triggers and Outputs</w:t>
        </w:r>
        <w:r>
          <w:tab/>
        </w:r>
        <w:r>
          <w:fldChar w:fldCharType="begin"/>
        </w:r>
        <w:r>
          <w:instrText xml:space="preserve"> PAGEREF _Toc256000235 \h </w:instrText>
        </w:r>
        <w:r>
          <w:fldChar w:fldCharType="separate"/>
        </w:r>
        <w:r>
          <w:t>444</w:t>
        </w:r>
        <w:r>
          <w:fldChar w:fldCharType="end"/>
        </w:r>
      </w:hyperlink>
    </w:p>
    <w:p>
      <w:pPr>
        <w:pStyle w:val="TOC3"/>
        <w:tabs>
          <w:tab w:val="right" w:leader="dot" w:pos="9016"/>
        </w:tabs>
        <w:rPr>
          <w:rFonts w:ascii="Calibri" w:hAnsi="Calibri"/>
          <w:noProof/>
          <w:sz w:val="22"/>
        </w:rPr>
      </w:pPr>
      <w:hyperlink w:anchor="_Toc256000236" w:history="1">
        <w:r>
          <w:rPr>
            <w:rStyle w:val="Hyperlink"/>
          </w:rPr>
          <w:t>9.19.3.</w:t>
        </w:r>
        <w:r>
          <w:rPr>
            <w:rStyle w:val="Hyperlink"/>
          </w:rPr>
          <w:t xml:space="preserve"> </w:t>
        </w:r>
        <w:r>
          <w:rPr>
            <w:rStyle w:val="Hyperlink"/>
          </w:rPr>
          <w:t>Sub-Process Model</w:t>
        </w:r>
        <w:r>
          <w:tab/>
        </w:r>
        <w:r>
          <w:fldChar w:fldCharType="begin"/>
        </w:r>
        <w:r>
          <w:instrText xml:space="preserve"> PAGEREF _Toc256000236 \h </w:instrText>
        </w:r>
        <w:r>
          <w:fldChar w:fldCharType="separate"/>
        </w:r>
        <w:r>
          <w:t>445</w:t>
        </w:r>
        <w:r>
          <w:fldChar w:fldCharType="end"/>
        </w:r>
      </w:hyperlink>
    </w:p>
    <w:p>
      <w:pPr>
        <w:pStyle w:val="TOC3"/>
        <w:tabs>
          <w:tab w:val="right" w:leader="dot" w:pos="9016"/>
        </w:tabs>
        <w:rPr>
          <w:rFonts w:ascii="Calibri" w:hAnsi="Calibri"/>
          <w:noProof/>
          <w:sz w:val="22"/>
        </w:rPr>
      </w:pPr>
      <w:hyperlink w:anchor="_Toc256000237" w:history="1">
        <w:r>
          <w:rPr>
            <w:rStyle w:val="Hyperlink"/>
          </w:rPr>
          <w:t>9.19.4.</w:t>
        </w:r>
        <w:r>
          <w:rPr>
            <w:rStyle w:val="Hyperlink"/>
          </w:rPr>
          <w:t xml:space="preserve"> </w:t>
        </w:r>
        <w:r>
          <w:rPr>
            <w:rStyle w:val="Hyperlink"/>
          </w:rPr>
          <w:t>Sub-Process Detail</w:t>
        </w:r>
        <w:r>
          <w:tab/>
        </w:r>
        <w:r>
          <w:fldChar w:fldCharType="begin"/>
        </w:r>
        <w:r>
          <w:instrText xml:space="preserve"> PAGEREF _Toc256000237 \h </w:instrText>
        </w:r>
        <w:r>
          <w:fldChar w:fldCharType="separate"/>
        </w:r>
        <w:r>
          <w:t>445</w:t>
        </w:r>
        <w:r>
          <w:fldChar w:fldCharType="end"/>
        </w:r>
      </w:hyperlink>
    </w:p>
    <w:p>
      <w:pPr>
        <w:pStyle w:val="TOC2"/>
        <w:tabs>
          <w:tab w:val="right" w:leader="dot" w:pos="9016"/>
        </w:tabs>
        <w:rPr>
          <w:rFonts w:ascii="Calibri" w:hAnsi="Calibri"/>
          <w:noProof/>
          <w:sz w:val="22"/>
        </w:rPr>
      </w:pPr>
      <w:hyperlink w:anchor="_Toc256000238" w:history="1">
        <w:r>
          <w:rPr>
            <w:rStyle w:val="Hyperlink"/>
          </w:rPr>
          <w:t>9.20.</w:t>
        </w:r>
        <w:r>
          <w:rPr>
            <w:rStyle w:val="Hyperlink"/>
          </w:rPr>
          <w:t xml:space="preserve"> </w:t>
        </w:r>
        <w:r>
          <w:rPr>
            <w:rStyle w:val="Hyperlink"/>
          </w:rPr>
          <w:t>Prepare payroll statutory returns  Sub-Process</w:t>
        </w:r>
        <w:r>
          <w:tab/>
        </w:r>
        <w:r>
          <w:fldChar w:fldCharType="begin"/>
        </w:r>
        <w:r>
          <w:instrText xml:space="preserve"> PAGEREF _Toc256000238 \h </w:instrText>
        </w:r>
        <w:r>
          <w:fldChar w:fldCharType="separate"/>
        </w:r>
        <w:r>
          <w:t>452</w:t>
        </w:r>
        <w:r>
          <w:fldChar w:fldCharType="end"/>
        </w:r>
      </w:hyperlink>
    </w:p>
    <w:p>
      <w:pPr>
        <w:pStyle w:val="TOC3"/>
        <w:tabs>
          <w:tab w:val="right" w:leader="dot" w:pos="9016"/>
        </w:tabs>
        <w:rPr>
          <w:rFonts w:ascii="Calibri" w:hAnsi="Calibri"/>
          <w:noProof/>
          <w:sz w:val="22"/>
        </w:rPr>
      </w:pPr>
      <w:hyperlink w:anchor="_Toc256000239" w:history="1">
        <w:r>
          <w:rPr>
            <w:rStyle w:val="Hyperlink"/>
          </w:rPr>
          <w:t>9.20.1.</w:t>
        </w:r>
        <w:r>
          <w:rPr>
            <w:rStyle w:val="Hyperlink"/>
          </w:rPr>
          <w:t xml:space="preserve"> </w:t>
        </w:r>
        <w:r>
          <w:rPr>
            <w:rStyle w:val="Hyperlink"/>
          </w:rPr>
          <w:t>Sub-Process Description</w:t>
        </w:r>
        <w:r>
          <w:tab/>
        </w:r>
        <w:r>
          <w:fldChar w:fldCharType="begin"/>
        </w:r>
        <w:r>
          <w:instrText xml:space="preserve"> PAGEREF _Toc256000239 \h </w:instrText>
        </w:r>
        <w:r>
          <w:fldChar w:fldCharType="separate"/>
        </w:r>
        <w:r>
          <w:t>452</w:t>
        </w:r>
        <w:r>
          <w:fldChar w:fldCharType="end"/>
        </w:r>
      </w:hyperlink>
    </w:p>
    <w:p>
      <w:pPr>
        <w:pStyle w:val="TOC3"/>
        <w:tabs>
          <w:tab w:val="right" w:leader="dot" w:pos="9016"/>
        </w:tabs>
        <w:rPr>
          <w:rFonts w:ascii="Calibri" w:hAnsi="Calibri"/>
          <w:noProof/>
          <w:sz w:val="22"/>
        </w:rPr>
      </w:pPr>
      <w:hyperlink w:anchor="_Toc256000240" w:history="1">
        <w:r>
          <w:rPr>
            <w:rStyle w:val="Hyperlink"/>
          </w:rPr>
          <w:t>9.20.2.</w:t>
        </w:r>
        <w:r>
          <w:rPr>
            <w:rStyle w:val="Hyperlink"/>
          </w:rPr>
          <w:t xml:space="preserve"> </w:t>
        </w:r>
        <w:r>
          <w:rPr>
            <w:rStyle w:val="Hyperlink"/>
          </w:rPr>
          <w:t>Sub-Process Triggers and Outputs</w:t>
        </w:r>
        <w:r>
          <w:tab/>
        </w:r>
        <w:r>
          <w:fldChar w:fldCharType="begin"/>
        </w:r>
        <w:r>
          <w:instrText xml:space="preserve"> PAGEREF _Toc256000240 \h </w:instrText>
        </w:r>
        <w:r>
          <w:fldChar w:fldCharType="separate"/>
        </w:r>
        <w:r>
          <w:t>452</w:t>
        </w:r>
        <w:r>
          <w:fldChar w:fldCharType="end"/>
        </w:r>
      </w:hyperlink>
    </w:p>
    <w:p>
      <w:pPr>
        <w:pStyle w:val="TOC3"/>
        <w:tabs>
          <w:tab w:val="right" w:leader="dot" w:pos="9016"/>
        </w:tabs>
        <w:rPr>
          <w:rFonts w:ascii="Calibri" w:hAnsi="Calibri"/>
          <w:noProof/>
          <w:sz w:val="22"/>
        </w:rPr>
      </w:pPr>
      <w:hyperlink w:anchor="_Toc256000241" w:history="1">
        <w:r>
          <w:rPr>
            <w:rStyle w:val="Hyperlink"/>
          </w:rPr>
          <w:t>9.20.3.</w:t>
        </w:r>
        <w:r>
          <w:rPr>
            <w:rStyle w:val="Hyperlink"/>
          </w:rPr>
          <w:t xml:space="preserve"> </w:t>
        </w:r>
        <w:r>
          <w:rPr>
            <w:rStyle w:val="Hyperlink"/>
          </w:rPr>
          <w:t>Sub-Process Model</w:t>
        </w:r>
        <w:r>
          <w:tab/>
        </w:r>
        <w:r>
          <w:fldChar w:fldCharType="begin"/>
        </w:r>
        <w:r>
          <w:instrText xml:space="preserve"> PAGEREF _Toc256000241 \h </w:instrText>
        </w:r>
        <w:r>
          <w:fldChar w:fldCharType="separate"/>
        </w:r>
        <w:r>
          <w:t>453</w:t>
        </w:r>
        <w:r>
          <w:fldChar w:fldCharType="end"/>
        </w:r>
      </w:hyperlink>
    </w:p>
    <w:p>
      <w:pPr>
        <w:pStyle w:val="TOC3"/>
        <w:tabs>
          <w:tab w:val="right" w:leader="dot" w:pos="9016"/>
        </w:tabs>
        <w:rPr>
          <w:rFonts w:ascii="Calibri" w:hAnsi="Calibri"/>
          <w:noProof/>
          <w:sz w:val="22"/>
        </w:rPr>
      </w:pPr>
      <w:hyperlink w:anchor="_Toc256000242" w:history="1">
        <w:r>
          <w:rPr>
            <w:rStyle w:val="Hyperlink"/>
          </w:rPr>
          <w:t>9.20.4.</w:t>
        </w:r>
        <w:r>
          <w:rPr>
            <w:rStyle w:val="Hyperlink"/>
          </w:rPr>
          <w:t xml:space="preserve"> </w:t>
        </w:r>
        <w:r>
          <w:rPr>
            <w:rStyle w:val="Hyperlink"/>
          </w:rPr>
          <w:t>Sub-Process Detail</w:t>
        </w:r>
        <w:r>
          <w:tab/>
        </w:r>
        <w:r>
          <w:fldChar w:fldCharType="begin"/>
        </w:r>
        <w:r>
          <w:instrText xml:space="preserve"> PAGEREF _Toc256000242 \h </w:instrText>
        </w:r>
        <w:r>
          <w:fldChar w:fldCharType="separate"/>
        </w:r>
        <w:r>
          <w:t>455</w:t>
        </w:r>
        <w:r>
          <w:fldChar w:fldCharType="end"/>
        </w:r>
      </w:hyperlink>
    </w:p>
    <w:p>
      <w:pPr>
        <w:pStyle w:val="TOC2"/>
        <w:tabs>
          <w:tab w:val="right" w:leader="dot" w:pos="9016"/>
        </w:tabs>
        <w:rPr>
          <w:rFonts w:ascii="Calibri" w:hAnsi="Calibri"/>
          <w:noProof/>
          <w:sz w:val="22"/>
        </w:rPr>
      </w:pPr>
      <w:hyperlink w:anchor="_Toc256000243" w:history="1">
        <w:r>
          <w:rPr>
            <w:rStyle w:val="Hyperlink"/>
          </w:rPr>
          <w:t>9.21.</w:t>
        </w:r>
        <w:r>
          <w:rPr>
            <w:rStyle w:val="Hyperlink"/>
          </w:rPr>
          <w:t xml:space="preserve"> </w:t>
        </w:r>
        <w:r>
          <w:rPr>
            <w:rStyle w:val="Hyperlink"/>
          </w:rPr>
          <w:t>Reconcile payroll statutory returns Sub-Process</w:t>
        </w:r>
        <w:r>
          <w:tab/>
        </w:r>
        <w:r>
          <w:fldChar w:fldCharType="begin"/>
        </w:r>
        <w:r>
          <w:instrText xml:space="preserve"> PAGEREF _Toc256000243 \h </w:instrText>
        </w:r>
        <w:r>
          <w:fldChar w:fldCharType="separate"/>
        </w:r>
        <w:r>
          <w:t>464</w:t>
        </w:r>
        <w:r>
          <w:fldChar w:fldCharType="end"/>
        </w:r>
      </w:hyperlink>
    </w:p>
    <w:p>
      <w:pPr>
        <w:pStyle w:val="TOC3"/>
        <w:tabs>
          <w:tab w:val="right" w:leader="dot" w:pos="9016"/>
        </w:tabs>
        <w:rPr>
          <w:rFonts w:ascii="Calibri" w:hAnsi="Calibri"/>
          <w:noProof/>
          <w:sz w:val="22"/>
        </w:rPr>
      </w:pPr>
      <w:hyperlink w:anchor="_Toc256000244" w:history="1">
        <w:r>
          <w:rPr>
            <w:rStyle w:val="Hyperlink"/>
          </w:rPr>
          <w:t>9.21.1.</w:t>
        </w:r>
        <w:r>
          <w:rPr>
            <w:rStyle w:val="Hyperlink"/>
          </w:rPr>
          <w:t xml:space="preserve"> </w:t>
        </w:r>
        <w:r>
          <w:rPr>
            <w:rStyle w:val="Hyperlink"/>
          </w:rPr>
          <w:t>Sub-Process Description</w:t>
        </w:r>
        <w:r>
          <w:tab/>
        </w:r>
        <w:r>
          <w:fldChar w:fldCharType="begin"/>
        </w:r>
        <w:r>
          <w:instrText xml:space="preserve"> PAGEREF _Toc256000244 \h </w:instrText>
        </w:r>
        <w:r>
          <w:fldChar w:fldCharType="separate"/>
        </w:r>
        <w:r>
          <w:t>464</w:t>
        </w:r>
        <w:r>
          <w:fldChar w:fldCharType="end"/>
        </w:r>
      </w:hyperlink>
    </w:p>
    <w:p>
      <w:pPr>
        <w:pStyle w:val="TOC3"/>
        <w:tabs>
          <w:tab w:val="right" w:leader="dot" w:pos="9016"/>
        </w:tabs>
        <w:rPr>
          <w:rFonts w:ascii="Calibri" w:hAnsi="Calibri"/>
          <w:noProof/>
          <w:sz w:val="22"/>
        </w:rPr>
      </w:pPr>
      <w:hyperlink w:anchor="_Toc256000245" w:history="1">
        <w:r>
          <w:rPr>
            <w:rStyle w:val="Hyperlink"/>
          </w:rPr>
          <w:t>9.21.2.</w:t>
        </w:r>
        <w:r>
          <w:rPr>
            <w:rStyle w:val="Hyperlink"/>
          </w:rPr>
          <w:t xml:space="preserve"> </w:t>
        </w:r>
        <w:r>
          <w:rPr>
            <w:rStyle w:val="Hyperlink"/>
          </w:rPr>
          <w:t>Sub-Process Triggers and Outputs</w:t>
        </w:r>
        <w:r>
          <w:tab/>
        </w:r>
        <w:r>
          <w:fldChar w:fldCharType="begin"/>
        </w:r>
        <w:r>
          <w:instrText xml:space="preserve"> PAGEREF _Toc256000245 \h </w:instrText>
        </w:r>
        <w:r>
          <w:fldChar w:fldCharType="separate"/>
        </w:r>
        <w:r>
          <w:t>464</w:t>
        </w:r>
        <w:r>
          <w:fldChar w:fldCharType="end"/>
        </w:r>
      </w:hyperlink>
    </w:p>
    <w:p>
      <w:pPr>
        <w:pStyle w:val="TOC3"/>
        <w:tabs>
          <w:tab w:val="right" w:leader="dot" w:pos="9016"/>
        </w:tabs>
        <w:rPr>
          <w:rFonts w:ascii="Calibri" w:hAnsi="Calibri"/>
          <w:noProof/>
          <w:sz w:val="22"/>
        </w:rPr>
      </w:pPr>
      <w:hyperlink w:anchor="_Toc256000246" w:history="1">
        <w:r>
          <w:rPr>
            <w:rStyle w:val="Hyperlink"/>
          </w:rPr>
          <w:t>9.21.3.</w:t>
        </w:r>
        <w:r>
          <w:rPr>
            <w:rStyle w:val="Hyperlink"/>
          </w:rPr>
          <w:t xml:space="preserve"> </w:t>
        </w:r>
        <w:r>
          <w:rPr>
            <w:rStyle w:val="Hyperlink"/>
          </w:rPr>
          <w:t>Sub-Process Model</w:t>
        </w:r>
        <w:r>
          <w:tab/>
        </w:r>
        <w:r>
          <w:fldChar w:fldCharType="begin"/>
        </w:r>
        <w:r>
          <w:instrText xml:space="preserve"> PAGEREF _Toc256000246 \h </w:instrText>
        </w:r>
        <w:r>
          <w:fldChar w:fldCharType="separate"/>
        </w:r>
        <w:r>
          <w:t>465</w:t>
        </w:r>
        <w:r>
          <w:fldChar w:fldCharType="end"/>
        </w:r>
      </w:hyperlink>
    </w:p>
    <w:p>
      <w:pPr>
        <w:pStyle w:val="TOC3"/>
        <w:tabs>
          <w:tab w:val="right" w:leader="dot" w:pos="9016"/>
        </w:tabs>
        <w:rPr>
          <w:rFonts w:ascii="Calibri" w:hAnsi="Calibri"/>
          <w:noProof/>
          <w:sz w:val="22"/>
        </w:rPr>
      </w:pPr>
      <w:hyperlink w:anchor="_Toc256000247" w:history="1">
        <w:r>
          <w:rPr>
            <w:rStyle w:val="Hyperlink"/>
          </w:rPr>
          <w:t>9.21.4.</w:t>
        </w:r>
        <w:r>
          <w:rPr>
            <w:rStyle w:val="Hyperlink"/>
          </w:rPr>
          <w:t xml:space="preserve"> </w:t>
        </w:r>
        <w:r>
          <w:rPr>
            <w:rStyle w:val="Hyperlink"/>
          </w:rPr>
          <w:t>Sub-Process Detail</w:t>
        </w:r>
        <w:r>
          <w:tab/>
        </w:r>
        <w:r>
          <w:fldChar w:fldCharType="begin"/>
        </w:r>
        <w:r>
          <w:instrText xml:space="preserve"> PAGEREF _Toc256000247 \h </w:instrText>
        </w:r>
        <w:r>
          <w:fldChar w:fldCharType="separate"/>
        </w:r>
        <w:r>
          <w:t>466</w:t>
        </w:r>
        <w:r>
          <w:fldChar w:fldCharType="end"/>
        </w:r>
      </w:hyperlink>
    </w:p>
    <w:p>
      <w:pPr>
        <w:pStyle w:val="TOC2"/>
        <w:tabs>
          <w:tab w:val="right" w:leader="dot" w:pos="9016"/>
        </w:tabs>
        <w:rPr>
          <w:rFonts w:ascii="Calibri" w:hAnsi="Calibri"/>
          <w:noProof/>
          <w:sz w:val="22"/>
        </w:rPr>
      </w:pPr>
      <w:hyperlink w:anchor="_Toc256000248" w:history="1">
        <w:r>
          <w:rPr>
            <w:rStyle w:val="Hyperlink"/>
          </w:rPr>
          <w:t>9.22.</w:t>
        </w:r>
        <w:r>
          <w:rPr>
            <w:rStyle w:val="Hyperlink"/>
          </w:rPr>
          <w:t xml:space="preserve"> </w:t>
        </w:r>
        <w:r>
          <w:rPr>
            <w:rStyle w:val="Hyperlink"/>
          </w:rPr>
          <w:t>Update payroll record management Sub-Process</w:t>
        </w:r>
        <w:r>
          <w:tab/>
        </w:r>
        <w:r>
          <w:fldChar w:fldCharType="begin"/>
        </w:r>
        <w:r>
          <w:instrText xml:space="preserve"> PAGEREF _Toc256000248 \h </w:instrText>
        </w:r>
        <w:r>
          <w:fldChar w:fldCharType="separate"/>
        </w:r>
        <w:r>
          <w:t>471</w:t>
        </w:r>
        <w:r>
          <w:fldChar w:fldCharType="end"/>
        </w:r>
      </w:hyperlink>
    </w:p>
    <w:p>
      <w:pPr>
        <w:pStyle w:val="TOC3"/>
        <w:tabs>
          <w:tab w:val="right" w:leader="dot" w:pos="9016"/>
        </w:tabs>
        <w:rPr>
          <w:rFonts w:ascii="Calibri" w:hAnsi="Calibri"/>
          <w:noProof/>
          <w:sz w:val="22"/>
        </w:rPr>
      </w:pPr>
      <w:hyperlink w:anchor="_Toc256000249" w:history="1">
        <w:r>
          <w:rPr>
            <w:rStyle w:val="Hyperlink"/>
          </w:rPr>
          <w:t>9.22.1.</w:t>
        </w:r>
        <w:r>
          <w:rPr>
            <w:rStyle w:val="Hyperlink"/>
          </w:rPr>
          <w:t xml:space="preserve"> </w:t>
        </w:r>
        <w:r>
          <w:rPr>
            <w:rStyle w:val="Hyperlink"/>
          </w:rPr>
          <w:t>Sub-Process Description</w:t>
        </w:r>
        <w:r>
          <w:tab/>
        </w:r>
        <w:r>
          <w:fldChar w:fldCharType="begin"/>
        </w:r>
        <w:r>
          <w:instrText xml:space="preserve"> PAGEREF _Toc256000249 \h </w:instrText>
        </w:r>
        <w:r>
          <w:fldChar w:fldCharType="separate"/>
        </w:r>
        <w:r>
          <w:t>471</w:t>
        </w:r>
        <w:r>
          <w:fldChar w:fldCharType="end"/>
        </w:r>
      </w:hyperlink>
    </w:p>
    <w:p>
      <w:pPr>
        <w:pStyle w:val="TOC3"/>
        <w:tabs>
          <w:tab w:val="right" w:leader="dot" w:pos="9016"/>
        </w:tabs>
        <w:rPr>
          <w:rFonts w:ascii="Calibri" w:hAnsi="Calibri"/>
          <w:noProof/>
          <w:sz w:val="22"/>
        </w:rPr>
      </w:pPr>
      <w:hyperlink w:anchor="_Toc256000250" w:history="1">
        <w:r>
          <w:rPr>
            <w:rStyle w:val="Hyperlink"/>
          </w:rPr>
          <w:t>9.22.2.</w:t>
        </w:r>
        <w:r>
          <w:rPr>
            <w:rStyle w:val="Hyperlink"/>
          </w:rPr>
          <w:t xml:space="preserve"> </w:t>
        </w:r>
        <w:r>
          <w:rPr>
            <w:rStyle w:val="Hyperlink"/>
          </w:rPr>
          <w:t>Sub-Process Triggers and Outputs</w:t>
        </w:r>
        <w:r>
          <w:tab/>
        </w:r>
        <w:r>
          <w:fldChar w:fldCharType="begin"/>
        </w:r>
        <w:r>
          <w:instrText xml:space="preserve"> PAGEREF _Toc256000250 \h </w:instrText>
        </w:r>
        <w:r>
          <w:fldChar w:fldCharType="separate"/>
        </w:r>
        <w:r>
          <w:t>471</w:t>
        </w:r>
        <w:r>
          <w:fldChar w:fldCharType="end"/>
        </w:r>
      </w:hyperlink>
    </w:p>
    <w:p>
      <w:pPr>
        <w:pStyle w:val="TOC3"/>
        <w:tabs>
          <w:tab w:val="right" w:leader="dot" w:pos="9016"/>
        </w:tabs>
        <w:rPr>
          <w:rFonts w:ascii="Calibri" w:hAnsi="Calibri"/>
          <w:noProof/>
          <w:sz w:val="22"/>
        </w:rPr>
      </w:pPr>
      <w:hyperlink w:anchor="_Toc256000251" w:history="1">
        <w:r>
          <w:rPr>
            <w:rStyle w:val="Hyperlink"/>
          </w:rPr>
          <w:t>9.22.3.</w:t>
        </w:r>
        <w:r>
          <w:rPr>
            <w:rStyle w:val="Hyperlink"/>
          </w:rPr>
          <w:t xml:space="preserve"> </w:t>
        </w:r>
        <w:r>
          <w:rPr>
            <w:rStyle w:val="Hyperlink"/>
          </w:rPr>
          <w:t>Sub-Process Model</w:t>
        </w:r>
        <w:r>
          <w:tab/>
        </w:r>
        <w:r>
          <w:fldChar w:fldCharType="begin"/>
        </w:r>
        <w:r>
          <w:instrText xml:space="preserve"> PAGEREF _Toc256000251 \h </w:instrText>
        </w:r>
        <w:r>
          <w:fldChar w:fldCharType="separate"/>
        </w:r>
        <w:r>
          <w:t>472</w:t>
        </w:r>
        <w:r>
          <w:fldChar w:fldCharType="end"/>
        </w:r>
      </w:hyperlink>
    </w:p>
    <w:p>
      <w:pPr>
        <w:pStyle w:val="TOC3"/>
        <w:tabs>
          <w:tab w:val="right" w:leader="dot" w:pos="9016"/>
        </w:tabs>
        <w:rPr>
          <w:rFonts w:ascii="Calibri" w:hAnsi="Calibri"/>
          <w:noProof/>
          <w:sz w:val="22"/>
        </w:rPr>
      </w:pPr>
      <w:hyperlink w:anchor="_Toc256000252" w:history="1">
        <w:r>
          <w:rPr>
            <w:rStyle w:val="Hyperlink"/>
          </w:rPr>
          <w:t>9.22.4.</w:t>
        </w:r>
        <w:r>
          <w:rPr>
            <w:rStyle w:val="Hyperlink"/>
          </w:rPr>
          <w:t xml:space="preserve"> </w:t>
        </w:r>
        <w:r>
          <w:rPr>
            <w:rStyle w:val="Hyperlink"/>
          </w:rPr>
          <w:t>Sub-Process Detail</w:t>
        </w:r>
        <w:r>
          <w:tab/>
        </w:r>
        <w:r>
          <w:fldChar w:fldCharType="begin"/>
        </w:r>
        <w:r>
          <w:instrText xml:space="preserve"> PAGEREF _Toc256000252 \h </w:instrText>
        </w:r>
        <w:r>
          <w:fldChar w:fldCharType="separate"/>
        </w:r>
        <w:r>
          <w:t>473</w:t>
        </w:r>
        <w:r>
          <w:fldChar w:fldCharType="end"/>
        </w:r>
      </w:hyperlink>
    </w:p>
    <w:p>
      <w:pPr>
        <w:pStyle w:val="TOC2"/>
        <w:tabs>
          <w:tab w:val="right" w:leader="dot" w:pos="9016"/>
        </w:tabs>
        <w:rPr>
          <w:rFonts w:ascii="Calibri" w:hAnsi="Calibri"/>
          <w:noProof/>
          <w:sz w:val="22"/>
        </w:rPr>
      </w:pPr>
      <w:hyperlink w:anchor="_Toc256000253" w:history="1">
        <w:r>
          <w:rPr>
            <w:rStyle w:val="Hyperlink"/>
          </w:rPr>
          <w:t>9.23.</w:t>
        </w:r>
        <w:r>
          <w:rPr>
            <w:rStyle w:val="Hyperlink"/>
          </w:rPr>
          <w:t xml:space="preserve"> </w:t>
        </w:r>
        <w:r>
          <w:rPr>
            <w:rStyle w:val="Hyperlink"/>
          </w:rPr>
          <w:t>Generate AFS Reporting requirements Sub-Process</w:t>
        </w:r>
        <w:r>
          <w:tab/>
        </w:r>
        <w:r>
          <w:fldChar w:fldCharType="begin"/>
        </w:r>
        <w:r>
          <w:instrText xml:space="preserve"> PAGEREF _Toc256000253 \h </w:instrText>
        </w:r>
        <w:r>
          <w:fldChar w:fldCharType="separate"/>
        </w:r>
        <w:r>
          <w:t>476</w:t>
        </w:r>
        <w:r>
          <w:fldChar w:fldCharType="end"/>
        </w:r>
      </w:hyperlink>
    </w:p>
    <w:p>
      <w:pPr>
        <w:pStyle w:val="TOC3"/>
        <w:tabs>
          <w:tab w:val="right" w:leader="dot" w:pos="9016"/>
        </w:tabs>
        <w:rPr>
          <w:rFonts w:ascii="Calibri" w:hAnsi="Calibri"/>
          <w:noProof/>
          <w:sz w:val="22"/>
        </w:rPr>
      </w:pPr>
      <w:hyperlink w:anchor="_Toc256000254" w:history="1">
        <w:r>
          <w:rPr>
            <w:rStyle w:val="Hyperlink"/>
          </w:rPr>
          <w:t>9.23.1.</w:t>
        </w:r>
        <w:r>
          <w:rPr>
            <w:rStyle w:val="Hyperlink"/>
          </w:rPr>
          <w:t xml:space="preserve"> </w:t>
        </w:r>
        <w:r>
          <w:rPr>
            <w:rStyle w:val="Hyperlink"/>
          </w:rPr>
          <w:t>Sub-Process Description</w:t>
        </w:r>
        <w:r>
          <w:tab/>
        </w:r>
        <w:r>
          <w:fldChar w:fldCharType="begin"/>
        </w:r>
        <w:r>
          <w:instrText xml:space="preserve"> PAGEREF _Toc256000254 \h </w:instrText>
        </w:r>
        <w:r>
          <w:fldChar w:fldCharType="separate"/>
        </w:r>
        <w:r>
          <w:t>476</w:t>
        </w:r>
        <w:r>
          <w:fldChar w:fldCharType="end"/>
        </w:r>
      </w:hyperlink>
    </w:p>
    <w:p>
      <w:pPr>
        <w:pStyle w:val="TOC3"/>
        <w:tabs>
          <w:tab w:val="right" w:leader="dot" w:pos="9016"/>
        </w:tabs>
        <w:rPr>
          <w:rFonts w:ascii="Calibri" w:hAnsi="Calibri"/>
          <w:noProof/>
          <w:sz w:val="22"/>
        </w:rPr>
      </w:pPr>
      <w:hyperlink w:anchor="_Toc256000255" w:history="1">
        <w:r>
          <w:rPr>
            <w:rStyle w:val="Hyperlink"/>
          </w:rPr>
          <w:t>9.23.2.</w:t>
        </w:r>
        <w:r>
          <w:rPr>
            <w:rStyle w:val="Hyperlink"/>
          </w:rPr>
          <w:t xml:space="preserve"> </w:t>
        </w:r>
        <w:r>
          <w:rPr>
            <w:rStyle w:val="Hyperlink"/>
          </w:rPr>
          <w:t>Sub-Process Triggers and Outputs</w:t>
        </w:r>
        <w:r>
          <w:tab/>
        </w:r>
        <w:r>
          <w:fldChar w:fldCharType="begin"/>
        </w:r>
        <w:r>
          <w:instrText xml:space="preserve"> PAGEREF _Toc256000255 \h </w:instrText>
        </w:r>
        <w:r>
          <w:fldChar w:fldCharType="separate"/>
        </w:r>
        <w:r>
          <w:t>476</w:t>
        </w:r>
        <w:r>
          <w:fldChar w:fldCharType="end"/>
        </w:r>
      </w:hyperlink>
    </w:p>
    <w:p>
      <w:pPr>
        <w:pStyle w:val="TOC3"/>
        <w:tabs>
          <w:tab w:val="right" w:leader="dot" w:pos="9016"/>
        </w:tabs>
        <w:rPr>
          <w:rFonts w:ascii="Calibri" w:hAnsi="Calibri"/>
          <w:noProof/>
          <w:sz w:val="22"/>
        </w:rPr>
      </w:pPr>
      <w:hyperlink w:anchor="_Toc256000256" w:history="1">
        <w:r>
          <w:rPr>
            <w:rStyle w:val="Hyperlink"/>
          </w:rPr>
          <w:t>9.23.3.</w:t>
        </w:r>
        <w:r>
          <w:rPr>
            <w:rStyle w:val="Hyperlink"/>
          </w:rPr>
          <w:t xml:space="preserve"> </w:t>
        </w:r>
        <w:r>
          <w:rPr>
            <w:rStyle w:val="Hyperlink"/>
          </w:rPr>
          <w:t>Sub-Process Model</w:t>
        </w:r>
        <w:r>
          <w:tab/>
        </w:r>
        <w:r>
          <w:fldChar w:fldCharType="begin"/>
        </w:r>
        <w:r>
          <w:instrText xml:space="preserve"> PAGEREF _Toc256000256 \h </w:instrText>
        </w:r>
        <w:r>
          <w:fldChar w:fldCharType="separate"/>
        </w:r>
        <w:r>
          <w:t>477</w:t>
        </w:r>
        <w:r>
          <w:fldChar w:fldCharType="end"/>
        </w:r>
      </w:hyperlink>
    </w:p>
    <w:p>
      <w:pPr>
        <w:pStyle w:val="TOC3"/>
        <w:tabs>
          <w:tab w:val="right" w:leader="dot" w:pos="9016"/>
        </w:tabs>
        <w:rPr>
          <w:rFonts w:ascii="Calibri" w:hAnsi="Calibri"/>
          <w:noProof/>
          <w:sz w:val="22"/>
        </w:rPr>
      </w:pPr>
      <w:hyperlink w:anchor="_Toc256000257" w:history="1">
        <w:r>
          <w:rPr>
            <w:rStyle w:val="Hyperlink"/>
          </w:rPr>
          <w:t>9.23.4.</w:t>
        </w:r>
        <w:r>
          <w:rPr>
            <w:rStyle w:val="Hyperlink"/>
          </w:rPr>
          <w:t xml:space="preserve"> </w:t>
        </w:r>
        <w:r>
          <w:rPr>
            <w:rStyle w:val="Hyperlink"/>
          </w:rPr>
          <w:t>Sub-Process Detail</w:t>
        </w:r>
        <w:r>
          <w:tab/>
        </w:r>
        <w:r>
          <w:fldChar w:fldCharType="begin"/>
        </w:r>
        <w:r>
          <w:instrText xml:space="preserve"> PAGEREF _Toc256000257 \h </w:instrText>
        </w:r>
        <w:r>
          <w:fldChar w:fldCharType="separate"/>
        </w:r>
        <w:r>
          <w:t>478</w:t>
        </w:r>
        <w:r>
          <w:fldChar w:fldCharType="end"/>
        </w:r>
      </w:hyperlink>
    </w:p>
    <w:p>
      <w:pPr>
        <w:pStyle w:val="TOC1"/>
        <w:tabs>
          <w:tab w:val="right" w:leader="dot" w:pos="9016"/>
        </w:tabs>
        <w:rPr>
          <w:rFonts w:ascii="Calibri" w:hAnsi="Calibri"/>
          <w:noProof/>
          <w:sz w:val="22"/>
        </w:rPr>
      </w:pPr>
      <w:hyperlink w:anchor="_Toc256000258" w:history="1">
        <w:r>
          <w:rPr>
            <w:rStyle w:val="Hyperlink"/>
          </w:rPr>
          <w:t>10.</w:t>
        </w:r>
        <w:r>
          <w:rPr>
            <w:rStyle w:val="Hyperlink"/>
          </w:rPr>
          <w:t xml:space="preserve"> </w:t>
        </w:r>
        <w:r>
          <w:rPr>
            <w:rStyle w:val="Hyperlink"/>
          </w:rPr>
          <w:t>Skills Development</w:t>
        </w:r>
        <w:r>
          <w:tab/>
        </w:r>
        <w:r>
          <w:fldChar w:fldCharType="begin"/>
        </w:r>
        <w:r>
          <w:instrText xml:space="preserve"> PAGEREF _Toc256000258 \h </w:instrText>
        </w:r>
        <w:r>
          <w:fldChar w:fldCharType="separate"/>
        </w:r>
        <w:r>
          <w:t>481</w:t>
        </w:r>
        <w:r>
          <w:fldChar w:fldCharType="end"/>
        </w:r>
      </w:hyperlink>
    </w:p>
    <w:p>
      <w:pPr>
        <w:pStyle w:val="TOC2"/>
        <w:tabs>
          <w:tab w:val="right" w:leader="dot" w:pos="9016"/>
        </w:tabs>
        <w:rPr>
          <w:rFonts w:ascii="Calibri" w:hAnsi="Calibri"/>
          <w:noProof/>
          <w:sz w:val="22"/>
        </w:rPr>
      </w:pPr>
      <w:hyperlink w:anchor="_Toc256000259" w:history="1">
        <w:r>
          <w:rPr>
            <w:rStyle w:val="Hyperlink"/>
          </w:rPr>
          <w:t>10.1.</w:t>
        </w:r>
        <w:r>
          <w:rPr>
            <w:rStyle w:val="Hyperlink"/>
          </w:rPr>
          <w:t xml:space="preserve"> </w:t>
        </w:r>
        <w:r>
          <w:rPr>
            <w:rStyle w:val="Hyperlink"/>
          </w:rPr>
          <w:t>Applicable Legislation, Regulations, Frameworks and Guidelines</w:t>
        </w:r>
        <w:r>
          <w:tab/>
        </w:r>
        <w:r>
          <w:fldChar w:fldCharType="begin"/>
        </w:r>
        <w:r>
          <w:instrText xml:space="preserve"> PAGEREF _Toc256000259 \h </w:instrText>
        </w:r>
        <w:r>
          <w:fldChar w:fldCharType="separate"/>
        </w:r>
        <w:r>
          <w:t>481</w:t>
        </w:r>
        <w:r>
          <w:fldChar w:fldCharType="end"/>
        </w:r>
      </w:hyperlink>
    </w:p>
    <w:p>
      <w:pPr>
        <w:pStyle w:val="TOC2"/>
        <w:tabs>
          <w:tab w:val="right" w:leader="dot" w:pos="9016"/>
        </w:tabs>
        <w:rPr>
          <w:rFonts w:ascii="Calibri" w:hAnsi="Calibri"/>
          <w:noProof/>
          <w:sz w:val="22"/>
        </w:rPr>
      </w:pPr>
      <w:hyperlink w:anchor="_Toc256000260" w:history="1">
        <w:r>
          <w:rPr>
            <w:rStyle w:val="Hyperlink"/>
          </w:rPr>
          <w:t>10.2.</w:t>
        </w:r>
        <w:r>
          <w:rPr>
            <w:rStyle w:val="Hyperlink"/>
          </w:rPr>
          <w:t xml:space="preserve"> </w:t>
        </w:r>
        <w:r>
          <w:rPr>
            <w:rStyle w:val="Hyperlink"/>
          </w:rPr>
          <w:t>Process Description</w:t>
        </w:r>
        <w:r>
          <w:tab/>
        </w:r>
        <w:r>
          <w:fldChar w:fldCharType="begin"/>
        </w:r>
        <w:r>
          <w:instrText xml:space="preserve"> PAGEREF _Toc256000260 \h </w:instrText>
        </w:r>
        <w:r>
          <w:fldChar w:fldCharType="separate"/>
        </w:r>
        <w:r>
          <w:t>481</w:t>
        </w:r>
        <w:r>
          <w:fldChar w:fldCharType="end"/>
        </w:r>
      </w:hyperlink>
    </w:p>
    <w:p>
      <w:pPr>
        <w:pStyle w:val="TOC2"/>
        <w:tabs>
          <w:tab w:val="right" w:leader="dot" w:pos="9016"/>
        </w:tabs>
        <w:rPr>
          <w:rFonts w:ascii="Calibri" w:hAnsi="Calibri"/>
          <w:noProof/>
          <w:sz w:val="22"/>
        </w:rPr>
      </w:pPr>
      <w:hyperlink w:anchor="_Toc256000261" w:history="1">
        <w:r>
          <w:rPr>
            <w:rStyle w:val="Hyperlink"/>
          </w:rPr>
          <w:t>10.3.</w:t>
        </w:r>
        <w:r>
          <w:rPr>
            <w:rStyle w:val="Hyperlink"/>
          </w:rPr>
          <w:t xml:space="preserve"> </w:t>
        </w:r>
        <w:r>
          <w:rPr>
            <w:rStyle w:val="Hyperlink"/>
          </w:rPr>
          <w:t>Process Model</w:t>
        </w:r>
        <w:r>
          <w:tab/>
        </w:r>
        <w:r>
          <w:fldChar w:fldCharType="begin"/>
        </w:r>
        <w:r>
          <w:instrText xml:space="preserve"> PAGEREF _Toc256000261 \h </w:instrText>
        </w:r>
        <w:r>
          <w:fldChar w:fldCharType="separate"/>
        </w:r>
        <w:r>
          <w:t>482</w:t>
        </w:r>
        <w:r>
          <w:fldChar w:fldCharType="end"/>
        </w:r>
      </w:hyperlink>
    </w:p>
    <w:p>
      <w:pPr>
        <w:pStyle w:val="TOC2"/>
        <w:tabs>
          <w:tab w:val="right" w:leader="dot" w:pos="9016"/>
        </w:tabs>
        <w:rPr>
          <w:rFonts w:ascii="Calibri" w:hAnsi="Calibri"/>
          <w:noProof/>
          <w:sz w:val="22"/>
        </w:rPr>
      </w:pPr>
      <w:hyperlink w:anchor="_Toc256000262" w:history="1">
        <w:r>
          <w:rPr>
            <w:rStyle w:val="Hyperlink"/>
          </w:rPr>
          <w:t>10.4.</w:t>
        </w:r>
        <w:r>
          <w:rPr>
            <w:rStyle w:val="Hyperlink"/>
          </w:rPr>
          <w:t xml:space="preserve"> </w:t>
        </w:r>
        <w:r>
          <w:rPr>
            <w:rStyle w:val="Hyperlink"/>
          </w:rPr>
          <w:t>Sub-Process Descriptions</w:t>
        </w:r>
        <w:r>
          <w:tab/>
        </w:r>
        <w:r>
          <w:fldChar w:fldCharType="begin"/>
        </w:r>
        <w:r>
          <w:instrText xml:space="preserve"> PAGEREF _Toc256000262 \h </w:instrText>
        </w:r>
        <w:r>
          <w:fldChar w:fldCharType="separate"/>
        </w:r>
        <w:r>
          <w:t>482</w:t>
        </w:r>
        <w:r>
          <w:fldChar w:fldCharType="end"/>
        </w:r>
      </w:hyperlink>
    </w:p>
    <w:p>
      <w:pPr>
        <w:pStyle w:val="TOC2"/>
        <w:tabs>
          <w:tab w:val="right" w:leader="dot" w:pos="9016"/>
        </w:tabs>
        <w:rPr>
          <w:rFonts w:ascii="Calibri" w:hAnsi="Calibri"/>
          <w:noProof/>
          <w:sz w:val="22"/>
        </w:rPr>
      </w:pPr>
      <w:hyperlink w:anchor="_Toc256000263" w:history="1">
        <w:r>
          <w:rPr>
            <w:rStyle w:val="Hyperlink"/>
          </w:rPr>
          <w:t>10.5.</w:t>
        </w:r>
        <w:r>
          <w:rPr>
            <w:rStyle w:val="Hyperlink"/>
          </w:rPr>
          <w:t xml:space="preserve"> </w:t>
        </w:r>
        <w:r>
          <w:rPr>
            <w:rStyle w:val="Hyperlink"/>
          </w:rPr>
          <w:t>Develop Staff Skills Sub-Process</w:t>
        </w:r>
        <w:r>
          <w:tab/>
        </w:r>
        <w:r>
          <w:fldChar w:fldCharType="begin"/>
        </w:r>
        <w:r>
          <w:instrText xml:space="preserve"> PAGEREF _Toc256000263 \h </w:instrText>
        </w:r>
        <w:r>
          <w:fldChar w:fldCharType="separate"/>
        </w:r>
        <w:r>
          <w:t>484</w:t>
        </w:r>
        <w:r>
          <w:fldChar w:fldCharType="end"/>
        </w:r>
      </w:hyperlink>
    </w:p>
    <w:p>
      <w:pPr>
        <w:pStyle w:val="TOC3"/>
        <w:tabs>
          <w:tab w:val="right" w:leader="dot" w:pos="9016"/>
        </w:tabs>
        <w:rPr>
          <w:rFonts w:ascii="Calibri" w:hAnsi="Calibri"/>
          <w:noProof/>
          <w:sz w:val="22"/>
        </w:rPr>
      </w:pPr>
      <w:hyperlink w:anchor="_Toc256000264" w:history="1">
        <w:r>
          <w:rPr>
            <w:rStyle w:val="Hyperlink"/>
          </w:rPr>
          <w:t>10.5.1.</w:t>
        </w:r>
        <w:r>
          <w:rPr>
            <w:rStyle w:val="Hyperlink"/>
          </w:rPr>
          <w:t xml:space="preserve"> </w:t>
        </w:r>
        <w:r>
          <w:rPr>
            <w:rStyle w:val="Hyperlink"/>
          </w:rPr>
          <w:t>Sub-Process Description</w:t>
        </w:r>
        <w:r>
          <w:tab/>
        </w:r>
        <w:r>
          <w:fldChar w:fldCharType="begin"/>
        </w:r>
        <w:r>
          <w:instrText xml:space="preserve"> PAGEREF _Toc256000264 \h </w:instrText>
        </w:r>
        <w:r>
          <w:fldChar w:fldCharType="separate"/>
        </w:r>
        <w:r>
          <w:t>484</w:t>
        </w:r>
        <w:r>
          <w:fldChar w:fldCharType="end"/>
        </w:r>
      </w:hyperlink>
    </w:p>
    <w:p>
      <w:pPr>
        <w:pStyle w:val="TOC3"/>
        <w:tabs>
          <w:tab w:val="right" w:leader="dot" w:pos="9016"/>
        </w:tabs>
        <w:rPr>
          <w:rFonts w:ascii="Calibri" w:hAnsi="Calibri"/>
          <w:noProof/>
          <w:sz w:val="22"/>
        </w:rPr>
      </w:pPr>
      <w:hyperlink w:anchor="_Toc256000265" w:history="1">
        <w:r>
          <w:rPr>
            <w:rStyle w:val="Hyperlink"/>
          </w:rPr>
          <w:t>10.5.2.</w:t>
        </w:r>
        <w:r>
          <w:rPr>
            <w:rStyle w:val="Hyperlink"/>
          </w:rPr>
          <w:t xml:space="preserve"> </w:t>
        </w:r>
        <w:r>
          <w:rPr>
            <w:rStyle w:val="Hyperlink"/>
          </w:rPr>
          <w:t>Sub-Process Triggers and Outputs</w:t>
        </w:r>
        <w:r>
          <w:tab/>
        </w:r>
        <w:r>
          <w:fldChar w:fldCharType="begin"/>
        </w:r>
        <w:r>
          <w:instrText xml:space="preserve"> PAGEREF _Toc256000265 \h </w:instrText>
        </w:r>
        <w:r>
          <w:fldChar w:fldCharType="separate"/>
        </w:r>
        <w:r>
          <w:t>484</w:t>
        </w:r>
        <w:r>
          <w:fldChar w:fldCharType="end"/>
        </w:r>
      </w:hyperlink>
    </w:p>
    <w:p>
      <w:pPr>
        <w:pStyle w:val="TOC3"/>
        <w:tabs>
          <w:tab w:val="right" w:leader="dot" w:pos="9016"/>
        </w:tabs>
        <w:rPr>
          <w:rFonts w:ascii="Calibri" w:hAnsi="Calibri"/>
          <w:noProof/>
          <w:sz w:val="22"/>
        </w:rPr>
      </w:pPr>
      <w:hyperlink w:anchor="_Toc256000266" w:history="1">
        <w:r>
          <w:rPr>
            <w:rStyle w:val="Hyperlink"/>
          </w:rPr>
          <w:t>10.5.3.</w:t>
        </w:r>
        <w:r>
          <w:rPr>
            <w:rStyle w:val="Hyperlink"/>
          </w:rPr>
          <w:t xml:space="preserve"> </w:t>
        </w:r>
        <w:r>
          <w:rPr>
            <w:rStyle w:val="Hyperlink"/>
          </w:rPr>
          <w:t>Sub-Process Model</w:t>
        </w:r>
        <w:r>
          <w:tab/>
        </w:r>
        <w:r>
          <w:fldChar w:fldCharType="begin"/>
        </w:r>
        <w:r>
          <w:instrText xml:space="preserve"> PAGEREF _Toc256000266 \h </w:instrText>
        </w:r>
        <w:r>
          <w:fldChar w:fldCharType="separate"/>
        </w:r>
        <w:r>
          <w:t>484</w:t>
        </w:r>
        <w:r>
          <w:fldChar w:fldCharType="end"/>
        </w:r>
      </w:hyperlink>
    </w:p>
    <w:p>
      <w:pPr>
        <w:pStyle w:val="TOC3"/>
        <w:tabs>
          <w:tab w:val="right" w:leader="dot" w:pos="9016"/>
        </w:tabs>
        <w:rPr>
          <w:rFonts w:ascii="Calibri" w:hAnsi="Calibri"/>
          <w:noProof/>
          <w:sz w:val="22"/>
        </w:rPr>
      </w:pPr>
      <w:hyperlink w:anchor="_Toc256000267" w:history="1">
        <w:r>
          <w:rPr>
            <w:rStyle w:val="Hyperlink"/>
          </w:rPr>
          <w:t>10.5.4.</w:t>
        </w:r>
        <w:r>
          <w:rPr>
            <w:rStyle w:val="Hyperlink"/>
          </w:rPr>
          <w:t xml:space="preserve"> </w:t>
        </w:r>
        <w:r>
          <w:rPr>
            <w:rStyle w:val="Hyperlink"/>
          </w:rPr>
          <w:t>Sub-Process Detail</w:t>
        </w:r>
        <w:r>
          <w:tab/>
        </w:r>
        <w:r>
          <w:fldChar w:fldCharType="begin"/>
        </w:r>
        <w:r>
          <w:instrText xml:space="preserve"> PAGEREF _Toc256000267 \h </w:instrText>
        </w:r>
        <w:r>
          <w:fldChar w:fldCharType="separate"/>
        </w:r>
        <w:r>
          <w:t>486</w:t>
        </w:r>
        <w:r>
          <w:fldChar w:fldCharType="end"/>
        </w:r>
      </w:hyperlink>
    </w:p>
    <w:p>
      <w:pPr>
        <w:pStyle w:val="TOC2"/>
        <w:tabs>
          <w:tab w:val="right" w:leader="dot" w:pos="9016"/>
        </w:tabs>
        <w:rPr>
          <w:rFonts w:ascii="Calibri" w:hAnsi="Calibri"/>
          <w:noProof/>
          <w:sz w:val="22"/>
        </w:rPr>
      </w:pPr>
      <w:hyperlink w:anchor="_Toc256000268" w:history="1">
        <w:r>
          <w:rPr>
            <w:rStyle w:val="Hyperlink"/>
          </w:rPr>
          <w:t>10.6.</w:t>
        </w:r>
        <w:r>
          <w:rPr>
            <w:rStyle w:val="Hyperlink"/>
          </w:rPr>
          <w:t xml:space="preserve"> </w:t>
        </w:r>
        <w:r>
          <w:rPr>
            <w:rStyle w:val="Hyperlink"/>
          </w:rPr>
          <w:t>Manage Bursaries Sub-Process</w:t>
        </w:r>
        <w:r>
          <w:tab/>
        </w:r>
        <w:r>
          <w:fldChar w:fldCharType="begin"/>
        </w:r>
        <w:r>
          <w:instrText xml:space="preserve"> PAGEREF _Toc256000268 \h </w:instrText>
        </w:r>
        <w:r>
          <w:fldChar w:fldCharType="separate"/>
        </w:r>
        <w:r>
          <w:t>495</w:t>
        </w:r>
        <w:r>
          <w:fldChar w:fldCharType="end"/>
        </w:r>
      </w:hyperlink>
    </w:p>
    <w:p>
      <w:pPr>
        <w:pStyle w:val="TOC3"/>
        <w:tabs>
          <w:tab w:val="right" w:leader="dot" w:pos="9016"/>
        </w:tabs>
        <w:rPr>
          <w:rFonts w:ascii="Calibri" w:hAnsi="Calibri"/>
          <w:noProof/>
          <w:sz w:val="22"/>
        </w:rPr>
      </w:pPr>
      <w:hyperlink w:anchor="_Toc256000269" w:history="1">
        <w:r>
          <w:rPr>
            <w:rStyle w:val="Hyperlink"/>
          </w:rPr>
          <w:t>10.6.1.</w:t>
        </w:r>
        <w:r>
          <w:rPr>
            <w:rStyle w:val="Hyperlink"/>
          </w:rPr>
          <w:t xml:space="preserve"> </w:t>
        </w:r>
        <w:r>
          <w:rPr>
            <w:rStyle w:val="Hyperlink"/>
          </w:rPr>
          <w:t>Sub-Process Description</w:t>
        </w:r>
        <w:r>
          <w:tab/>
        </w:r>
        <w:r>
          <w:fldChar w:fldCharType="begin"/>
        </w:r>
        <w:r>
          <w:instrText xml:space="preserve"> PAGEREF _Toc256000269 \h </w:instrText>
        </w:r>
        <w:r>
          <w:fldChar w:fldCharType="separate"/>
        </w:r>
        <w:r>
          <w:t>495</w:t>
        </w:r>
        <w:r>
          <w:fldChar w:fldCharType="end"/>
        </w:r>
      </w:hyperlink>
    </w:p>
    <w:p>
      <w:pPr>
        <w:pStyle w:val="TOC3"/>
        <w:tabs>
          <w:tab w:val="right" w:leader="dot" w:pos="9016"/>
        </w:tabs>
        <w:rPr>
          <w:rFonts w:ascii="Calibri" w:hAnsi="Calibri"/>
          <w:noProof/>
          <w:sz w:val="22"/>
        </w:rPr>
      </w:pPr>
      <w:hyperlink w:anchor="_Toc256000270" w:history="1">
        <w:r>
          <w:rPr>
            <w:rStyle w:val="Hyperlink"/>
          </w:rPr>
          <w:t>10.6.2.</w:t>
        </w:r>
        <w:r>
          <w:rPr>
            <w:rStyle w:val="Hyperlink"/>
          </w:rPr>
          <w:t xml:space="preserve"> </w:t>
        </w:r>
        <w:r>
          <w:rPr>
            <w:rStyle w:val="Hyperlink"/>
          </w:rPr>
          <w:t>Sub-Process Triggers and Outputs</w:t>
        </w:r>
        <w:r>
          <w:tab/>
        </w:r>
        <w:r>
          <w:fldChar w:fldCharType="begin"/>
        </w:r>
        <w:r>
          <w:instrText xml:space="preserve"> PAGEREF _Toc256000270 \h </w:instrText>
        </w:r>
        <w:r>
          <w:fldChar w:fldCharType="separate"/>
        </w:r>
        <w:r>
          <w:t>495</w:t>
        </w:r>
        <w:r>
          <w:fldChar w:fldCharType="end"/>
        </w:r>
      </w:hyperlink>
    </w:p>
    <w:p>
      <w:pPr>
        <w:pStyle w:val="TOC3"/>
        <w:tabs>
          <w:tab w:val="right" w:leader="dot" w:pos="9016"/>
        </w:tabs>
        <w:rPr>
          <w:rFonts w:ascii="Calibri" w:hAnsi="Calibri"/>
          <w:noProof/>
          <w:sz w:val="22"/>
        </w:rPr>
      </w:pPr>
      <w:hyperlink w:anchor="_Toc256000271" w:history="1">
        <w:r>
          <w:rPr>
            <w:rStyle w:val="Hyperlink"/>
          </w:rPr>
          <w:t>10.6.3.</w:t>
        </w:r>
        <w:r>
          <w:rPr>
            <w:rStyle w:val="Hyperlink"/>
          </w:rPr>
          <w:t xml:space="preserve"> </w:t>
        </w:r>
        <w:r>
          <w:rPr>
            <w:rStyle w:val="Hyperlink"/>
          </w:rPr>
          <w:t>Sub-Process Model</w:t>
        </w:r>
        <w:r>
          <w:tab/>
        </w:r>
        <w:r>
          <w:fldChar w:fldCharType="begin"/>
        </w:r>
        <w:r>
          <w:instrText xml:space="preserve"> PAGEREF _Toc256000271 \h </w:instrText>
        </w:r>
        <w:r>
          <w:fldChar w:fldCharType="separate"/>
        </w:r>
        <w:r>
          <w:t>495</w:t>
        </w:r>
        <w:r>
          <w:fldChar w:fldCharType="end"/>
        </w:r>
      </w:hyperlink>
    </w:p>
    <w:p>
      <w:pPr>
        <w:pStyle w:val="TOC3"/>
        <w:tabs>
          <w:tab w:val="right" w:leader="dot" w:pos="9016"/>
        </w:tabs>
        <w:rPr>
          <w:rFonts w:ascii="Calibri" w:hAnsi="Calibri"/>
          <w:noProof/>
          <w:sz w:val="22"/>
        </w:rPr>
      </w:pPr>
      <w:hyperlink w:anchor="_Toc256000272" w:history="1">
        <w:r>
          <w:rPr>
            <w:rStyle w:val="Hyperlink"/>
          </w:rPr>
          <w:t>10.6.4.</w:t>
        </w:r>
        <w:r>
          <w:rPr>
            <w:rStyle w:val="Hyperlink"/>
          </w:rPr>
          <w:t xml:space="preserve"> </w:t>
        </w:r>
        <w:r>
          <w:rPr>
            <w:rStyle w:val="Hyperlink"/>
          </w:rPr>
          <w:t>Sub-Process Detail</w:t>
        </w:r>
        <w:r>
          <w:tab/>
        </w:r>
        <w:r>
          <w:fldChar w:fldCharType="begin"/>
        </w:r>
        <w:r>
          <w:instrText xml:space="preserve"> PAGEREF _Toc256000272 \h </w:instrText>
        </w:r>
        <w:r>
          <w:fldChar w:fldCharType="separate"/>
        </w:r>
        <w:r>
          <w:t>497</w:t>
        </w:r>
        <w:r>
          <w:fldChar w:fldCharType="end"/>
        </w:r>
      </w:hyperlink>
    </w:p>
    <w:p>
      <w:pPr>
        <w:pStyle w:val="TOC2"/>
        <w:tabs>
          <w:tab w:val="right" w:leader="dot" w:pos="9016"/>
        </w:tabs>
        <w:rPr>
          <w:rFonts w:ascii="Calibri" w:hAnsi="Calibri"/>
          <w:noProof/>
          <w:sz w:val="22"/>
        </w:rPr>
      </w:pPr>
      <w:hyperlink w:anchor="_Toc256000273" w:history="1">
        <w:r>
          <w:rPr>
            <w:rStyle w:val="Hyperlink"/>
          </w:rPr>
          <w:t>10.7.</w:t>
        </w:r>
        <w:r>
          <w:rPr>
            <w:rStyle w:val="Hyperlink"/>
          </w:rPr>
          <w:t xml:space="preserve"> </w:t>
        </w:r>
        <w:r>
          <w:rPr>
            <w:rStyle w:val="Hyperlink"/>
          </w:rPr>
          <w:t>Manage Internships and Apprenticeships Sub-Process</w:t>
        </w:r>
        <w:r>
          <w:tab/>
        </w:r>
        <w:r>
          <w:fldChar w:fldCharType="begin"/>
        </w:r>
        <w:r>
          <w:instrText xml:space="preserve"> PAGEREF _Toc256000273 \h </w:instrText>
        </w:r>
        <w:r>
          <w:fldChar w:fldCharType="separate"/>
        </w:r>
        <w:r>
          <w:t>504</w:t>
        </w:r>
        <w:r>
          <w:fldChar w:fldCharType="end"/>
        </w:r>
      </w:hyperlink>
    </w:p>
    <w:p>
      <w:pPr>
        <w:pStyle w:val="TOC3"/>
        <w:tabs>
          <w:tab w:val="right" w:leader="dot" w:pos="9016"/>
        </w:tabs>
        <w:rPr>
          <w:rFonts w:ascii="Calibri" w:hAnsi="Calibri"/>
          <w:noProof/>
          <w:sz w:val="22"/>
        </w:rPr>
      </w:pPr>
      <w:hyperlink w:anchor="_Toc256000274" w:history="1">
        <w:r>
          <w:rPr>
            <w:rStyle w:val="Hyperlink"/>
          </w:rPr>
          <w:t>10.7.1.</w:t>
        </w:r>
        <w:r>
          <w:rPr>
            <w:rStyle w:val="Hyperlink"/>
          </w:rPr>
          <w:t xml:space="preserve"> </w:t>
        </w:r>
        <w:r>
          <w:rPr>
            <w:rStyle w:val="Hyperlink"/>
          </w:rPr>
          <w:t>Sub-Process Description</w:t>
        </w:r>
        <w:r>
          <w:tab/>
        </w:r>
        <w:r>
          <w:fldChar w:fldCharType="begin"/>
        </w:r>
        <w:r>
          <w:instrText xml:space="preserve"> PAGEREF _Toc256000274 \h </w:instrText>
        </w:r>
        <w:r>
          <w:fldChar w:fldCharType="separate"/>
        </w:r>
        <w:r>
          <w:t>504</w:t>
        </w:r>
        <w:r>
          <w:fldChar w:fldCharType="end"/>
        </w:r>
      </w:hyperlink>
    </w:p>
    <w:p>
      <w:pPr>
        <w:pStyle w:val="TOC3"/>
        <w:tabs>
          <w:tab w:val="right" w:leader="dot" w:pos="9016"/>
        </w:tabs>
        <w:rPr>
          <w:rFonts w:ascii="Calibri" w:hAnsi="Calibri"/>
          <w:noProof/>
          <w:sz w:val="22"/>
        </w:rPr>
      </w:pPr>
      <w:hyperlink w:anchor="_Toc256000275" w:history="1">
        <w:r>
          <w:rPr>
            <w:rStyle w:val="Hyperlink"/>
          </w:rPr>
          <w:t>10.7.2.</w:t>
        </w:r>
        <w:r>
          <w:rPr>
            <w:rStyle w:val="Hyperlink"/>
          </w:rPr>
          <w:t xml:space="preserve"> </w:t>
        </w:r>
        <w:r>
          <w:rPr>
            <w:rStyle w:val="Hyperlink"/>
          </w:rPr>
          <w:t>Sub-Process Triggers and Outputs</w:t>
        </w:r>
        <w:r>
          <w:tab/>
        </w:r>
        <w:r>
          <w:fldChar w:fldCharType="begin"/>
        </w:r>
        <w:r>
          <w:instrText xml:space="preserve"> PAGEREF _Toc256000275 \h </w:instrText>
        </w:r>
        <w:r>
          <w:fldChar w:fldCharType="separate"/>
        </w:r>
        <w:r>
          <w:t>504</w:t>
        </w:r>
        <w:r>
          <w:fldChar w:fldCharType="end"/>
        </w:r>
      </w:hyperlink>
    </w:p>
    <w:p>
      <w:pPr>
        <w:pStyle w:val="TOC3"/>
        <w:tabs>
          <w:tab w:val="right" w:leader="dot" w:pos="9016"/>
        </w:tabs>
        <w:rPr>
          <w:rFonts w:ascii="Calibri" w:hAnsi="Calibri"/>
          <w:noProof/>
          <w:sz w:val="22"/>
        </w:rPr>
      </w:pPr>
      <w:hyperlink w:anchor="_Toc256000276" w:history="1">
        <w:r>
          <w:rPr>
            <w:rStyle w:val="Hyperlink"/>
          </w:rPr>
          <w:t>10.7.3.</w:t>
        </w:r>
        <w:r>
          <w:rPr>
            <w:rStyle w:val="Hyperlink"/>
          </w:rPr>
          <w:t xml:space="preserve"> </w:t>
        </w:r>
        <w:r>
          <w:rPr>
            <w:rStyle w:val="Hyperlink"/>
          </w:rPr>
          <w:t>Sub-Process Model</w:t>
        </w:r>
        <w:r>
          <w:tab/>
        </w:r>
        <w:r>
          <w:fldChar w:fldCharType="begin"/>
        </w:r>
        <w:r>
          <w:instrText xml:space="preserve"> PAGEREF _Toc256000276 \h </w:instrText>
        </w:r>
        <w:r>
          <w:fldChar w:fldCharType="separate"/>
        </w:r>
        <w:r>
          <w:t>504</w:t>
        </w:r>
        <w:r>
          <w:fldChar w:fldCharType="end"/>
        </w:r>
      </w:hyperlink>
    </w:p>
    <w:p>
      <w:pPr>
        <w:pStyle w:val="TOC3"/>
        <w:tabs>
          <w:tab w:val="right" w:leader="dot" w:pos="9016"/>
        </w:tabs>
        <w:rPr>
          <w:rFonts w:ascii="Calibri" w:hAnsi="Calibri"/>
          <w:noProof/>
          <w:sz w:val="22"/>
        </w:rPr>
      </w:pPr>
      <w:hyperlink w:anchor="_Toc256000277" w:history="1">
        <w:r>
          <w:rPr>
            <w:rStyle w:val="Hyperlink"/>
          </w:rPr>
          <w:t>10.7.4.</w:t>
        </w:r>
        <w:r>
          <w:rPr>
            <w:rStyle w:val="Hyperlink"/>
          </w:rPr>
          <w:t xml:space="preserve"> </w:t>
        </w:r>
        <w:r>
          <w:rPr>
            <w:rStyle w:val="Hyperlink"/>
          </w:rPr>
          <w:t>Sub-Process Detail</w:t>
        </w:r>
        <w:r>
          <w:tab/>
        </w:r>
        <w:r>
          <w:fldChar w:fldCharType="begin"/>
        </w:r>
        <w:r>
          <w:instrText xml:space="preserve"> PAGEREF _Toc256000277 \h </w:instrText>
        </w:r>
        <w:r>
          <w:fldChar w:fldCharType="separate"/>
        </w:r>
        <w:r>
          <w:t>506</w:t>
        </w:r>
        <w:r>
          <w:fldChar w:fldCharType="end"/>
        </w:r>
      </w:hyperlink>
    </w:p>
    <w:p>
      <w:pPr>
        <w:bidi w:val="0"/>
        <w:spacing w:before="567" w:after="0" w:line="480" w:lineRule="auto"/>
        <w:ind w:left="0" w:right="0" w:firstLine="0"/>
        <w:jc w:val="left"/>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8"/>
          <w:u w:val="none"/>
          <w:shd w:val="clear" w:color="auto" w:fill="auto"/>
          <w:lang w:val="en-US"/>
        </w:rPr>
        <w:fldChar w:fldCharType="end"/>
      </w:r>
    </w:p>
    <w:p>
      <w:pPr>
        <w:rPr>
          <w:rFonts w:ascii="Arial" w:eastAsia="Arial" w:hAnsi="Arial" w:cs="Arial"/>
          <w:b/>
          <w:i w:val="0"/>
          <w:strike w:val="0"/>
          <w:color w:val="000000"/>
          <w:sz w:val="20"/>
          <w:u w:val="none"/>
          <w:shd w:val="clear" w:color="auto" w:fill="auto"/>
          <w:lang w:val="en-US"/>
        </w:rPr>
        <w:sectPr>
          <w:headerReference w:type="default" r:id="rId5"/>
          <w:footerReference w:type="default" r:id="rId6"/>
          <w:type w:val="nextPage"/>
          <w:pgSz w:w="11906" w:h="16838"/>
          <w:pgMar w:top="1440" w:right="1440" w:bottom="1440" w:left="1440" w:header="737" w:footer="737"/>
          <w:cols w:space="708"/>
        </w:sectPr>
      </w:pPr>
    </w:p>
    <w:p>
      <w:pPr>
        <w:pStyle w:val="Heading1"/>
        <w:bidi w:val="0"/>
        <w:jc w:val="left"/>
      </w:pPr>
      <w:bookmarkStart w:id="0" w:name="_Toc1011"/>
      <w:bookmarkStart w:id="1" w:name="_Toc256000000"/>
      <w:r>
        <w:rPr>
          <w:rFonts w:ascii="Arial" w:eastAsia="Arial" w:hAnsi="Arial" w:cs="Arial"/>
          <w:b/>
          <w:i w:val="0"/>
          <w:strike w:val="0"/>
          <w:color w:val="000000"/>
          <w:sz w:val="28"/>
          <w:highlight w:val="none"/>
          <w:u w:val="none"/>
          <w:shd w:val="clear" w:color="auto" w:fill="auto"/>
          <w:lang w:val="en-US"/>
        </w:rPr>
        <w:t>Introduction</w:t>
      </w:r>
      <w:bookmarkEnd w:id="1"/>
      <w:bookmarkEnd w:id="0"/>
    </w:p>
    <w:p>
      <w:pPr>
        <w:pStyle w:val="Heading2"/>
        <w:bidi w:val="0"/>
        <w:jc w:val="left"/>
      </w:pPr>
      <w:bookmarkStart w:id="2" w:name="_Toc1012"/>
      <w:bookmarkStart w:id="3" w:name="_Toc256000001"/>
      <w:r>
        <w:rPr>
          <w:rFonts w:ascii="Arial" w:eastAsia="Arial" w:hAnsi="Arial" w:cs="Arial"/>
          <w:b/>
          <w:i w:val="0"/>
          <w:strike w:val="0"/>
          <w:color w:val="000000"/>
          <w:sz w:val="24"/>
          <w:highlight w:val="none"/>
          <w:u w:val="none"/>
          <w:shd w:val="clear" w:color="auto" w:fill="auto"/>
          <w:lang w:val="en-US"/>
        </w:rPr>
        <w:t>General background</w:t>
      </w:r>
      <w:bookmarkEnd w:id="3"/>
      <w:bookmarkEnd w:id="2"/>
    </w:p>
    <w:p>
      <w:pPr>
        <w:bidi w:val="0"/>
        <w:jc w:val="both"/>
      </w:pPr>
      <w:r>
        <w:rPr>
          <w:rFonts w:ascii="Arial" w:eastAsia="Arial" w:hAnsi="Arial" w:cs="Arial"/>
          <w:b w:val="0"/>
          <w:i w:val="0"/>
          <w:strike w:val="0"/>
          <w:color w:val="000000"/>
          <w:sz w:val="22"/>
          <w:highlight w:val="none"/>
          <w:u w:val="none"/>
          <w:shd w:val="clear" w:color="auto" w:fill="auto"/>
          <w:lang w:val="en-US"/>
        </w:rPr>
        <w:t>The Municipal Regulations on a Standard Chart of Accounts (mSCOA),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system allows for improved oversight and accountability, ensuring that all municipalities use consistent categories for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 xml:space="preserve">National Treasury is currently now in the process of developing the minimum business and system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The alignment between system functionality and business processes ensures that tools are in place to effectively support and enhance local government operational goals. This alignment involves configuring and customising system features to streamline workflows, improve data accuracy, and optimise resource use, enabling tasks to be performed more efficiently.  By aligning systems with business processes, local government can minimise manual effort, reduce errors, and facilitate smoother information flow.  Such integration enhances decision-making, promotes accountability, and enables effective responses to the changing needs, ultimately boosting productivity and achieving strategic objectives.</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reducing errors, and supporting continuous improvement.</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This document is therefore aimed at providing detail as to the specific process that is required to be implemented, as well as the standard operating procedures to implement the process.  The process document is aimed at being utilised by all municipalities and its respective municipal entities and therefore may amend the tasks and procedures to their size, operations, environment and organogram.</w:t>
      </w:r>
    </w:p>
    <w:p>
      <w:pPr>
        <w:bidi w:val="0"/>
        <w:jc w:val="both"/>
      </w:pPr>
    </w:p>
    <w:p>
      <w:pPr>
        <w:pStyle w:val="Heading2"/>
        <w:bidi w:val="0"/>
        <w:jc w:val="left"/>
      </w:pPr>
      <w:bookmarkStart w:id="4" w:name="_Toc1013"/>
      <w:bookmarkStart w:id="5" w:name="_Toc256000002"/>
      <w:r>
        <w:rPr>
          <w:rFonts w:ascii="Arial" w:eastAsia="Arial" w:hAnsi="Arial" w:cs="Arial"/>
          <w:b/>
          <w:i w:val="0"/>
          <w:strike w:val="0"/>
          <w:color w:val="000000"/>
          <w:sz w:val="24"/>
          <w:highlight w:val="none"/>
          <w:u w:val="none"/>
          <w:shd w:val="clear" w:color="auto" w:fill="auto"/>
          <w:lang w:val="en-US"/>
        </w:rPr>
        <w:t>Modelling Standards</w:t>
      </w:r>
      <w:bookmarkEnd w:id="5"/>
      <w:bookmarkEnd w:id="4"/>
    </w:p>
    <w:p>
      <w:pPr>
        <w:bidi w:val="0"/>
        <w:jc w:val="both"/>
      </w:pPr>
      <w:r>
        <w:rPr>
          <w:rFonts w:ascii="Arial" w:eastAsia="Arial" w:hAnsi="Arial" w:cs="Arial"/>
          <w:b w:val="0"/>
          <w:i w:val="0"/>
          <w:strike w:val="0"/>
          <w:color w:val="000000"/>
          <w:sz w:val="22"/>
          <w:highlight w:val="none"/>
          <w:u w:val="none"/>
          <w:shd w:val="clear" w:color="auto" w:fill="auto"/>
          <w:lang w:val="en-US"/>
        </w:rPr>
        <w:t>Modelling standards in business process modelling provide a set of guidelines for creating consistent, understandable, and interoperable process models. These standards assist organisations to effectively document, analyse, and improve their processes.</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The process models in this document have been based on the following four-level process architecture.</w:t>
      </w:r>
    </w:p>
    <w:p>
      <w:pPr>
        <w:bidi w:val="0"/>
        <w:jc w:val="both"/>
      </w:pPr>
    </w:p>
    <w:p>
      <w:pPr>
        <w:numPr>
          <w:ilvl w:val="0"/>
          <w:numId w:val="3"/>
        </w:numPr>
        <w:bidi w:val="0"/>
        <w:jc w:val="both"/>
      </w:pPr>
      <w:r>
        <w:rPr>
          <w:rFonts w:ascii="Arial" w:eastAsia="Arial" w:hAnsi="Arial" w:cs="Arial"/>
          <w:b w:val="0"/>
          <w:i w:val="0"/>
          <w:strike w:val="0"/>
          <w:color w:val="000000"/>
          <w:sz w:val="22"/>
          <w:highlight w:val="none"/>
          <w:u w:val="none"/>
          <w:shd w:val="clear" w:color="auto" w:fill="auto"/>
          <w:lang w:val="en-US"/>
        </w:rPr>
        <w:t>Level 1 - Process Groups - A process group refers to a collection of related processes that share a common purpose or function within an organisation.  Process groups typically consist of multiple processes that work together to achieve a specific business objective.</w:t>
      </w:r>
    </w:p>
    <w:p>
      <w:pPr>
        <w:numPr>
          <w:ilvl w:val="0"/>
          <w:numId w:val="3"/>
        </w:numPr>
        <w:bidi w:val="0"/>
        <w:jc w:val="both"/>
      </w:pPr>
      <w:r>
        <w:rPr>
          <w:rFonts w:ascii="Arial" w:eastAsia="Arial" w:hAnsi="Arial" w:cs="Arial"/>
          <w:b w:val="0"/>
          <w:i w:val="0"/>
          <w:strike w:val="0"/>
          <w:color w:val="000000"/>
          <w:sz w:val="22"/>
          <w:highlight w:val="none"/>
          <w:u w:val="none"/>
          <w:shd w:val="clear" w:color="auto" w:fill="auto"/>
          <w:lang w:val="en-US"/>
        </w:rPr>
        <w:t>Level 2 - Processes - A process is defined as a structured sequence of activities or tasks that are carried out to achieve a specific objective or outcome. It represents how work is done within an organisation and involves the transformation of inputs into outputs through a series of interconnected steps.</w:t>
      </w:r>
    </w:p>
    <w:p>
      <w:pPr>
        <w:numPr>
          <w:ilvl w:val="0"/>
          <w:numId w:val="3"/>
        </w:numPr>
        <w:bidi w:val="0"/>
        <w:jc w:val="both"/>
      </w:pPr>
      <w:r>
        <w:rPr>
          <w:rFonts w:ascii="Arial" w:eastAsia="Arial" w:hAnsi="Arial" w:cs="Arial"/>
          <w:b w:val="0"/>
          <w:i w:val="0"/>
          <w:strike w:val="0"/>
          <w:color w:val="000000"/>
          <w:sz w:val="22"/>
          <w:highlight w:val="none"/>
          <w:u w:val="none"/>
          <w:shd w:val="clear" w:color="auto" w:fill="auto"/>
          <w:lang w:val="en-US"/>
        </w:rPr>
        <w:t>Level 3 - Sub-Processes - In business process modelling, a sub-process is a defined, smaller part of a larger process that encapsulates a specific set of related activities or tasks. It operates as a distinct entity within the broader context of the main process but contributes to the overall objectives and outcomes.</w:t>
      </w:r>
    </w:p>
    <w:p>
      <w:pPr>
        <w:numPr>
          <w:ilvl w:val="0"/>
          <w:numId w:val="3"/>
        </w:numPr>
        <w:bidi w:val="0"/>
        <w:jc w:val="both"/>
      </w:pPr>
      <w:r>
        <w:rPr>
          <w:rFonts w:ascii="Arial" w:eastAsia="Arial" w:hAnsi="Arial" w:cs="Arial"/>
          <w:b w:val="0"/>
          <w:i w:val="0"/>
          <w:strike w:val="0"/>
          <w:color w:val="000000"/>
          <w:sz w:val="22"/>
          <w:highlight w:val="none"/>
          <w:u w:val="none"/>
          <w:shd w:val="clear" w:color="auto" w:fill="auto"/>
          <w:lang w:val="en-US"/>
        </w:rPr>
        <w:t>Level 4 - Activities - Activities are specific tasks or operations that are performed as part of a process to achieve a particular goal or outcome.  Activities are the building blocks of processes and can vary in complexity, duration, and nature. Each activity is designed to contribute to the overall objective of the process. It represents a step that moves the process closer to its end goal.</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 xml:space="preserve">The role represents a specific function or responsibility assigned to an individual or group within the context of a process. Roles define a functional responsibility to be performed within the municipality or municipal entity and therefore may not align to the organisation’s organogram.  The organisation may therefore align the process to their delegation framework and organisational structure within their environment. </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A value chain notation has been used for the modelling of levels 1 to 3 and the Business Process Modelling Notation (BPMN) has been used for modelling level 4.</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In business process modelling, a value chain represents the sequence of activities that an organisation undertakes to deliver a product or service to customers, emphasising how each step adds value. The concept helps organisations visualize and analyse their processes, identify inefficiencies, and enhance customer satisfaction.</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Business Process Model and Notation (BPMN) is a standardised method for visually depicting business processes in a way that is understandable to all stakeholders. BPMN is the most widely used standard for business process modelling. It provides a graphical representation of business processes.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National Treasury has adopted a simplified BPMN model, using core elements to clearly communicate the essential aspects of a process without overwhelming detail. The objective of adopting a simplified BPMN model is to offer a clear and concise representation of a process, making it easier for stakeholders to understand and implement.</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The Addendum to this document provides a legend describing the symbols that have been used in the models in this document.</w:t>
      </w:r>
    </w:p>
    <w:p>
      <w:pPr>
        <w:numPr>
          <w:ilvl w:val="0"/>
          <w:numId w:val="0"/>
        </w:numPr>
        <w:bidi w:val="0"/>
        <w:jc w:val="both"/>
      </w:pPr>
    </w:p>
    <w:p>
      <w:pPr>
        <w:pStyle w:val="Heading1"/>
        <w:bidi w:val="0"/>
        <w:jc w:val="left"/>
      </w:pPr>
      <w:bookmarkStart w:id="6" w:name="_Toc1014"/>
      <w:bookmarkStart w:id="7" w:name="_Toc256000003"/>
      <w:r>
        <w:rPr>
          <w:rFonts w:ascii="Arial" w:eastAsia="Arial" w:hAnsi="Arial" w:cs="Arial"/>
          <w:b/>
          <w:i w:val="0"/>
          <w:strike w:val="0"/>
          <w:color w:val="000000"/>
          <w:sz w:val="28"/>
          <w:highlight w:val="none"/>
          <w:u w:val="none"/>
          <w:shd w:val="clear" w:color="auto" w:fill="auto"/>
          <w:lang w:val="en-US"/>
        </w:rPr>
        <w:t>mSCOA Process Groups</w:t>
      </w:r>
      <w:bookmarkEnd w:id="7"/>
      <w:bookmarkEnd w:id="6"/>
    </w:p>
    <w:p>
      <w:pPr>
        <w:bidi w:val="0"/>
        <w:jc w:val="both"/>
      </w:pPr>
      <w:r>
        <w:rPr>
          <w:rFonts w:ascii="Arial" w:eastAsia="Arial" w:hAnsi="Arial" w:cs="Arial"/>
          <w:b w:val="0"/>
          <w:i w:val="0"/>
          <w:strike w:val="0"/>
          <w:color w:val="000000"/>
          <w:sz w:val="22"/>
          <w:highlight w:val="none"/>
          <w:u w:val="none"/>
          <w:shd w:val="clear" w:color="auto" w:fill="auto"/>
          <w:lang w:val="en-US"/>
        </w:rPr>
        <w:t>The mSCOA Business Process Group refers to a set of standardised processes aligned to the Municipal Standard Chart of Accounts framework that guide the operational and financial activities of local government. This group focuses on the core functions that municipalities and their respective municipal entities need to manage their day-to-day operations effectively.</w:t>
      </w:r>
    </w:p>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The Human Resource and Payroll Management and Reporting process group is therefore one of the mSCOA business process groups as can be determined from the following level 1 process group model.</w:t>
      </w:r>
    </w:p>
    <w:p>
      <w:pPr>
        <w:bidi w:val="0"/>
        <w:jc w:val="both"/>
      </w:pPr>
    </w:p>
    <w:p>
      <w:pPr>
        <w:pStyle w:val="Figure"/>
        <w:bidi w:val="0"/>
      </w:pPr>
      <w:r>
        <w:drawing>
          <wp:inline distT="0" distB="0" distL="0" distR="0">
            <wp:extent cx="5724000" cy="1648800"/>
            <wp:effectExtent l="0" t="0" r="0" b="0"/>
            <wp:docPr id="1026" name="Image 102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spect="0"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5724000" cy="1648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 Process Landscape</w:t>
      </w:r>
    </w:p>
    <w:p>
      <w:pPr>
        <w:bidi w:val="0"/>
      </w:pPr>
    </w:p>
    <w:p>
      <w:pPr>
        <w:pStyle w:val="Heading1"/>
        <w:bidi w:val="0"/>
        <w:jc w:val="left"/>
      </w:pPr>
      <w:bookmarkStart w:id="8" w:name="_Toc1015"/>
      <w:bookmarkStart w:id="9" w:name="_Toc256000004"/>
      <w:r>
        <w:rPr>
          <w:rFonts w:ascii="Arial" w:eastAsia="Arial" w:hAnsi="Arial" w:cs="Arial"/>
          <w:b/>
          <w:i w:val="0"/>
          <w:strike w:val="0"/>
          <w:color w:val="000000"/>
          <w:sz w:val="28"/>
          <w:highlight w:val="none"/>
          <w:u w:val="none"/>
          <w:shd w:val="clear" w:color="auto" w:fill="auto"/>
          <w:lang w:val="en-US"/>
        </w:rPr>
        <w:t>Human Resource and Payroll Management and Reporting Process Group</w:t>
      </w:r>
      <w:bookmarkEnd w:id="9"/>
      <w:bookmarkEnd w:id="8"/>
    </w:p>
    <w:p>
      <w:pPr>
        <w:pStyle w:val="Heading2"/>
        <w:bidi w:val="0"/>
        <w:jc w:val="left"/>
      </w:pPr>
      <w:bookmarkStart w:id="10" w:name="_Toc1016"/>
      <w:bookmarkStart w:id="11" w:name="_Toc256000005"/>
      <w:r>
        <w:rPr>
          <w:rFonts w:ascii="Arial" w:eastAsia="Arial" w:hAnsi="Arial" w:cs="Arial"/>
          <w:b/>
          <w:i w:val="0"/>
          <w:strike w:val="0"/>
          <w:color w:val="000000"/>
          <w:sz w:val="24"/>
          <w:highlight w:val="none"/>
          <w:u w:val="none"/>
          <w:shd w:val="clear" w:color="auto" w:fill="auto"/>
          <w:lang w:val="en-US"/>
        </w:rPr>
        <w:t>Process Group Description</w:t>
      </w:r>
      <w:bookmarkEnd w:id="11"/>
      <w:bookmarkEnd w:id="10"/>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Human resource and payroll management is a foundational process group within local government that ensures the effective administration of municipal personnel, supports organisational performance, and maintains compliance with labour legislation and financial controls. It plays a critical role in enabling municipalities and municipal entities to attract, retain, and manage a skilled and motivated workforce capable of delivering quality services to communities.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group encompasses the full employee lifecycle, from recruitment and appointment through to performance management, training and development, remuneration, and separation. Human resource management ensures that staffing is aligned to the organisational structure, budget, and service delivery needs set out in the Integrated Development Plan (IDP) and municipal strategic goals.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Recruitment and selection processes must be transparent, fair, and guided by the principles of equity, merit, and transformation. Once appointed, employee records—including contracts, qualifications, medicals, and probations—must be securely maintained and updated to support compliance with the Basic Conditions of Employment Act, Labour Relations Act, and other applicable frameworks.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group also includes performance management and development systems (PMDS) for monitoring and evaluating employee performance, enabling recognition of excellence, identifying training needs, and supporting consequence management where performance gaps are identified.</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Training and development activities form a key component of this process group, enabling municipalities to build institutional capacity, support succession planning, and align employee capabilities with changing service delivery requirements. These initiatives must be guided by Workplace Skills Plans and supported by funding mechanisms such as the Municipal Sector Education and Training Authority (LGSETA).</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Payroll management within this process group ensures that employees are paid accurately and on time in accordance with approved salary scales, conditions of service, and employment contracts. This includes salary calculations, deductions, overtime, acting allowances, and benefits administration, including pension, medical aid, and leave. Payroll must be fully integrated with human resource records, budget controls, and the general ledger to support accurate financial reporting and audit readiness.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A key aspect of this process group is compliance with legislative and regulatory requirements, including SARS submissions (PAYE, UIF, and SDL), bargaining council contributions, and reporting to oversight bodies. It must also support audit trails, secure access controls, and accurate reconciliation of payroll-related accounts.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group therefore focuses on the strategic and operational management of human capital and payroll functions to ensure that municipalities operate effectively, lawfully, and in alignment with good governance and labour practices. It strengthens institutional capacity, promotes employee well-being, and supports accountability in the use of public funds.</w:t>
      </w:r>
    </w:p>
    <w:p>
      <w:pPr>
        <w:bidi w:val="0"/>
      </w:pPr>
    </w:p>
    <w:p>
      <w:pPr>
        <w:pStyle w:val="Heading2"/>
        <w:bidi w:val="0"/>
        <w:jc w:val="left"/>
      </w:pPr>
      <w:bookmarkStart w:id="12" w:name="_Toc1017"/>
      <w:bookmarkStart w:id="13" w:name="_Toc256000006"/>
      <w:r>
        <w:rPr>
          <w:rFonts w:ascii="Arial" w:eastAsia="Arial" w:hAnsi="Arial" w:cs="Arial"/>
          <w:b/>
          <w:i w:val="0"/>
          <w:strike w:val="0"/>
          <w:color w:val="000000"/>
          <w:sz w:val="24"/>
          <w:highlight w:val="none"/>
          <w:u w:val="none"/>
          <w:shd w:val="clear" w:color="auto" w:fill="auto"/>
          <w:lang w:val="en-US"/>
        </w:rPr>
        <w:t>Process Group Model</w:t>
      </w:r>
      <w:bookmarkEnd w:id="13"/>
      <w:bookmarkEnd w:id="12"/>
    </w:p>
    <w:p>
      <w:pPr>
        <w:bidi w:val="0"/>
        <w:jc w:val="both"/>
      </w:pPr>
      <w:r>
        <w:rPr>
          <w:rFonts w:ascii="Arial" w:eastAsia="Arial" w:hAnsi="Arial" w:cs="Arial"/>
          <w:b w:val="0"/>
          <w:i w:val="0"/>
          <w:strike w:val="0"/>
          <w:color w:val="000000"/>
          <w:sz w:val="22"/>
          <w:highlight w:val="none"/>
          <w:u w:val="none"/>
          <w:shd w:val="clear" w:color="auto" w:fill="auto"/>
          <w:lang w:val="en-US"/>
        </w:rPr>
        <w:t>The following processes form part of the Human Resource and Payroll Management and Reporting Group.</w:t>
      </w:r>
    </w:p>
    <w:p>
      <w:pPr>
        <w:bidi w:val="0"/>
        <w:jc w:val="both"/>
      </w:pPr>
    </w:p>
    <w:p>
      <w:pPr>
        <w:pStyle w:val="Figure"/>
        <w:bidi w:val="0"/>
      </w:pPr>
      <w:r>
        <w:drawing>
          <wp:inline distT="0" distB="0" distL="0" distR="0">
            <wp:extent cx="5724000" cy="2095200"/>
            <wp:effectExtent l="0" t="0" r="0" b="0"/>
            <wp:docPr id="1027" name="Image 102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spect="0"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5724000" cy="2095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 Human Resource and Payroll Management</w:t>
      </w:r>
    </w:p>
    <w:p>
      <w:pPr>
        <w:bidi w:val="0"/>
      </w:pPr>
    </w:p>
    <w:p>
      <w:pPr>
        <w:bidi w:val="0"/>
        <w:sectPr>
          <w:headerReference w:type="default" r:id="rId9"/>
          <w:footerReference w:type="default" r:id="rId10"/>
          <w:type w:val="nextPage"/>
          <w:pgSz w:w="11906" w:h="16838"/>
          <w:pgMar w:top="1440" w:right="1440" w:bottom="1440" w:left="1440" w:header="737" w:footer="737"/>
          <w:cols w:space="708"/>
        </w:sectPr>
      </w:pPr>
    </w:p>
    <w:p>
      <w:pPr>
        <w:pStyle w:val="Heading1"/>
        <w:bidi w:val="0"/>
        <w:jc w:val="left"/>
      </w:pPr>
      <w:bookmarkStart w:id="14" w:name="_Toc1018"/>
      <w:bookmarkStart w:id="15" w:name="_Toc256000007"/>
      <w:r>
        <w:rPr>
          <w:rFonts w:ascii="Arial" w:eastAsia="Arial" w:hAnsi="Arial" w:cs="Arial"/>
          <w:b/>
          <w:i w:val="0"/>
          <w:strike w:val="0"/>
          <w:color w:val="000000"/>
          <w:sz w:val="28"/>
          <w:highlight w:val="none"/>
          <w:u w:val="none"/>
          <w:shd w:val="clear" w:color="auto" w:fill="auto"/>
          <w:lang w:val="en-US"/>
        </w:rPr>
        <w:t>Human Resource Planning</w:t>
      </w:r>
      <w:bookmarkEnd w:id="15"/>
      <w:bookmarkEnd w:id="14"/>
    </w:p>
    <w:p>
      <w:pPr>
        <w:pStyle w:val="Heading2"/>
        <w:bidi w:val="0"/>
        <w:jc w:val="left"/>
      </w:pPr>
      <w:bookmarkStart w:id="16" w:name="_Toc1019"/>
      <w:bookmarkStart w:id="17" w:name="_Toc256000008"/>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17"/>
      <w:bookmarkEnd w:id="16"/>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Human Resource Planning process, and therefore are not exhaustive in this regard:</w:t>
      </w:r>
    </w:p>
    <w:p>
      <w:pPr>
        <w:bidi w:val="0"/>
        <w:jc w:val="both"/>
      </w:pP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Systems Act, 2000 (Act No. 32 of 2000)</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Occupational Health and Safety Act, 1993 (Act No. 85 of 1993)</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South African Qualifications Authority Act, 1995 (Act No. 58 of 1995)</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Minimum Wage Act, 2018 (Act No. 9 of 2018)</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Skills Development Act, (Act No. 97 of 1998)</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South African Local Government Bargaining Council (SALGBC): Collective Agreements</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Employment Equity, 1998 (Act No. 55 of 1998)</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Promotion of Equality and Prevention of Unfair Discrimination Act, 2000 (Act No. 4 of 2000)</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Local Government: Regulations on appointment and conditions of employment of senior managers, 2014</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Department of Employment and Labour: Code of Good Practice on the Integration of Employment Equity into Human Resource Policies and Practices, 2005</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Constitution of the Republic of South Africa Act, 1996 (Act No. 108 of 1996)</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Staff Regulations, 2021</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Inquests Act, 1959 (Act No. 58 of 1959)</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Local Government: Guidelines for the Implementation of the Municipal Staff Regulations, 2021</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National Qualifications Framework</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National Skills Development Strategy</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Structures Act, 1998 (Act No. 117 of 1998)</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Department of Employment and Labour: Code of Good Practice on the Preparation, Implementation and Monitoring of the Employment Equity Plan, 2017</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 xml:space="preserve"> Labour Relations Act, 1995 (Act No. 66 of 1995)</w:t>
      </w:r>
    </w:p>
    <w:p>
      <w:pPr>
        <w:numPr>
          <w:ilvl w:val="0"/>
          <w:numId w:val="5"/>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18" w:name="_Toc10110"/>
      <w:bookmarkStart w:id="19" w:name="_Toc256000009"/>
      <w:r>
        <w:rPr>
          <w:rFonts w:ascii="Arial" w:eastAsia="Arial" w:hAnsi="Arial" w:cs="Arial"/>
          <w:b/>
          <w:i w:val="0"/>
          <w:strike w:val="0"/>
          <w:color w:val="000000"/>
          <w:sz w:val="24"/>
          <w:highlight w:val="none"/>
          <w:u w:val="none"/>
          <w:shd w:val="clear" w:color="auto" w:fill="auto"/>
          <w:lang w:val="en-US"/>
        </w:rPr>
        <w:t>Process Description</w:t>
      </w:r>
      <w:bookmarkEnd w:id="19"/>
      <w:bookmarkEnd w:id="1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Human Resource Planning is a foundational process that ensures municipalities are equipped with the necessary human capital to fulfil their service delivery mandates effectively and sustainably. Human resources are central to the performance and accountability of municipalities, and inadequate planning may result in under-capacitation, service delivery backlogs, and operational inefficiencies.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supports the strategic alignment of human resource needs with the municipality’s development priorities, budgetary allocations, and legal obligations as outlined in legislation such as the Municipal Systems Act, Employment Equity Act, Skills Development Act, and the MFMA. Human resource planning strengthens organisational performance by ensuring that staffing, skills, and workforce structures are aligned with service delivery objectives and funded positions.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public sector environment, municipalities must proactively assess and plan for workforce requirements to ensure that the right number of people, with the right skills, are appointed, retained, and developed in a manner that supports equitable and efficient service delivery. Human resource planning directly contributes to organisational stability, inclusive employment practices, and long-term capacity building.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Human Resource Planning refers to the integrated set of activities that include the development of HR strategies, formulation and approval of HR policies, and preparation of statutory and strategic HR plans. These include the employment equity plan, workplace skills plan, and staff establishment plan—all of which must align to the municipality’s strategic objectives and budget. The process also encompasses job design, job evaluation, succession planning, and skills forecasting to ensure the sustainability and transformation of the workforce.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further includes ongoing consultation with departments, alignment to the Integrated Development Plan (IDP) and Medium-Term Revenue and Expenditure Framework (MTREF), and regular reporting to ensure compliance with oversight requirements and transparency in workforce planning and implementation.</w:t>
      </w:r>
    </w:p>
    <w:p>
      <w:pPr>
        <w:bidi w:val="0"/>
      </w:pPr>
    </w:p>
    <w:p>
      <w:pPr>
        <w:pStyle w:val="Heading2"/>
        <w:bidi w:val="0"/>
        <w:jc w:val="left"/>
      </w:pPr>
      <w:bookmarkStart w:id="20" w:name="_Toc10111"/>
      <w:bookmarkStart w:id="21" w:name="_Toc256000010"/>
      <w:r>
        <w:rPr>
          <w:rFonts w:ascii="Arial" w:eastAsia="Arial" w:hAnsi="Arial" w:cs="Arial"/>
          <w:b/>
          <w:i w:val="0"/>
          <w:strike w:val="0"/>
          <w:color w:val="000000"/>
          <w:sz w:val="24"/>
          <w:highlight w:val="none"/>
          <w:u w:val="none"/>
          <w:shd w:val="clear" w:color="auto" w:fill="auto"/>
          <w:lang w:val="en-US"/>
        </w:rPr>
        <w:t>Process Model</w:t>
      </w:r>
      <w:bookmarkEnd w:id="21"/>
      <w:bookmarkEnd w:id="2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Human Resource Planning process and the sub-processes that form part of the process.</w:t>
      </w:r>
    </w:p>
    <w:p>
      <w:pPr>
        <w:bidi w:val="0"/>
        <w:jc w:val="both"/>
      </w:pPr>
    </w:p>
    <w:p>
      <w:pPr>
        <w:pStyle w:val="Figure"/>
        <w:bidi w:val="0"/>
      </w:pPr>
      <w:r>
        <w:drawing>
          <wp:inline distT="0" distB="0" distL="0" distR="0">
            <wp:extent cx="5724000" cy="892800"/>
            <wp:effectExtent l="0" t="0" r="0" b="0"/>
            <wp:docPr id="1028" name="Image 102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spect="0"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5724000" cy="892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 Human Resource Planning</w:t>
      </w:r>
    </w:p>
    <w:p>
      <w:pPr>
        <w:bidi w:val="0"/>
      </w:pPr>
    </w:p>
    <w:p>
      <w:pPr>
        <w:pStyle w:val="Heading2"/>
        <w:bidi w:val="0"/>
        <w:jc w:val="left"/>
      </w:pPr>
      <w:bookmarkStart w:id="22" w:name="_Toc10112"/>
      <w:bookmarkStart w:id="23" w:name="_Toc256000011"/>
      <w:r>
        <w:rPr>
          <w:rFonts w:ascii="Arial" w:eastAsia="Arial" w:hAnsi="Arial" w:cs="Arial"/>
          <w:b/>
          <w:i w:val="0"/>
          <w:strike w:val="0"/>
          <w:color w:val="000000"/>
          <w:sz w:val="24"/>
          <w:highlight w:val="none"/>
          <w:u w:val="none"/>
          <w:shd w:val="clear" w:color="auto" w:fill="auto"/>
          <w:lang w:val="en-US"/>
        </w:rPr>
        <w:t>Sub-Process Descriptions</w:t>
      </w:r>
      <w:bookmarkEnd w:id="23"/>
      <w:bookmarkEnd w:id="22"/>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Human Resource Planning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Define HRM Strategy</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Define HRM Strategy ensures that the municipality establishes a clear and comprehensive Human Resource Management (HRM) framework that aligns workforce planning, employment practices, and staff development with the municipality’s strategic objectives. This subprocess plays a critical role in positioning HR as a driver of organisational performance, ensuring that workforce policies and practices are structured, compliant, and capable of supporting long-term service delivery.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translate the municipality’s strategic goals into HR objectives, policies, and action plans that address current workforce gaps, anticipate future needs, and promote compliance with legislative and governance requirements. It ensures that HRM is not only responsive to immediate staffing requirements but also strategically aligned to support sustainable municipal capacity, equity, and service excellence.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an assessment of the municipality’s strategic objectives and workforce requirements, followed by the identification of gaps in existing HR capacity, policies, or practices. HR officials then formulate a draft HRM strategy, consult with internal departments, labour unions, and other stakeholders, and refine the strategy based on feedback. The draft is reviewed and approved by Council or the municipal manager, after which the approved HRM strategy is disseminated for implementation.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strategic planning, workforce analytics, and integration with municipal planning instruments (such as the IDP, SDBIP, and budget). The system must allow HR officials to record and track strategic objectives, maintain alignment with legislative frameworks (e.g., Labour Relations Act, Employment Equity Act, Municipal Staff Regulations), and generate reports that demonstrate progress against HRM goals. It must also incorporate audit trails, version control, and secure document management to ensure accountability and transparency.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strengthen the integration of HR planning with service delivery objectives, ensure that workforce strategies remain responsive to organisational needs, and demonstrate compliance with governance and audit requirements.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HR Policies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Develop / Review HR Policies ensures that the municipality maintains a comprehensive, up-to-date framework of human resource policies that govern employment practices, staff management, and workforce development. This subprocess plays a critical role in providing clarity, consistency, and fairness in HR operations, ensuring that all HR decisions and activities are conducted in a structured, compliant, and auditable manner.</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establish and continuously refine HR policies that address key areas such as recruitment and appointments, performance management, staff development, leave management, overtime, staff relations, and employee wellness. These policies provide the foundation for compliance with labour legislation, collective agreements, and municipal governance requirements, while also ensuring alignment with the municipality’s strategic objectives and service delivery commitments.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a review of existing HR policies and the identification of gaps or areas requiring adjustment in light of legislative changes, organisational priorities, or operational needs. Draft policies are developed or updated, consulted on with internal stakeholders and recognised labour unions (where applicable), and submitted for Council review and approval. Once approved, policies are disseminated to managers and employees, supported by awareness or training sessions to ensure consistent application.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secure drafting, review, approval, and dissemination of policies. The system should incorporate version control, audit trails, and records management features, ensuring that policies are accessible, up to date, and traceable to their approval history. It should also integrate with related HR processes, ensuring that policies directly inform procedures for recruitment, leave, time management, payroll, and performance evaluation.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HR practices remain current, transparent, and compliant with legislative and governance frameworks. It also strengthens organisational consistency, reduces the risk of disputes or irregular practices, and demonstrates adherence to audit and accountability requirements.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Employment Equity</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Manage Employment Equity ensures that the municipality actively promotes fair representation, diversity, and inclusion in its workforce, in compliance with the Employment Equity Act (EEA) and related municipal obligations. This subprocess plays a critical role in addressing historical imbalances, fostering equal opportunity, and ensuring that recruitment, promotion, and development practices reflect both legislative requirements and community demographics.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develop, implement, and monitor an Employment Equity (EE) Plan that guides the municipality in achieving equitable representation across all occupational levels. It ensures that employment practices are free from unfair discrimination and that designated groups are afforded meaningful opportunities to participate fully in the workplace.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collection and analysis of workforce demographic data, identification of gaps in representation, and consultation with employees and recognised labour representatives. Based on this, HR officials develop or update the EE Plan, setting out numerical targets, strategies, and measures to achieve equity objectives. The draft plan is reviewed and approved through appropriate municipal governance channels, submitted to the Department of Employment and Labour as required, and implemented across the organisation. Progress against targets is monitored regularly and reported both internally and externally.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capture and analysis of workforce demographic information, monitoring of targets against actual progress, and reporting in formats required by legislation. The system should support version control of EE Plans, maintain a full audit trail of consultations and approvals, and integrate with recruitment, promotions, and skills development processes to ensure alignment with equity goals.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workforce transformation is systematically planned and implemented, demonstrating compliance with the Employment Equity Act while fostering an inclusive and representative workplace that supports effective service delivery.</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 Review Staff Establishment</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Determine / Review Staff Establishment ensures that the municipality maintains an approved organisational structure and staffing framework that reflects its strategic objectives, operational requirements, and budgetary constraints. This subprocess plays a critical role in defining the number, types, and levels of posts required to deliver municipal services effectively and in ensuring that the staff establishment remains aligned with legislative and financial frameworks.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provide a structured and transparent mechanism for determining the size and composition of the municipal workforce. It ensures that posts are created, reviewed, or abolished in line with service delivery needs, budget allocations, and applicable legislation, while also supporting workforce efficiency and cost control.</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an assessment of municipal service delivery priorities, departmental needs, and budget availability. HR officials, in consultation with management, identify required posts and compare them against the current staff establishment. Recommendations for additions, deletions, or amendments are developed and submitted to Council or the municipal manager for approval. Once approved, the updated staff establishment is formally adopted and communicated to relevant stakeholders.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secure capture, storage, and reporting of staff establishment data. The system should provide tools for workforce analysis, integration with budget systems (to ensure cost allocations comply with mSCOA classifications), and audit trails of all changes. It should also support reporting to oversight bodies and alignment with HR processes such as recruitment, job evaluation, and payroll.</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their workforce structures are appropriately sized, financially sustainable, and capable of supporting strategic and operational objectives. It also strengthens accountability, transparency, and compliance with governance and audit standards.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Job Design and Evaluation</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Conduct Job Design and Evaluation ensures that all municipal posts are clearly defined, fairly graded, and aligned with organisational needs and legislative frameworks. This subprocess plays a critical role in establishing transparent, consistent, and equitable job structures, ensuring that roles are designed to support service delivery while providing a fair basis for remuneration and career progression.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analyse, design, and evaluate municipal jobs so that they accurately reflect the functions, responsibilities, and competencies required. It ensures that job descriptions are current and comprehensive, and that grading outcomes are fair, auditable, and consistent with collective agreements and the municipality’s job evaluation system.</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design or review of a job, including the development of a job description outlining duties, responsibilities, reporting lines, and required qualifications and competencies. This is followed by the evaluation of the job using the approved job evaluation system (e.g., TASK or equivalent), ensuring objectivity and compliance with agreed methodologies. The results are then reviewed, confirmed, and submitted for approval through the relevant HR governance structures. Once approved, the grading outcome is implemented in payroll and communicated to relevant stakeholders.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creation and storage of job descriptions, application of the job evaluation methodology, and capture of grading outcomes. The system should integrate with the staff establishment, recruitment, and payroll processes, provide version control for job descriptions, and maintain audit trails of all evaluations and approvals.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job roles are clearly defined, appropriately graded, and fairly remunerated, supporting organisational efficiency, employee motivation, and compliance with governance, legislative, and audit requirements.</w:t>
            </w: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12"/>
          <w:footerReference w:type="default" r:id="rId13"/>
          <w:type w:val="nextPage"/>
          <w:pgSz w:w="11906" w:h="16838"/>
          <w:pgMar w:top="1440" w:right="1440" w:bottom="1440" w:left="1440" w:header="737" w:footer="737"/>
          <w:cols w:space="708"/>
        </w:sectPr>
      </w:pPr>
    </w:p>
    <w:p>
      <w:pPr>
        <w:pStyle w:val="Heading2"/>
        <w:bidi w:val="0"/>
        <w:jc w:val="left"/>
      </w:pPr>
      <w:bookmarkStart w:id="24" w:name="_Toc10113"/>
      <w:bookmarkStart w:id="25" w:name="_Toc256000012"/>
      <w:r>
        <w:rPr>
          <w:rFonts w:ascii="Arial" w:eastAsia="Arial" w:hAnsi="Arial" w:cs="Arial"/>
          <w:b/>
          <w:i w:val="0"/>
          <w:strike w:val="0"/>
          <w:color w:val="000000"/>
          <w:sz w:val="24"/>
          <w:highlight w:val="none"/>
          <w:u w:val="none"/>
          <w:shd w:val="clear" w:color="auto" w:fill="auto"/>
          <w:lang w:val="en-US"/>
        </w:rPr>
        <w:t>Define HRM Strategy Sub-Process</w:t>
      </w:r>
      <w:bookmarkEnd w:id="25"/>
      <w:bookmarkEnd w:id="24"/>
    </w:p>
    <w:p>
      <w:pPr>
        <w:pStyle w:val="Heading3"/>
        <w:bidi w:val="0"/>
        <w:jc w:val="left"/>
      </w:pPr>
      <w:bookmarkStart w:id="26" w:name="_Toc10114"/>
      <w:bookmarkStart w:id="27" w:name="_Toc256000013"/>
      <w:r>
        <w:rPr>
          <w:rFonts w:ascii="Arial" w:eastAsia="Arial" w:hAnsi="Arial" w:cs="Arial"/>
          <w:b/>
          <w:i w:val="0"/>
          <w:strike w:val="0"/>
          <w:color w:val="000000"/>
          <w:sz w:val="24"/>
          <w:highlight w:val="none"/>
          <w:u w:val="none"/>
          <w:shd w:val="clear" w:color="auto" w:fill="auto"/>
          <w:lang w:val="en-US"/>
        </w:rPr>
        <w:t>Sub-Process Description</w:t>
      </w:r>
      <w:bookmarkEnd w:id="27"/>
      <w:bookmarkEnd w:id="2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Define HRM Strategy ensures that the municipality establishes a clear and comprehensive Human Resource Management (HRM) framework that aligns workforce planning, employment practices, and staff development with the municipality’s strategic objectives. This subprocess plays a critical role in positioning HR as a driver of organisational performance, ensuring that workforce policies and practices are structured, compliant, and capable of supporting long-term service delivery.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translate the municipality’s strategic goals into HR objectives, policies, and action plans that address current workforce gaps, anticipate future needs, and promote compliance with legislative and governance requirements. It ensures that HRM is not only responsive to immediate staffing requirements but also strategically aligned to support sustainable municipal capacity, equity, and service excellence.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an assessment of the municipality’s strategic objectives and workforce requirements, followed by the identification of gaps in existing HR capacity, policies, or practices. HR officials then formulate a draft HRM strategy, consult with internal departments, labour unions, and other stakeholders, and refine the strategy based on feedback. The draft is reviewed and approved by Council or the municipal manager, after which the approved HRM strategy is disseminated for implementation.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strategic planning, workforce analytics, and integration with municipal planning instruments (such as the IDP, SDBIP, and budget). The system must allow HR officials to record and track strategic objectives, maintain alignment with legislative frameworks (e.g., Labour Relations Act, Employment Equity Act, Municipal Staff Regulations), and generate reports that demonstrate progress against HRM goals. It must also incorporate audit trails, version control, and secure document management to ensure accountability and transparency.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strengthen the integration of HR planning with service delivery objectives, ensure that workforce strategies remain responsive to organisational needs, and demonstrate compliance with governance and audit requirements.</w:t>
      </w:r>
    </w:p>
    <w:p>
      <w:pPr>
        <w:bidi w:val="0"/>
      </w:pPr>
    </w:p>
    <w:p>
      <w:pPr>
        <w:pStyle w:val="Heading3"/>
        <w:bidi w:val="0"/>
        <w:jc w:val="left"/>
      </w:pPr>
      <w:bookmarkStart w:id="28" w:name="_Toc10115"/>
      <w:bookmarkStart w:id="29" w:name="_Toc256000014"/>
      <w:r>
        <w:rPr>
          <w:rFonts w:ascii="Arial" w:eastAsia="Arial" w:hAnsi="Arial" w:cs="Arial"/>
          <w:b/>
          <w:i w:val="0"/>
          <w:strike w:val="0"/>
          <w:color w:val="000000"/>
          <w:sz w:val="24"/>
          <w:highlight w:val="none"/>
          <w:u w:val="none"/>
          <w:shd w:val="clear" w:color="auto" w:fill="auto"/>
          <w:lang w:val="en-US"/>
        </w:rPr>
        <w:t>Sub-Process Triggers and Outputs</w:t>
      </w:r>
      <w:bookmarkEnd w:id="29"/>
      <w:bookmarkEnd w:id="2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
        </w:numPr>
        <w:bidi w:val="0"/>
        <w:jc w:val="both"/>
      </w:pPr>
      <w:r>
        <w:rPr>
          <w:rFonts w:ascii="Arial" w:eastAsia="Arial" w:hAnsi="Arial" w:cs="Arial"/>
          <w:b w:val="0"/>
          <w:i w:val="0"/>
          <w:strike w:val="0"/>
          <w:color w:val="000000"/>
          <w:sz w:val="22"/>
          <w:highlight w:val="none"/>
          <w:u w:val="none"/>
          <w:shd w:val="clear" w:color="auto" w:fill="auto"/>
          <w:lang w:val="en-US"/>
        </w:rPr>
        <w:t>Annual review of HRM strategy due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9"/>
        </w:numPr>
        <w:bidi w:val="0"/>
        <w:jc w:val="both"/>
      </w:pPr>
      <w:r>
        <w:rPr>
          <w:rFonts w:ascii="Arial" w:eastAsia="Arial" w:hAnsi="Arial" w:cs="Arial"/>
          <w:b w:val="0"/>
          <w:i w:val="0"/>
          <w:strike w:val="0"/>
          <w:color w:val="000000"/>
          <w:sz w:val="22"/>
          <w:highlight w:val="none"/>
          <w:u w:val="none"/>
          <w:shd w:val="clear" w:color="auto" w:fill="auto"/>
          <w:lang w:val="en-US"/>
        </w:rPr>
        <w:t>HRM Strategy approved</w:t>
      </w:r>
    </w:p>
    <w:p>
      <w:pPr>
        <w:numPr>
          <w:ilvl w:val="0"/>
          <w:numId w:val="0"/>
        </w:numPr>
        <w:bidi w:val="0"/>
        <w:jc w:val="both"/>
      </w:pPr>
    </w:p>
    <w:p>
      <w:pPr>
        <w:pStyle w:val="Heading3"/>
        <w:bidi w:val="0"/>
        <w:jc w:val="left"/>
      </w:pPr>
      <w:bookmarkStart w:id="30" w:name="_Toc10116"/>
      <w:bookmarkStart w:id="31" w:name="_Toc256000015"/>
      <w:r>
        <w:rPr>
          <w:rFonts w:ascii="Arial" w:eastAsia="Arial" w:hAnsi="Arial" w:cs="Arial"/>
          <w:b/>
          <w:i w:val="0"/>
          <w:strike w:val="0"/>
          <w:color w:val="000000"/>
          <w:sz w:val="24"/>
          <w:highlight w:val="none"/>
          <w:u w:val="none"/>
          <w:shd w:val="clear" w:color="auto" w:fill="auto"/>
          <w:lang w:val="en-US"/>
        </w:rPr>
        <w:t>Sub-Process Model</w:t>
      </w:r>
      <w:bookmarkEnd w:id="31"/>
      <w:bookmarkEnd w:id="3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Define HRM Strategy sub-process.</w:t>
      </w:r>
    </w:p>
    <w:p>
      <w:pPr>
        <w:bidi w:val="0"/>
        <w:jc w:val="both"/>
      </w:pPr>
    </w:p>
    <w:p>
      <w:pPr>
        <w:pStyle w:val="Figure"/>
        <w:bidi w:val="0"/>
      </w:pPr>
      <w:r>
        <w:drawing>
          <wp:inline distT="0" distB="0" distL="0" distR="0">
            <wp:extent cx="8784000" cy="5724000"/>
            <wp:effectExtent l="0" t="0" r="0" b="0"/>
            <wp:docPr id="1029" name="Image 102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spect="0"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87840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 Define HRM Strategy</w:t>
      </w:r>
    </w:p>
    <w:p>
      <w:pPr>
        <w:bidi w:val="0"/>
      </w:pPr>
    </w:p>
    <w:p>
      <w:pPr>
        <w:pStyle w:val="Heading3"/>
        <w:bidi w:val="0"/>
        <w:jc w:val="left"/>
      </w:pPr>
      <w:bookmarkStart w:id="32" w:name="_Toc10117"/>
      <w:bookmarkStart w:id="33" w:name="_Toc256000016"/>
      <w:r>
        <w:rPr>
          <w:rFonts w:ascii="Arial" w:eastAsia="Arial" w:hAnsi="Arial" w:cs="Arial"/>
          <w:b/>
          <w:i w:val="0"/>
          <w:strike w:val="0"/>
          <w:color w:val="000000"/>
          <w:sz w:val="24"/>
          <w:highlight w:val="none"/>
          <w:u w:val="none"/>
          <w:shd w:val="clear" w:color="auto" w:fill="auto"/>
          <w:lang w:val="en-US"/>
        </w:rPr>
        <w:t>Sub-Process Detail</w:t>
      </w:r>
      <w:bookmarkEnd w:id="33"/>
      <w:bookmarkEnd w:id="3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Understand municipality's strategic objectives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and understanding the municipality’s strategic objectives ensures that the Human Resource Management (HRM) strategy is developed in direct alignment with the municipality’s long-term service delivery commitments, organisational priorities, and governance obligations. A clear understanding of strategic objectives ensures that HR initiatives contribute directly to effective administration, sustainable service delivery, and community outcomes.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Strategic Document Review: </w:t>
            </w:r>
            <w:r>
              <w:rPr>
                <w:rFonts w:ascii="Arial" w:eastAsia="Arial" w:hAnsi="Arial" w:cs="Arial"/>
                <w:b w:val="0"/>
                <w:i w:val="0"/>
                <w:strike w:val="0"/>
                <w:color w:val="000000"/>
                <w:sz w:val="20"/>
                <w:u w:val="none"/>
                <w:shd w:val="clear" w:color="auto" w:fill="auto"/>
                <w:lang w:val="en-US"/>
              </w:rPr>
              <w:t>Collect and review the municipality’s Integrated Development Plan (IDP), annual performance plans, Service Delivery and Budget Implementation Plan (SDBIP), and other strategic planning documents.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Objective Analysis:</w:t>
            </w:r>
            <w:r>
              <w:rPr>
                <w:rFonts w:ascii="Arial" w:eastAsia="Arial" w:hAnsi="Arial" w:cs="Arial"/>
                <w:b w:val="0"/>
                <w:i w:val="0"/>
                <w:strike w:val="0"/>
                <w:color w:val="000000"/>
                <w:sz w:val="20"/>
                <w:u w:val="none"/>
                <w:shd w:val="clear" w:color="auto" w:fill="auto"/>
                <w:lang w:val="en-US"/>
              </w:rPr>
              <w:t xml:space="preserve"> Analyse the stated strategic goals, key performance areas, and community service delivery objectives to identify direct and indirect HR implications.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HR Contribution Identification: </w:t>
            </w:r>
            <w:r>
              <w:rPr>
                <w:rFonts w:ascii="Arial" w:eastAsia="Arial" w:hAnsi="Arial" w:cs="Arial"/>
                <w:b w:val="0"/>
                <w:i w:val="0"/>
                <w:strike w:val="0"/>
                <w:color w:val="000000"/>
                <w:sz w:val="20"/>
                <w:u w:val="none"/>
                <w:shd w:val="clear" w:color="auto" w:fill="auto"/>
                <w:lang w:val="en-US"/>
              </w:rPr>
              <w:t>Determine areas where HR interventions (e.g. staffing, training, performance management, organisational development, employment equity) can support achievement of strategic outcomes.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Leadership Engagement: </w:t>
            </w:r>
            <w:r>
              <w:rPr>
                <w:rFonts w:ascii="Arial" w:eastAsia="Arial" w:hAnsi="Arial" w:cs="Arial"/>
                <w:b w:val="0"/>
                <w:i w:val="0"/>
                <w:strike w:val="0"/>
                <w:color w:val="000000"/>
                <w:sz w:val="20"/>
                <w:u w:val="none"/>
                <w:shd w:val="clear" w:color="auto" w:fill="auto"/>
                <w:lang w:val="en-US"/>
              </w:rPr>
              <w:t>Meet with municipal leadership (Council, Municipal Manager, Executive Directors) through structured consultations or workshops to clarify HR-related priorities and expectations.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Alignment: </w:t>
            </w:r>
            <w:r>
              <w:rPr>
                <w:rFonts w:ascii="Arial" w:eastAsia="Arial" w:hAnsi="Arial" w:cs="Arial"/>
                <w:b w:val="0"/>
                <w:i w:val="0"/>
                <w:strike w:val="0"/>
                <w:color w:val="000000"/>
                <w:sz w:val="20"/>
                <w:u w:val="none"/>
                <w:shd w:val="clear" w:color="auto" w:fill="auto"/>
                <w:lang w:val="en-US"/>
              </w:rPr>
              <w:t>Ensure alignment of the HR strategy to effective administration and local governance requirements.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all identified HR priorities, alignment notes, and leadership inputs in the HR planning repository, ensuring traceability for audit purposes.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Strategy Integration:</w:t>
            </w:r>
            <w:r>
              <w:rPr>
                <w:rFonts w:ascii="Arial" w:eastAsia="Arial" w:hAnsi="Arial" w:cs="Arial"/>
                <w:b w:val="0"/>
                <w:i w:val="0"/>
                <w:strike w:val="0"/>
                <w:color w:val="000000"/>
                <w:sz w:val="20"/>
                <w:u w:val="none"/>
                <w:shd w:val="clear" w:color="auto" w:fill="auto"/>
                <w:lang w:val="en-US"/>
              </w:rPr>
              <w:t xml:space="preserve"> Incorporate strategic alignment findings into the HRM strategy development process to ensure continuity between municipal objectives and HR initiatives.</w:t>
            </w:r>
          </w:p>
          <w:p>
            <w:pPr>
              <w:numPr>
                <w:numId w:val="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Escalation Process</w:t>
            </w:r>
            <w:r>
              <w:rPr>
                <w:rFonts w:ascii="Arial" w:eastAsia="Arial" w:hAnsi="Arial" w:cs="Arial"/>
                <w:b w:val="0"/>
                <w:i w:val="0"/>
                <w:strike w:val="0"/>
                <w:color w:val="000000"/>
                <w:sz w:val="20"/>
                <w:u w:val="none"/>
                <w:shd w:val="clear" w:color="auto" w:fill="auto"/>
                <w:lang w:val="en-US"/>
              </w:rPr>
              <w:t>: Refer any unresolved conflicts between HR priorities and municipal objectives to senior leadership or Council for clarification before finalising the HRM strategy.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current situation and identify gaps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assessing the current HR situation and identifying gaps ensures that the Human Resource Management (HRM) strategy is built on a clear understanding of the municipality’s existing workforce capacity, policies, and resources. This procedure creates a baseline of current HR practices, enabling the identification of discrepancies between the present state and the requirements needed to achieve municipal strategic objectives. A structured gap analysis allows HR leadership to prioritise interventions, strengthen workforce readiness, and align HR capabilities with long-term service delivery commitments and organisational goals.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Workforce Audit: </w:t>
            </w:r>
            <w:r>
              <w:rPr>
                <w:rFonts w:ascii="Arial" w:eastAsia="Arial" w:hAnsi="Arial" w:cs="Arial"/>
                <w:b w:val="0"/>
                <w:i w:val="0"/>
                <w:strike w:val="0"/>
                <w:color w:val="000000"/>
                <w:sz w:val="20"/>
                <w:u w:val="none"/>
                <w:shd w:val="clear" w:color="auto" w:fill="auto"/>
                <w:lang w:val="en-US"/>
              </w:rPr>
              <w:t>Conduct a comprehensive workforce assessment, evaluating staff numbers, demographics, qualifications, skills, competencies, age distribution, and role fit against municipal strategic needs.</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and Process Review:</w:t>
            </w:r>
            <w:r>
              <w:rPr>
                <w:rFonts w:ascii="Arial" w:eastAsia="Arial" w:hAnsi="Arial" w:cs="Arial"/>
                <w:b w:val="0"/>
                <w:i w:val="0"/>
                <w:strike w:val="0"/>
                <w:color w:val="000000"/>
                <w:sz w:val="20"/>
                <w:u w:val="none"/>
                <w:shd w:val="clear" w:color="auto" w:fill="auto"/>
                <w:lang w:val="en-US"/>
              </w:rPr>
              <w:t xml:space="preserve"> Identify and document existing HR policies, processes, and systems, noting their effectiveness, efficiency, and compliance with municipal requirements.</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Resource Evaluation:</w:t>
            </w:r>
            <w:r>
              <w:rPr>
                <w:rFonts w:ascii="Arial" w:eastAsia="Arial" w:hAnsi="Arial" w:cs="Arial"/>
                <w:b w:val="0"/>
                <w:i w:val="0"/>
                <w:strike w:val="0"/>
                <w:color w:val="000000"/>
                <w:sz w:val="20"/>
                <w:u w:val="none"/>
                <w:shd w:val="clear" w:color="auto" w:fill="auto"/>
                <w:lang w:val="en-US"/>
              </w:rPr>
              <w:t xml:space="preserve"> Assess current HR resources, including budgets, staffing levels within the HR function, available technologies, and external service providers.</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Capability Comparison: </w:t>
            </w:r>
            <w:r>
              <w:rPr>
                <w:rFonts w:ascii="Arial" w:eastAsia="Arial" w:hAnsi="Arial" w:cs="Arial"/>
                <w:b w:val="0"/>
                <w:i w:val="0"/>
                <w:strike w:val="0"/>
                <w:color w:val="000000"/>
                <w:sz w:val="20"/>
                <w:u w:val="none"/>
                <w:shd w:val="clear" w:color="auto" w:fill="auto"/>
                <w:lang w:val="en-US"/>
              </w:rPr>
              <w:t>Compare current HR capacity and practices with strategic objectives to determine the adequacy of staffing levels, skills availability, and policy frameworks.</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Gap Identification:</w:t>
            </w:r>
            <w:r>
              <w:rPr>
                <w:rFonts w:ascii="Arial" w:eastAsia="Arial" w:hAnsi="Arial" w:cs="Arial"/>
                <w:b w:val="0"/>
                <w:i w:val="0"/>
                <w:strike w:val="0"/>
                <w:color w:val="000000"/>
                <w:sz w:val="20"/>
                <w:u w:val="none"/>
                <w:shd w:val="clear" w:color="auto" w:fill="auto"/>
                <w:lang w:val="en-US"/>
              </w:rPr>
              <w:t xml:space="preserve"> Analyse discrepancies between the current HR landscape and the roles, skills, or resources required to achieve the municipality’s long-term objectives.</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Risk and Compliance Check:</w:t>
            </w:r>
            <w:r>
              <w:rPr>
                <w:rFonts w:ascii="Arial" w:eastAsia="Arial" w:hAnsi="Arial" w:cs="Arial"/>
                <w:b w:val="0"/>
                <w:i w:val="0"/>
                <w:strike w:val="0"/>
                <w:color w:val="000000"/>
                <w:sz w:val="20"/>
                <w:u w:val="none"/>
                <w:shd w:val="clear" w:color="auto" w:fill="auto"/>
                <w:lang w:val="en-US"/>
              </w:rPr>
              <w:t xml:space="preserve"> Identify risks related to workforce shortfalls, outdated policies, or insufficient diversity and inclusion practices, noting areas of potential non-compliance or vulnerability.</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Improvement Areas:</w:t>
            </w:r>
            <w:r>
              <w:rPr>
                <w:rFonts w:ascii="Arial" w:eastAsia="Arial" w:hAnsi="Arial" w:cs="Arial"/>
                <w:b w:val="0"/>
                <w:i w:val="0"/>
                <w:strike w:val="0"/>
                <w:color w:val="000000"/>
                <w:sz w:val="20"/>
                <w:u w:val="none"/>
                <w:shd w:val="clear" w:color="auto" w:fill="auto"/>
                <w:lang w:val="en-US"/>
              </w:rPr>
              <w:t xml:space="preserve"> Highlight specific areas where interventions are required, such as recruitment, training, performance management, succession planning, or organisational development.</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Gap Analysis Report: </w:t>
            </w:r>
            <w:r>
              <w:rPr>
                <w:rFonts w:ascii="Arial" w:eastAsia="Arial" w:hAnsi="Arial" w:cs="Arial"/>
                <w:b w:val="0"/>
                <w:i w:val="0"/>
                <w:strike w:val="0"/>
                <w:color w:val="000000"/>
                <w:sz w:val="20"/>
                <w:u w:val="none"/>
                <w:shd w:val="clear" w:color="auto" w:fill="auto"/>
                <w:lang w:val="en-US"/>
              </w:rPr>
              <w:t>Document all findings in a structured gap analysis report that summarises strengths, weaknesses, and identified shortfalls, providing evidence for decision-making and strategic HR planning.</w:t>
            </w:r>
          </w:p>
          <w:p>
            <w:pPr>
              <w:numPr>
                <w:numId w:val="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Escalation and Validation: </w:t>
            </w:r>
            <w:r>
              <w:rPr>
                <w:rFonts w:ascii="Arial" w:eastAsia="Arial" w:hAnsi="Arial" w:cs="Arial"/>
                <w:b w:val="0"/>
                <w:i w:val="0"/>
                <w:strike w:val="0"/>
                <w:color w:val="000000"/>
                <w:sz w:val="20"/>
                <w:u w:val="none"/>
                <w:shd w:val="clear" w:color="auto" w:fill="auto"/>
                <w:lang w:val="en-US"/>
              </w:rPr>
              <w:t>Present the draft gap analysis report to municipal leadership for validation, and escalate critical deficiencies that require urgent intervention.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Define HRM strategy and objectives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defining the HRM strategy and objectives ensures that the municipality establishes a clear framework for managing its workforce in a way that directly supports both organisational priorities and long-term service delivery outcomes. This procedure builds on the analysis of strategic objectives and identified HR gaps, translating them into actionable HR priorities and measurable goals. By setting objectives that are specific, aligned, and evidence-based, the HRM strategy becomes a practical tool for guiding workforce planning, policy development, and organisational performance improvement.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Strategic Objective Development:</w:t>
            </w:r>
            <w:r>
              <w:rPr>
                <w:rFonts w:ascii="Arial" w:eastAsia="Arial" w:hAnsi="Arial" w:cs="Arial"/>
                <w:b w:val="0"/>
                <w:i w:val="0"/>
                <w:strike w:val="0"/>
                <w:color w:val="000000"/>
                <w:sz w:val="20"/>
                <w:u w:val="none"/>
                <w:shd w:val="clear" w:color="auto" w:fill="auto"/>
                <w:lang w:val="en-US"/>
              </w:rPr>
              <w:t xml:space="preserve"> Outline HR strategic objectives that address core areas such as recruitment, retention, employee engagement, training, development, performance management, and succession planning.</w:t>
            </w:r>
          </w:p>
          <w:p>
            <w:pPr>
              <w:numPr>
                <w:numId w:val="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Success Metrics Definition:</w:t>
            </w:r>
            <w:r>
              <w:rPr>
                <w:rFonts w:ascii="Arial" w:eastAsia="Arial" w:hAnsi="Arial" w:cs="Arial"/>
                <w:b w:val="0"/>
                <w:i w:val="0"/>
                <w:strike w:val="0"/>
                <w:color w:val="000000"/>
                <w:sz w:val="20"/>
                <w:u w:val="none"/>
                <w:shd w:val="clear" w:color="auto" w:fill="auto"/>
                <w:lang w:val="en-US"/>
              </w:rPr>
              <w:t xml:space="preserve"> Establish measurable indicators and targets for each strategic objective, such as turnover rates, training completion levels, workforce diversity ratios, or performance review outcomes.</w:t>
            </w:r>
          </w:p>
          <w:p>
            <w:pPr>
              <w:numPr>
                <w:numId w:val="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Alignment with Municipal Goals:</w:t>
            </w:r>
            <w:r>
              <w:rPr>
                <w:rFonts w:ascii="Arial" w:eastAsia="Arial" w:hAnsi="Arial" w:cs="Arial"/>
                <w:b w:val="0"/>
                <w:i w:val="0"/>
                <w:strike w:val="0"/>
                <w:color w:val="000000"/>
                <w:sz w:val="20"/>
                <w:u w:val="none"/>
                <w:shd w:val="clear" w:color="auto" w:fill="auto"/>
                <w:lang w:val="en-US"/>
              </w:rPr>
              <w:t xml:space="preserve"> Ensure that HR objectives support both short-term operational needs and long-term strategic priorities, as reflected in the IDP, SDBIP, and Council-approved plans.</w:t>
            </w:r>
          </w:p>
          <w:p>
            <w:pPr>
              <w:numPr>
                <w:numId w:val="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Gap Closure Planning: </w:t>
            </w:r>
            <w:r>
              <w:rPr>
                <w:rFonts w:ascii="Arial" w:eastAsia="Arial" w:hAnsi="Arial" w:cs="Arial"/>
                <w:b w:val="0"/>
                <w:i w:val="0"/>
                <w:strike w:val="0"/>
                <w:color w:val="000000"/>
                <w:sz w:val="20"/>
                <w:u w:val="none"/>
                <w:shd w:val="clear" w:color="auto" w:fill="auto"/>
                <w:lang w:val="en-US"/>
              </w:rPr>
              <w:t>Link each HR objective directly to the gaps identified in the workforce and capability analysis, ensuring targeted interventions that strengthen organisational readiness.</w:t>
            </w:r>
          </w:p>
          <w:p>
            <w:pPr>
              <w:numPr>
                <w:numId w:val="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and Compliance Integration: </w:t>
            </w:r>
            <w:r>
              <w:rPr>
                <w:rFonts w:ascii="Arial" w:eastAsia="Arial" w:hAnsi="Arial" w:cs="Arial"/>
                <w:b w:val="0"/>
                <w:i w:val="0"/>
                <w:strike w:val="0"/>
                <w:color w:val="000000"/>
                <w:sz w:val="20"/>
                <w:u w:val="none"/>
                <w:shd w:val="clear" w:color="auto" w:fill="auto"/>
                <w:lang w:val="en-US"/>
              </w:rPr>
              <w:t>Incorporate applicable policy requirements and labour standards into the objectives, including fair labour practices, diversity, and equitable development opportunities.</w:t>
            </w:r>
          </w:p>
          <w:p>
            <w:pPr>
              <w:numPr>
                <w:numId w:val="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of Strategy: </w:t>
            </w:r>
            <w:r>
              <w:rPr>
                <w:rFonts w:ascii="Arial" w:eastAsia="Arial" w:hAnsi="Arial" w:cs="Arial"/>
                <w:b w:val="0"/>
                <w:i w:val="0"/>
                <w:strike w:val="0"/>
                <w:color w:val="000000"/>
                <w:sz w:val="20"/>
                <w:u w:val="none"/>
                <w:shd w:val="clear" w:color="auto" w:fill="auto"/>
                <w:lang w:val="en-US"/>
              </w:rPr>
              <w:t>Consolidate all defined objectives into a structured HRM strategy document that clearly links workforce priorities with municipal service delivery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internal departments and stakeholders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internal departments and stakeholders ensures that the Human Resource Management (HRM) strategy reflects the needs, expectations, and priorities of the entire organisation. This procedure promotes collaboration, inclusivity, and organisational alignment by actively engaging departments, leadership, and other relevant stakeholders in shaping the HRM strategy. Through structured consultations, the municipality builds ownership of HR objectives, increases transparency, and ensures that the final strategy is both practical and responsive to operational realities.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Identification:</w:t>
            </w:r>
            <w:r>
              <w:rPr>
                <w:rFonts w:ascii="Arial" w:eastAsia="Arial" w:hAnsi="Arial" w:cs="Arial"/>
                <w:b w:val="0"/>
                <w:i w:val="0"/>
                <w:strike w:val="0"/>
                <w:color w:val="000000"/>
                <w:sz w:val="20"/>
                <w:u w:val="none"/>
                <w:shd w:val="clear" w:color="auto" w:fill="auto"/>
                <w:lang w:val="en-US"/>
              </w:rPr>
              <w:t xml:space="preserve"> Identify key stakeholders across the municipality, including department heads, HR teams, line managers, organised labour representatives, and governance committees where applicable.</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Consultation Planning:</w:t>
            </w:r>
            <w:r>
              <w:rPr>
                <w:rFonts w:ascii="Arial" w:eastAsia="Arial" w:hAnsi="Arial" w:cs="Arial"/>
                <w:b w:val="0"/>
                <w:i w:val="0"/>
                <w:strike w:val="0"/>
                <w:color w:val="000000"/>
                <w:sz w:val="20"/>
                <w:u w:val="none"/>
                <w:shd w:val="clear" w:color="auto" w:fill="auto"/>
                <w:lang w:val="en-US"/>
              </w:rPr>
              <w:t xml:space="preserve"> Schedule structured consultation sessions, workshops, or meetings with identified stakeholders, ensuring that sessions are inclusive and accessible.</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Information Sharing:</w:t>
            </w:r>
            <w:r>
              <w:rPr>
                <w:rFonts w:ascii="Arial" w:eastAsia="Arial" w:hAnsi="Arial" w:cs="Arial"/>
                <w:b w:val="0"/>
                <w:i w:val="0"/>
                <w:strike w:val="0"/>
                <w:color w:val="000000"/>
                <w:sz w:val="20"/>
                <w:u w:val="none"/>
                <w:shd w:val="clear" w:color="auto" w:fill="auto"/>
                <w:lang w:val="en-US"/>
              </w:rPr>
              <w:t xml:space="preserve"> Present the draft HRM strategy, highlighting strategic objectives, identified gaps, and proposed initiatives to provide context for feedback.</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Gathering:</w:t>
            </w:r>
            <w:r>
              <w:rPr>
                <w:rFonts w:ascii="Arial" w:eastAsia="Arial" w:hAnsi="Arial" w:cs="Arial"/>
                <w:b w:val="0"/>
                <w:i w:val="0"/>
                <w:strike w:val="0"/>
                <w:color w:val="000000"/>
                <w:sz w:val="20"/>
                <w:u w:val="none"/>
                <w:shd w:val="clear" w:color="auto" w:fill="auto"/>
                <w:lang w:val="en-US"/>
              </w:rPr>
              <w:t xml:space="preserve"> Encourage stakeholders to provide input, raise concerns, and suggest adjustments to ensure the strategy is relevant and aligned with departmental requirements.</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Conflict Resolution: </w:t>
            </w:r>
            <w:r>
              <w:rPr>
                <w:rFonts w:ascii="Arial" w:eastAsia="Arial" w:hAnsi="Arial" w:cs="Arial"/>
                <w:b w:val="0"/>
                <w:i w:val="0"/>
                <w:strike w:val="0"/>
                <w:color w:val="000000"/>
                <w:sz w:val="20"/>
                <w:u w:val="none"/>
                <w:shd w:val="clear" w:color="auto" w:fill="auto"/>
                <w:lang w:val="en-US"/>
              </w:rPr>
              <w:t>Identify and address conflicting priorities or concerns raised during consultations, escalating unresolved issues to senior leadership for guidance.</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Strategy Adjustment:</w:t>
            </w:r>
            <w:r>
              <w:rPr>
                <w:rFonts w:ascii="Arial" w:eastAsia="Arial" w:hAnsi="Arial" w:cs="Arial"/>
                <w:b w:val="0"/>
                <w:i w:val="0"/>
                <w:strike w:val="0"/>
                <w:color w:val="000000"/>
                <w:sz w:val="20"/>
                <w:u w:val="none"/>
                <w:shd w:val="clear" w:color="auto" w:fill="auto"/>
                <w:lang w:val="en-US"/>
              </w:rPr>
              <w:t xml:space="preserve"> Incorporate validated feedback into the draft HRM strategy, ensuring adjustments strengthen alignment with municipal goals and operational realities.</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all consultation sessions, including attendees, key issues raised, feedback received, and decisions made, to support accountability and audit readiness.</w:t>
            </w:r>
          </w:p>
          <w:p>
            <w:pPr>
              <w:numPr>
                <w:numId w:val="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Consensus Building:</w:t>
            </w:r>
            <w:r>
              <w:rPr>
                <w:rFonts w:ascii="Arial" w:eastAsia="Arial" w:hAnsi="Arial" w:cs="Arial"/>
                <w:b w:val="0"/>
                <w:i w:val="0"/>
                <w:strike w:val="0"/>
                <w:color w:val="000000"/>
                <w:sz w:val="20"/>
                <w:u w:val="none"/>
                <w:shd w:val="clear" w:color="auto" w:fill="auto"/>
                <w:lang w:val="en-US"/>
              </w:rPr>
              <w:t xml:space="preserve"> Seek broad stakeholder agreement on the revised draft HRM strategy before submission for formal approval, ensuring shared ownership across the organisation.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HRM Action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the HRM action plan ensures that the municipality translates its strategic HRM objectives into practical, time-bound, and measurable actions. This procedure provides a roadmap for implementation by specifying responsibilities, timelines, and resources, thereby enabling accountability and progress monitoring. A well-structured action plan ensures that HR initiatives such as recruitment, training, performance management, and compliance are executed systematically, supporting the municipality’s overall strategic objectives and service delivery commitments.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Objective Breakdown: </w:t>
            </w:r>
            <w:r>
              <w:rPr>
                <w:rFonts w:ascii="Arial" w:eastAsia="Arial" w:hAnsi="Arial" w:cs="Arial"/>
                <w:b w:val="0"/>
                <w:i w:val="0"/>
                <w:strike w:val="0"/>
                <w:color w:val="000000"/>
                <w:sz w:val="20"/>
                <w:u w:val="none"/>
                <w:shd w:val="clear" w:color="auto" w:fill="auto"/>
                <w:lang w:val="en-US"/>
              </w:rPr>
              <w:t>Decompose each strategic HRM objective into actionable tasks and activities that can be implemented by HR staff and relevant departments.</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Responsibility Assignment: </w:t>
            </w:r>
            <w:r>
              <w:rPr>
                <w:rFonts w:ascii="Arial" w:eastAsia="Arial" w:hAnsi="Arial" w:cs="Arial"/>
                <w:b w:val="0"/>
                <w:i w:val="0"/>
                <w:strike w:val="0"/>
                <w:color w:val="000000"/>
                <w:sz w:val="20"/>
                <w:u w:val="none"/>
                <w:shd w:val="clear" w:color="auto" w:fill="auto"/>
                <w:lang w:val="en-US"/>
              </w:rPr>
              <w:t>Assign clear roles and responsibilities to specific officials, departments, or units, ensuring accountability for each action item.</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Timeline Definition: </w:t>
            </w:r>
            <w:r>
              <w:rPr>
                <w:rFonts w:ascii="Arial" w:eastAsia="Arial" w:hAnsi="Arial" w:cs="Arial"/>
                <w:b w:val="0"/>
                <w:i w:val="0"/>
                <w:strike w:val="0"/>
                <w:color w:val="000000"/>
                <w:sz w:val="20"/>
                <w:u w:val="none"/>
                <w:shd w:val="clear" w:color="auto" w:fill="auto"/>
                <w:lang w:val="en-US"/>
              </w:rPr>
              <w:t>Establish realistic timelines and deadlines for the completion of each task, sequencing activities to reflect dependencies and priorities.</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Resource Allocation:</w:t>
            </w:r>
            <w:r>
              <w:rPr>
                <w:rFonts w:ascii="Arial" w:eastAsia="Arial" w:hAnsi="Arial" w:cs="Arial"/>
                <w:b w:val="0"/>
                <w:i w:val="0"/>
                <w:strike w:val="0"/>
                <w:color w:val="000000"/>
                <w:sz w:val="20"/>
                <w:u w:val="none"/>
                <w:shd w:val="clear" w:color="auto" w:fill="auto"/>
                <w:lang w:val="en-US"/>
              </w:rPr>
              <w:t xml:space="preserve"> Identify and allocate the necessary financial, human, and technological resources required to implement the action plan successfully.</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Inclusion of Key Initiatives:</w:t>
            </w:r>
            <w:r>
              <w:rPr>
                <w:rFonts w:ascii="Arial" w:eastAsia="Arial" w:hAnsi="Arial" w:cs="Arial"/>
                <w:b w:val="0"/>
                <w:i w:val="0"/>
                <w:strike w:val="0"/>
                <w:color w:val="000000"/>
                <w:sz w:val="20"/>
                <w:u w:val="none"/>
                <w:shd w:val="clear" w:color="auto" w:fill="auto"/>
                <w:lang w:val="en-US"/>
              </w:rPr>
              <w:t xml:space="preserve"> Ensure the plan incorporates activities related to recruitment, training and development, succession planning, performance management, diversity initiatives, and compliance requirements.</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Review: </w:t>
            </w:r>
            <w:r>
              <w:rPr>
                <w:rFonts w:ascii="Arial" w:eastAsia="Arial" w:hAnsi="Arial" w:cs="Arial"/>
                <w:b w:val="0"/>
                <w:i w:val="0"/>
                <w:strike w:val="0"/>
                <w:color w:val="000000"/>
                <w:sz w:val="20"/>
                <w:u w:val="none"/>
                <w:shd w:val="clear" w:color="auto" w:fill="auto"/>
                <w:lang w:val="en-US"/>
              </w:rPr>
              <w:t>Verify that all planned actions are consistent with municipal HR policies, labour laws, and collective agreements to maintain legal and regulatory alignment.</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Monitoring Framework: </w:t>
            </w:r>
            <w:r>
              <w:rPr>
                <w:rFonts w:ascii="Arial" w:eastAsia="Arial" w:hAnsi="Arial" w:cs="Arial"/>
                <w:b w:val="0"/>
                <w:i w:val="0"/>
                <w:strike w:val="0"/>
                <w:color w:val="000000"/>
                <w:sz w:val="20"/>
                <w:u w:val="none"/>
                <w:shd w:val="clear" w:color="auto" w:fill="auto"/>
                <w:lang w:val="en-US"/>
              </w:rPr>
              <w:t>Define mechanisms for tracking progress, including key performance indicators (KPIs), reporting intervals, and responsible monitoring officials.</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Validation and Review:</w:t>
            </w:r>
            <w:r>
              <w:rPr>
                <w:rFonts w:ascii="Arial" w:eastAsia="Arial" w:hAnsi="Arial" w:cs="Arial"/>
                <w:b w:val="0"/>
                <w:i w:val="0"/>
                <w:strike w:val="0"/>
                <w:color w:val="000000"/>
                <w:sz w:val="20"/>
                <w:u w:val="none"/>
                <w:shd w:val="clear" w:color="auto" w:fill="auto"/>
                <w:lang w:val="en-US"/>
              </w:rPr>
              <w:t xml:space="preserve"> Circulate the draft action plan to senior HR leadership and relevant municipal executives for validation, adjusting as necessary to ensure feasibility and alignment.</w:t>
            </w:r>
          </w:p>
          <w:p>
            <w:pPr>
              <w:numPr>
                <w:numId w:val="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Compile the final HRM action plan into a structured document and ensure it is recorded within the municipal HR and Records Management system functionalies.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draft HRM strategy for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preparing the draft HRM strategy ensures that all analyses, objectives, and consultations completed in earlier steps are consolidated into a structured document for review. This draft acts as the foundation for feedback, refinement, and eventual adoption of the HRM strategy. By compiling the strategy in draft form, the municipality creates an opportunity to validate alignment with organisational goals, address compliance considerations, and ensure consistency across departments before finalisation.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Compilation:</w:t>
            </w:r>
            <w:r>
              <w:rPr>
                <w:rFonts w:ascii="Arial" w:eastAsia="Arial" w:hAnsi="Arial" w:cs="Arial"/>
                <w:b w:val="0"/>
                <w:i w:val="0"/>
                <w:strike w:val="0"/>
                <w:color w:val="000000"/>
                <w:sz w:val="20"/>
                <w:u w:val="none"/>
                <w:shd w:val="clear" w:color="auto" w:fill="auto"/>
                <w:lang w:val="en-US"/>
              </w:rPr>
              <w:t xml:space="preserve"> Prepare a draft HRM strategy that incorporates strategic objectives, identified gaps, and feedback gathered from stakeholders during consultations.</w:t>
            </w:r>
          </w:p>
          <w:p>
            <w:pPr>
              <w:numPr>
                <w:numId w:val="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Internal Review:</w:t>
            </w:r>
            <w:r>
              <w:rPr>
                <w:rFonts w:ascii="Arial" w:eastAsia="Arial" w:hAnsi="Arial" w:cs="Arial"/>
                <w:b w:val="0"/>
                <w:i w:val="0"/>
                <w:strike w:val="0"/>
                <w:color w:val="000000"/>
                <w:sz w:val="20"/>
                <w:u w:val="none"/>
                <w:shd w:val="clear" w:color="auto" w:fill="auto"/>
                <w:lang w:val="en-US"/>
              </w:rPr>
              <w:t xml:space="preserve"> Conduct an internal review of the draft within the HR department to check for accuracy, coherence, and alignment with municipal strategic goals.</w:t>
            </w:r>
          </w:p>
          <w:p>
            <w:pPr>
              <w:numPr>
                <w:numId w:val="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Consideration:</w:t>
            </w:r>
            <w:r>
              <w:rPr>
                <w:rFonts w:ascii="Arial" w:eastAsia="Arial" w:hAnsi="Arial" w:cs="Arial"/>
                <w:b w:val="0"/>
                <w:i w:val="0"/>
                <w:strike w:val="0"/>
                <w:color w:val="000000"/>
                <w:sz w:val="20"/>
                <w:u w:val="none"/>
                <w:shd w:val="clear" w:color="auto" w:fill="auto"/>
                <w:lang w:val="en-US"/>
              </w:rPr>
              <w:t xml:space="preserve"> Address legal and regulatory requirements, ensuring the draft reflects fair labour practices, diversity, training, and other obligations in line with applicable laws and municipal HR policies.</w:t>
            </w:r>
          </w:p>
          <w:p>
            <w:pPr>
              <w:numPr>
                <w:numId w:val="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Clarity and Structure:</w:t>
            </w:r>
            <w:r>
              <w:rPr>
                <w:rFonts w:ascii="Arial" w:eastAsia="Arial" w:hAnsi="Arial" w:cs="Arial"/>
                <w:b w:val="0"/>
                <w:i w:val="0"/>
                <w:strike w:val="0"/>
                <w:color w:val="000000"/>
                <w:sz w:val="20"/>
                <w:u w:val="none"/>
                <w:shd w:val="clear" w:color="auto" w:fill="auto"/>
                <w:lang w:val="en-US"/>
              </w:rPr>
              <w:t xml:space="preserve"> Ensure the draft strategy is clearly structured, with defined objectives, action areas, timelines, and monitoring mechanisms presented in a logical format.</w:t>
            </w:r>
          </w:p>
          <w:p>
            <w:pPr>
              <w:numPr>
                <w:numId w:val="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Integration:</w:t>
            </w:r>
            <w:r>
              <w:rPr>
                <w:rFonts w:ascii="Arial" w:eastAsia="Arial" w:hAnsi="Arial" w:cs="Arial"/>
                <w:b w:val="0"/>
                <w:i w:val="0"/>
                <w:strike w:val="0"/>
                <w:color w:val="000000"/>
                <w:sz w:val="20"/>
                <w:u w:val="none"/>
                <w:shd w:val="clear" w:color="auto" w:fill="auto"/>
                <w:lang w:val="en-US"/>
              </w:rPr>
              <w:t xml:space="preserve"> Confirm that stakeholder feedback from earlier engagements has been properly reflected and that any outstanding issues are noted for further discussion during review.</w:t>
            </w:r>
          </w:p>
          <w:p>
            <w:pPr>
              <w:numPr>
                <w:numId w:val="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Save and circulate the draft HRM strategy in a controlled format (e.g., versioned document) within the municipality’s HR and records management systems to support audit readiness and traceability.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recognised labour unions and other external stakeholders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recognised labour unions and other external stakeholders ensures that the Human Resource Management (HRM) strategy is inclusive, transparent, and aligned with both organisational needs and labour relations requirements. This procedure promotes constructive engagement, helps to secure union and stakeholder support, and ensures that the strategy reflects fair labour practices. By formally consulting with unions and relevant external bodies, the municipality reduces the risk of disputes, strengthens compliance with labour legislation, and builds trust in the HRM strategy.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Union Consultation Planning:</w:t>
            </w:r>
            <w:r>
              <w:rPr>
                <w:rFonts w:ascii="Arial" w:eastAsia="Arial" w:hAnsi="Arial" w:cs="Arial"/>
                <w:b w:val="0"/>
                <w:i w:val="0"/>
                <w:strike w:val="0"/>
                <w:color w:val="000000"/>
                <w:sz w:val="20"/>
                <w:u w:val="none"/>
                <w:shd w:val="clear" w:color="auto" w:fill="auto"/>
                <w:lang w:val="en-US"/>
              </w:rPr>
              <w:t xml:space="preserve"> Identify recognised labour unions and other relevant external stakeholders that need to be engaged based on the draft HRM strategy.</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Meeting Scheduling:</w:t>
            </w:r>
            <w:r>
              <w:rPr>
                <w:rFonts w:ascii="Arial" w:eastAsia="Arial" w:hAnsi="Arial" w:cs="Arial"/>
                <w:b w:val="0"/>
                <w:i w:val="0"/>
                <w:strike w:val="0"/>
                <w:color w:val="000000"/>
                <w:sz w:val="20"/>
                <w:u w:val="none"/>
                <w:shd w:val="clear" w:color="auto" w:fill="auto"/>
                <w:lang w:val="en-US"/>
              </w:rPr>
              <w:t xml:space="preserve"> Arrange consultation sessions with unions and stakeholders, ensuring that dates, venues, and agendas are communicated well in advance.</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Presentation of Draft Strategy:</w:t>
            </w:r>
            <w:r>
              <w:rPr>
                <w:rFonts w:ascii="Arial" w:eastAsia="Arial" w:hAnsi="Arial" w:cs="Arial"/>
                <w:b w:val="0"/>
                <w:i w:val="0"/>
                <w:strike w:val="0"/>
                <w:color w:val="000000"/>
                <w:sz w:val="20"/>
                <w:u w:val="none"/>
                <w:shd w:val="clear" w:color="auto" w:fill="auto"/>
                <w:lang w:val="en-US"/>
              </w:rPr>
              <w:t xml:space="preserve"> Share the draft HRM strategy, highlighting the key objectives, identified HR gaps, and proposed initiatives that may impact employment conditions or labour practices.</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Gathering:</w:t>
            </w:r>
            <w:r>
              <w:rPr>
                <w:rFonts w:ascii="Arial" w:eastAsia="Arial" w:hAnsi="Arial" w:cs="Arial"/>
                <w:b w:val="0"/>
                <w:i w:val="0"/>
                <w:strike w:val="0"/>
                <w:color w:val="000000"/>
                <w:sz w:val="20"/>
                <w:u w:val="none"/>
                <w:shd w:val="clear" w:color="auto" w:fill="auto"/>
                <w:lang w:val="en-US"/>
              </w:rPr>
              <w:t xml:space="preserve"> Document feedback, concerns, and proposals received from unions and stakeholders, ensuring an accurate record of all contributions.</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Issue Resolution:</w:t>
            </w:r>
            <w:r>
              <w:rPr>
                <w:rFonts w:ascii="Arial" w:eastAsia="Arial" w:hAnsi="Arial" w:cs="Arial"/>
                <w:b w:val="0"/>
                <w:i w:val="0"/>
                <w:strike w:val="0"/>
                <w:color w:val="000000"/>
                <w:sz w:val="20"/>
                <w:u w:val="none"/>
                <w:shd w:val="clear" w:color="auto" w:fill="auto"/>
                <w:lang w:val="en-US"/>
              </w:rPr>
              <w:t xml:space="preserve"> Identify areas of concern raised during consultations and work towards consensus through discussion, compromise, or escalation where required.</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Revision:</w:t>
            </w:r>
            <w:r>
              <w:rPr>
                <w:rFonts w:ascii="Arial" w:eastAsia="Arial" w:hAnsi="Arial" w:cs="Arial"/>
                <w:b w:val="0"/>
                <w:i w:val="0"/>
                <w:strike w:val="0"/>
                <w:color w:val="000000"/>
                <w:sz w:val="20"/>
                <w:u w:val="none"/>
                <w:shd w:val="clear" w:color="auto" w:fill="auto"/>
                <w:lang w:val="en-US"/>
              </w:rPr>
              <w:t xml:space="preserve"> Revise the HRM strategy to incorporate valid feedback, ensuring that labour-related obligations and stakeholder perspectives are properly reflected.</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Confirm that consultation outcomes are consistent with fair labour practices and other legal requirements, aligning with municipal HR policies.</w:t>
            </w:r>
          </w:p>
          <w:p>
            <w:pPr>
              <w:numPr>
                <w:numId w:val="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detailed records of all consultation sessions, including participants, discussion points, feedback provided, and adjustments made to the draft strategy.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Present HRM strategy to Council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presenting the HRM strategy to Council ensures that the municipality’s elected leadership is fully informed of the strategic direction for human resources and is given the opportunity to provide input and endorsement. This procedure strengthens governance oversight, demonstrates alignment with municipal priorities, and builds political and organisational support for the HRM strategy. By formally engaging with Council, the municipality promotes transparency and accountability in workforce planning and ensures that HR initiatives are recognised as enablers of service delivery.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Presentation Preparation:</w:t>
            </w:r>
            <w:r>
              <w:rPr>
                <w:rFonts w:ascii="Arial" w:eastAsia="Arial" w:hAnsi="Arial" w:cs="Arial"/>
                <w:b w:val="0"/>
                <w:i w:val="0"/>
                <w:strike w:val="0"/>
                <w:color w:val="000000"/>
                <w:sz w:val="20"/>
                <w:u w:val="none"/>
                <w:shd w:val="clear" w:color="auto" w:fill="auto"/>
                <w:lang w:val="en-US"/>
              </w:rPr>
              <w:t xml:space="preserve"> Develop a clear and concise presentation that summarises the HRM strategy, its objectives, and the alignment with municipal strategic goals and service delivery priorities.</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Consultation Summary:</w:t>
            </w:r>
            <w:r>
              <w:rPr>
                <w:rFonts w:ascii="Arial" w:eastAsia="Arial" w:hAnsi="Arial" w:cs="Arial"/>
                <w:b w:val="0"/>
                <w:i w:val="0"/>
                <w:strike w:val="0"/>
                <w:color w:val="000000"/>
                <w:sz w:val="20"/>
                <w:u w:val="none"/>
                <w:shd w:val="clear" w:color="auto" w:fill="auto"/>
                <w:lang w:val="en-US"/>
              </w:rPr>
              <w:t xml:space="preserve"> Highlight the consultations conducted with internal departments, recognised labour unions, and external stakeholders, demonstrating inclusivity and responsiveness in the strategy development process.</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Key Findings and Gaps:</w:t>
            </w:r>
            <w:r>
              <w:rPr>
                <w:rFonts w:ascii="Arial" w:eastAsia="Arial" w:hAnsi="Arial" w:cs="Arial"/>
                <w:b w:val="0"/>
                <w:i w:val="0"/>
                <w:strike w:val="0"/>
                <w:color w:val="000000"/>
                <w:sz w:val="20"/>
                <w:u w:val="none"/>
                <w:shd w:val="clear" w:color="auto" w:fill="auto"/>
                <w:lang w:val="en-US"/>
              </w:rPr>
              <w:t xml:space="preserve"> Present the outcomes of the HR capacity assessment and gap analysis to show the evidence base for the strategy.</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Strategic Initiatives Overview: </w:t>
            </w:r>
            <w:r>
              <w:rPr>
                <w:rFonts w:ascii="Arial" w:eastAsia="Arial" w:hAnsi="Arial" w:cs="Arial"/>
                <w:b w:val="0"/>
                <w:i w:val="0"/>
                <w:strike w:val="0"/>
                <w:color w:val="000000"/>
                <w:sz w:val="20"/>
                <w:u w:val="none"/>
                <w:shd w:val="clear" w:color="auto" w:fill="auto"/>
                <w:lang w:val="en-US"/>
              </w:rPr>
              <w:t>Provide an outline of the main HR initiatives, such as recruitment, training, succession planning, diversity management, and compliance measures.</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Anticipated Benefits: </w:t>
            </w:r>
            <w:r>
              <w:rPr>
                <w:rFonts w:ascii="Arial" w:eastAsia="Arial" w:hAnsi="Arial" w:cs="Arial"/>
                <w:b w:val="0"/>
                <w:i w:val="0"/>
                <w:strike w:val="0"/>
                <w:color w:val="000000"/>
                <w:sz w:val="20"/>
                <w:u w:val="none"/>
                <w:shd w:val="clear" w:color="auto" w:fill="auto"/>
                <w:lang w:val="en-US"/>
              </w:rPr>
              <w:t>Explain how the HRM strategy will contribute to organisational health, workforce readiness, and improved service delivery.</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Risk and Mitigation Discussion:</w:t>
            </w:r>
            <w:r>
              <w:rPr>
                <w:rFonts w:ascii="Arial" w:eastAsia="Arial" w:hAnsi="Arial" w:cs="Arial"/>
                <w:b w:val="0"/>
                <w:i w:val="0"/>
                <w:strike w:val="0"/>
                <w:color w:val="000000"/>
                <w:sz w:val="20"/>
                <w:u w:val="none"/>
                <w:shd w:val="clear" w:color="auto" w:fill="auto"/>
                <w:lang w:val="en-US"/>
              </w:rPr>
              <w:t xml:space="preserve"> Highlight potential risks related to workforce implementation and outline measures to mitigate them.</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Engagement with Council: </w:t>
            </w:r>
            <w:r>
              <w:rPr>
                <w:rFonts w:ascii="Arial" w:eastAsia="Arial" w:hAnsi="Arial" w:cs="Arial"/>
                <w:b w:val="0"/>
                <w:i w:val="0"/>
                <w:strike w:val="0"/>
                <w:color w:val="000000"/>
                <w:sz w:val="20"/>
                <w:u w:val="none"/>
                <w:shd w:val="clear" w:color="auto" w:fill="auto"/>
                <w:lang w:val="en-US"/>
              </w:rPr>
              <w:t>Present the strategy during a formal Council session, ensuring the opportunity for questions, clarifications, and constructive feedback.</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Documentation: </w:t>
            </w:r>
            <w:r>
              <w:rPr>
                <w:rFonts w:ascii="Arial" w:eastAsia="Arial" w:hAnsi="Arial" w:cs="Arial"/>
                <w:b w:val="0"/>
                <w:i w:val="0"/>
                <w:strike w:val="0"/>
                <w:color w:val="000000"/>
                <w:sz w:val="20"/>
                <w:u w:val="none"/>
                <w:shd w:val="clear" w:color="auto" w:fill="auto"/>
                <w:lang w:val="en-US"/>
              </w:rPr>
              <w:t>Record all comments, inputs, and questions raised by Council members for integration into the finalisation process.</w:t>
            </w:r>
          </w:p>
          <w:p>
            <w:pPr>
              <w:numPr>
                <w:numId w:val="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Follow-Up Actions:</w:t>
            </w:r>
            <w:r>
              <w:rPr>
                <w:rFonts w:ascii="Arial" w:eastAsia="Arial" w:hAnsi="Arial" w:cs="Arial"/>
                <w:b w:val="0"/>
                <w:i w:val="0"/>
                <w:strike w:val="0"/>
                <w:color w:val="000000"/>
                <w:sz w:val="20"/>
                <w:u w:val="none"/>
                <w:shd w:val="clear" w:color="auto" w:fill="auto"/>
                <w:lang w:val="en-US"/>
              </w:rPr>
              <w:t xml:space="preserve"> Identify and document next steps based on Council’s input, including any revisions or additional reporting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HRM Strategy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HRM strategy ensures that the municipality’s workforce priorities are formally endorsed by the Council before implementation begins. This procedure provides governance legitimacy, demonstrates compliance with municipal oversight requirements, and secures the political and organisational mandate needed to operationalise the HRM strategy. By obtaining formal approval, the municipality creates a clear basis for accountability and begins the transition from planning to execution.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Preparation: </w:t>
            </w:r>
            <w:r>
              <w:rPr>
                <w:rFonts w:ascii="Arial" w:eastAsia="Arial" w:hAnsi="Arial" w:cs="Arial"/>
                <w:b w:val="0"/>
                <w:i w:val="0"/>
                <w:strike w:val="0"/>
                <w:color w:val="000000"/>
                <w:sz w:val="20"/>
                <w:u w:val="none"/>
                <w:shd w:val="clear" w:color="auto" w:fill="auto"/>
                <w:lang w:val="en-US"/>
              </w:rPr>
              <w:t>Submit the HRM strategy, along with supporting documentation such as the action plan and consultation records, to the Council for consideration.</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Endorsement: </w:t>
            </w:r>
            <w:r>
              <w:rPr>
                <w:rFonts w:ascii="Arial" w:eastAsia="Arial" w:hAnsi="Arial" w:cs="Arial"/>
                <w:b w:val="0"/>
                <w:i w:val="0"/>
                <w:strike w:val="0"/>
                <w:color w:val="000000"/>
                <w:sz w:val="20"/>
                <w:u w:val="none"/>
                <w:shd w:val="clear" w:color="auto" w:fill="auto"/>
                <w:lang w:val="en-US"/>
              </w:rPr>
              <w:t>Secure the Council’s formal approval, which may involve a resolution, a vote, or an endorsement in line with municipal governance processes.</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Condition Tracking: </w:t>
            </w:r>
            <w:r>
              <w:rPr>
                <w:rFonts w:ascii="Arial" w:eastAsia="Arial" w:hAnsi="Arial" w:cs="Arial"/>
                <w:b w:val="0"/>
                <w:i w:val="0"/>
                <w:strike w:val="0"/>
                <w:color w:val="000000"/>
                <w:sz w:val="20"/>
                <w:u w:val="none"/>
                <w:shd w:val="clear" w:color="auto" w:fill="auto"/>
                <w:lang w:val="en-US"/>
              </w:rPr>
              <w:t>Record any conditions, amendments, or directives attached to the Council’s approval for future reference and compliance.</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 of Approval:</w:t>
            </w:r>
            <w:r>
              <w:rPr>
                <w:rFonts w:ascii="Arial" w:eastAsia="Arial" w:hAnsi="Arial" w:cs="Arial"/>
                <w:b w:val="0"/>
                <w:i w:val="0"/>
                <w:strike w:val="0"/>
                <w:color w:val="000000"/>
                <w:sz w:val="20"/>
                <w:u w:val="none"/>
                <w:shd w:val="clear" w:color="auto" w:fill="auto"/>
                <w:lang w:val="en-US"/>
              </w:rPr>
              <w:t xml:space="preserve"> Maintain official records of the approval process, including meeting minutes, resolutions, and signed endorsements, within the municipal HR and records management systems.</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Implementation Readiness: </w:t>
            </w:r>
            <w:r>
              <w:rPr>
                <w:rFonts w:ascii="Arial" w:eastAsia="Arial" w:hAnsi="Arial" w:cs="Arial"/>
                <w:b w:val="0"/>
                <w:i w:val="0"/>
                <w:strike w:val="0"/>
                <w:color w:val="000000"/>
                <w:sz w:val="20"/>
                <w:u w:val="none"/>
                <w:shd w:val="clear" w:color="auto" w:fill="auto"/>
                <w:lang w:val="en-US"/>
              </w:rPr>
              <w:t>Use the approved HRM strategy as the authorising framework to begin implementation of the HRM action plan.</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of Approval: </w:t>
            </w:r>
            <w:r>
              <w:rPr>
                <w:rFonts w:ascii="Arial" w:eastAsia="Arial" w:hAnsi="Arial" w:cs="Arial"/>
                <w:b w:val="0"/>
                <w:i w:val="0"/>
                <w:strike w:val="0"/>
                <w:color w:val="000000"/>
                <w:sz w:val="20"/>
                <w:u w:val="none"/>
                <w:shd w:val="clear" w:color="auto" w:fill="auto"/>
                <w:lang w:val="en-US"/>
              </w:rPr>
              <w:t>Notify HR officials, department heads, and other relevant stakeholders of the Council’s approval to ensure organisational alignment.</w:t>
            </w:r>
          </w:p>
          <w:p>
            <w:pPr>
              <w:numPr>
                <w:numId w:val="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Oversight Integration: </w:t>
            </w:r>
            <w:r>
              <w:rPr>
                <w:rFonts w:ascii="Arial" w:eastAsia="Arial" w:hAnsi="Arial" w:cs="Arial"/>
                <w:b w:val="0"/>
                <w:i w:val="0"/>
                <w:strike w:val="0"/>
                <w:color w:val="000000"/>
                <w:sz w:val="20"/>
                <w:u w:val="none"/>
                <w:shd w:val="clear" w:color="auto" w:fill="auto"/>
                <w:lang w:val="en-US"/>
              </w:rPr>
              <w:t>Establish mechanisms for Council or committee oversight of the strategy’s implementation to ensure accountability and transparency throughout execution.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Disseminate approved HRM strategy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disseminating the approved HRM strategy ensures that all municipal officials, departments, and relevant stakeholders are informed of the strategic direction and workforce priorities endorsed by Council. This procedure promotes transparency, creates organisational alignment, and ensures that every level of the municipality understands its role in implementing the HRM strategy. Effective dissemination also builds accountability by making the strategy widely accessible and embedding it into day-to-day operations.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Planning: </w:t>
            </w:r>
            <w:r>
              <w:rPr>
                <w:rFonts w:ascii="Arial" w:eastAsia="Arial" w:hAnsi="Arial" w:cs="Arial"/>
                <w:b w:val="0"/>
                <w:i w:val="0"/>
                <w:strike w:val="0"/>
                <w:color w:val="000000"/>
                <w:sz w:val="20"/>
                <w:u w:val="none"/>
                <w:shd w:val="clear" w:color="auto" w:fill="auto"/>
                <w:lang w:val="en-US"/>
              </w:rPr>
              <w:t>Develop a dissemination plan that identifies the target audiences (e.g., HR staff, department heads, employees, labour unions, and oversight committees) and appropriate communication channels.</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Distribution:</w:t>
            </w:r>
            <w:r>
              <w:rPr>
                <w:rFonts w:ascii="Arial" w:eastAsia="Arial" w:hAnsi="Arial" w:cs="Arial"/>
                <w:b w:val="0"/>
                <w:i w:val="0"/>
                <w:strike w:val="0"/>
                <w:color w:val="000000"/>
                <w:sz w:val="20"/>
                <w:u w:val="none"/>
                <w:shd w:val="clear" w:color="auto" w:fill="auto"/>
                <w:lang w:val="en-US"/>
              </w:rPr>
              <w:t xml:space="preserve"> Share the approved HRM strategy through official communication platforms, such as municipal intranet, email circulars, staff briefings, and printed copies where required.</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Awareness Sessions: </w:t>
            </w:r>
            <w:r>
              <w:rPr>
                <w:rFonts w:ascii="Arial" w:eastAsia="Arial" w:hAnsi="Arial" w:cs="Arial"/>
                <w:b w:val="0"/>
                <w:i w:val="0"/>
                <w:strike w:val="0"/>
                <w:color w:val="000000"/>
                <w:sz w:val="20"/>
                <w:u w:val="none"/>
                <w:shd w:val="clear" w:color="auto" w:fill="auto"/>
                <w:lang w:val="en-US"/>
              </w:rPr>
              <w:t>Organise workshops, information sessions, or departmental meetings to explain the strategy’s objectives, initiatives, and implications for different stakeholder groups.</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 Clarification:</w:t>
            </w:r>
            <w:r>
              <w:rPr>
                <w:rFonts w:ascii="Arial" w:eastAsia="Arial" w:hAnsi="Arial" w:cs="Arial"/>
                <w:b w:val="0"/>
                <w:i w:val="0"/>
                <w:strike w:val="0"/>
                <w:color w:val="000000"/>
                <w:sz w:val="20"/>
                <w:u w:val="none"/>
                <w:shd w:val="clear" w:color="auto" w:fill="auto"/>
                <w:lang w:val="en-US"/>
              </w:rPr>
              <w:t xml:space="preserve"> Provide guidance to departments and managers on their specific responsibilities in implementing the HRM strategy, linking strategic objectives to operational tasks.</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Accessibility Assurance:</w:t>
            </w:r>
            <w:r>
              <w:rPr>
                <w:rFonts w:ascii="Arial" w:eastAsia="Arial" w:hAnsi="Arial" w:cs="Arial"/>
                <w:b w:val="0"/>
                <w:i w:val="0"/>
                <w:strike w:val="0"/>
                <w:color w:val="000000"/>
                <w:sz w:val="20"/>
                <w:u w:val="none"/>
                <w:shd w:val="clear" w:color="auto" w:fill="auto"/>
                <w:lang w:val="en-US"/>
              </w:rPr>
              <w:t xml:space="preserve"> Ensure the HRM strategy is stored in the municipality’s records management system and made accessible to authorised personnel for reference and compliance purposes.</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Mechanism: </w:t>
            </w:r>
            <w:r>
              <w:rPr>
                <w:rFonts w:ascii="Arial" w:eastAsia="Arial" w:hAnsi="Arial" w:cs="Arial"/>
                <w:b w:val="0"/>
                <w:i w:val="0"/>
                <w:strike w:val="0"/>
                <w:color w:val="000000"/>
                <w:sz w:val="20"/>
                <w:u w:val="none"/>
                <w:shd w:val="clear" w:color="auto" w:fill="auto"/>
                <w:lang w:val="en-US"/>
              </w:rPr>
              <w:t>Establish a process for employees and stakeholders to raise questions or provide input on the strategy to ensure clarity and foster buy-in.</w:t>
            </w:r>
          </w:p>
          <w:p>
            <w:pPr>
              <w:numPr>
                <w:numId w:val="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Monitoring of Dissemination: </w:t>
            </w:r>
            <w:r>
              <w:rPr>
                <w:rFonts w:ascii="Arial" w:eastAsia="Arial" w:hAnsi="Arial" w:cs="Arial"/>
                <w:b w:val="0"/>
                <w:i w:val="0"/>
                <w:strike w:val="0"/>
                <w:color w:val="000000"/>
                <w:sz w:val="20"/>
                <w:u w:val="none"/>
                <w:shd w:val="clear" w:color="auto" w:fill="auto"/>
                <w:lang w:val="en-US"/>
              </w:rPr>
              <w:t>Track the completion of dissemination activities and confirm that all intended audiences have received and acknowledged the approved HRM strategy.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bl>
    <w:p>
      <w:pPr>
        <w:sectPr>
          <w:headerReference w:type="default" r:id="rId15"/>
          <w:footerReference w:type="default" r:id="rId16"/>
          <w:type w:val="nextPage"/>
          <w:pgSz w:w="16838" w:h="11906" w:orient="landscape"/>
          <w:pgMar w:top="1440" w:right="1440" w:bottom="1440" w:left="1440" w:header="737" w:footer="737"/>
          <w:cols w:space="708"/>
        </w:sectPr>
      </w:pPr>
    </w:p>
    <w:p>
      <w:pPr>
        <w:pStyle w:val="Heading2"/>
        <w:bidi w:val="0"/>
        <w:jc w:val="left"/>
      </w:pPr>
      <w:bookmarkStart w:id="34" w:name="_Toc10118"/>
      <w:bookmarkStart w:id="35" w:name="_Toc256000017"/>
      <w:r>
        <w:rPr>
          <w:rFonts w:ascii="Arial" w:eastAsia="Arial" w:hAnsi="Arial" w:cs="Arial"/>
          <w:b/>
          <w:i w:val="0"/>
          <w:strike w:val="0"/>
          <w:color w:val="000000"/>
          <w:sz w:val="24"/>
          <w:highlight w:val="none"/>
          <w:u w:val="none"/>
          <w:shd w:val="clear" w:color="auto" w:fill="auto"/>
          <w:lang w:val="en-US"/>
        </w:rPr>
        <w:t>Develop / Review HR Policies Sub-Process</w:t>
      </w:r>
      <w:bookmarkEnd w:id="35"/>
      <w:bookmarkEnd w:id="34"/>
    </w:p>
    <w:p>
      <w:pPr>
        <w:pStyle w:val="Heading3"/>
        <w:bidi w:val="0"/>
        <w:jc w:val="left"/>
      </w:pPr>
      <w:bookmarkStart w:id="36" w:name="_Toc10119"/>
      <w:bookmarkStart w:id="37" w:name="_Toc256000018"/>
      <w:r>
        <w:rPr>
          <w:rFonts w:ascii="Arial" w:eastAsia="Arial" w:hAnsi="Arial" w:cs="Arial"/>
          <w:b/>
          <w:i w:val="0"/>
          <w:strike w:val="0"/>
          <w:color w:val="000000"/>
          <w:sz w:val="24"/>
          <w:highlight w:val="none"/>
          <w:u w:val="none"/>
          <w:shd w:val="clear" w:color="auto" w:fill="auto"/>
          <w:lang w:val="en-US"/>
        </w:rPr>
        <w:t>Sub-Process Description</w:t>
      </w:r>
      <w:bookmarkEnd w:id="37"/>
      <w:bookmarkEnd w:id="3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Develop / Review HR Policies ensures that the municipality maintains a comprehensive, up-to-date framework of human resource policies that govern employment practices, staff management, and workforce development. This subprocess plays a critical role in providing clarity, consistency, and fairness in HR operations, ensuring that all HR decisions and activities are conducted in a structured, compliant, and auditable manner.</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establish and continuously refine HR policies that address key areas such as recruitment and appointments, performance management, staff development, leave management, overtime, staff relations, and employee wellness. These policies provide the foundation for compliance with labour legislation, collective agreements, and municipal governance requirements, while also ensuring alignment with the municipality’s strategic objectives and service delivery commitments.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a review of existing HR policies and the identification of gaps or areas requiring adjustment in light of legislative changes, organisational priorities, or operational needs. Draft policies are developed or updated, consulted on with internal stakeholders and recognised labour unions (where applicable), and submitted for Council review and approval. Once approved, policies are disseminated to managers and employees, supported by awareness or training sessions to ensure consistent application.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secure drafting, review, approval, and dissemination of policies. The system should incorporate version control, audit trails, and records management features, ensuring that policies are accessible, up to date, and traceable to their approval history. It should also integrate with related HR processes, ensuring that policies directly inform procedures for recruitment, leave, time management, payroll, and performance evaluation.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HR practices remain current, transparent, and compliant with legislative and governance frameworks. It also strengthens organisational consistency, reduces the risk of disputes or irregular practices, and demonstrates adherence to audit and accountability requirements.</w:t>
      </w:r>
    </w:p>
    <w:p>
      <w:pPr>
        <w:bidi w:val="0"/>
      </w:pPr>
    </w:p>
    <w:p>
      <w:pPr>
        <w:pStyle w:val="Heading3"/>
        <w:bidi w:val="0"/>
        <w:jc w:val="left"/>
      </w:pPr>
      <w:bookmarkStart w:id="38" w:name="_Toc10120"/>
      <w:bookmarkStart w:id="39" w:name="_Toc256000019"/>
      <w:r>
        <w:rPr>
          <w:rFonts w:ascii="Arial" w:eastAsia="Arial" w:hAnsi="Arial" w:cs="Arial"/>
          <w:b/>
          <w:i w:val="0"/>
          <w:strike w:val="0"/>
          <w:color w:val="000000"/>
          <w:sz w:val="24"/>
          <w:highlight w:val="none"/>
          <w:u w:val="none"/>
          <w:shd w:val="clear" w:color="auto" w:fill="auto"/>
          <w:lang w:val="en-US"/>
        </w:rPr>
        <w:t>Sub-Process Triggers and Outputs</w:t>
      </w:r>
      <w:bookmarkEnd w:id="39"/>
      <w:bookmarkEnd w:id="3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31"/>
        </w:numPr>
        <w:bidi w:val="0"/>
        <w:jc w:val="both"/>
      </w:pPr>
      <w:r>
        <w:rPr>
          <w:rFonts w:ascii="Arial" w:eastAsia="Arial" w:hAnsi="Arial" w:cs="Arial"/>
          <w:b w:val="0"/>
          <w:i w:val="0"/>
          <w:strike w:val="0"/>
          <w:color w:val="000000"/>
          <w:sz w:val="22"/>
          <w:highlight w:val="none"/>
          <w:u w:val="none"/>
          <w:shd w:val="clear" w:color="auto" w:fill="auto"/>
          <w:lang w:val="en-US"/>
        </w:rPr>
        <w:t>Commencement of policy review cycle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33"/>
        </w:numPr>
        <w:bidi w:val="0"/>
        <w:jc w:val="both"/>
      </w:pPr>
      <w:r>
        <w:rPr>
          <w:rFonts w:ascii="Arial" w:eastAsia="Arial" w:hAnsi="Arial" w:cs="Arial"/>
          <w:b w:val="0"/>
          <w:i w:val="0"/>
          <w:strike w:val="0"/>
          <w:color w:val="000000"/>
          <w:sz w:val="22"/>
          <w:highlight w:val="none"/>
          <w:u w:val="none"/>
          <w:shd w:val="clear" w:color="auto" w:fill="auto"/>
          <w:lang w:val="en-US"/>
        </w:rPr>
        <w:t>Human resource policies approved</w:t>
      </w:r>
    </w:p>
    <w:p>
      <w:pPr>
        <w:numPr>
          <w:ilvl w:val="0"/>
          <w:numId w:val="0"/>
        </w:numPr>
        <w:bidi w:val="0"/>
        <w:jc w:val="both"/>
      </w:pPr>
    </w:p>
    <w:p>
      <w:pPr>
        <w:pStyle w:val="Heading3"/>
        <w:bidi w:val="0"/>
        <w:jc w:val="left"/>
      </w:pPr>
      <w:bookmarkStart w:id="40" w:name="_Toc10121"/>
      <w:bookmarkStart w:id="41" w:name="_Toc256000020"/>
      <w:r>
        <w:rPr>
          <w:rFonts w:ascii="Arial" w:eastAsia="Arial" w:hAnsi="Arial" w:cs="Arial"/>
          <w:b/>
          <w:i w:val="0"/>
          <w:strike w:val="0"/>
          <w:color w:val="000000"/>
          <w:sz w:val="24"/>
          <w:highlight w:val="none"/>
          <w:u w:val="none"/>
          <w:shd w:val="clear" w:color="auto" w:fill="auto"/>
          <w:lang w:val="en-US"/>
        </w:rPr>
        <w:t>Sub-Process Model</w:t>
      </w:r>
      <w:bookmarkEnd w:id="41"/>
      <w:bookmarkEnd w:id="4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Develop / Review HR Policies sub-process.</w:t>
      </w:r>
    </w:p>
    <w:p>
      <w:pPr>
        <w:bidi w:val="0"/>
        <w:jc w:val="both"/>
      </w:pPr>
    </w:p>
    <w:p>
      <w:pPr>
        <w:pStyle w:val="Figure"/>
        <w:bidi w:val="0"/>
      </w:pPr>
      <w:r>
        <w:drawing>
          <wp:inline distT="0" distB="0" distL="0" distR="0">
            <wp:extent cx="8856000" cy="4186800"/>
            <wp:effectExtent l="0" t="0" r="0" b="0"/>
            <wp:docPr id="1030" name="Image 103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spect="0"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8856000" cy="4186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 Develop / Review HR Policies</w:t>
      </w:r>
    </w:p>
    <w:p>
      <w:pPr>
        <w:bidi w:val="0"/>
      </w:pPr>
    </w:p>
    <w:p>
      <w:pPr>
        <w:pStyle w:val="Heading3"/>
        <w:bidi w:val="0"/>
        <w:jc w:val="left"/>
      </w:pPr>
      <w:bookmarkStart w:id="42" w:name="_Toc10122"/>
      <w:bookmarkStart w:id="43" w:name="_Toc256000021"/>
      <w:r>
        <w:rPr>
          <w:rFonts w:ascii="Arial" w:eastAsia="Arial" w:hAnsi="Arial" w:cs="Arial"/>
          <w:b/>
          <w:i w:val="0"/>
          <w:strike w:val="0"/>
          <w:color w:val="000000"/>
          <w:sz w:val="24"/>
          <w:highlight w:val="none"/>
          <w:u w:val="none"/>
          <w:shd w:val="clear" w:color="auto" w:fill="auto"/>
          <w:lang w:val="en-US"/>
        </w:rPr>
        <w:t>Sub-Process Detail</w:t>
      </w:r>
      <w:bookmarkEnd w:id="43"/>
      <w:bookmarkEnd w:id="4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human resource planning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human resource planning policies ensures that the municipality has a clear, updated framework for managing workforce requirements, budgeting, and forecasting. This procedure provides the foundation for aligning HR planning with municipal strategic objectives, ensuring that workforce capacity is systematically developed to meet both current and future service delivery needs. By regularly reviewing and updating policies, the municipality strengthens compliance, improves workforce sustainability, and supports effective long-term planning.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Workforce Needs Identification:</w:t>
            </w:r>
            <w:r>
              <w:rPr>
                <w:rFonts w:ascii="Arial" w:eastAsia="Arial" w:hAnsi="Arial" w:cs="Arial"/>
                <w:b w:val="0"/>
                <w:i w:val="0"/>
                <w:strike w:val="0"/>
                <w:color w:val="000000"/>
                <w:sz w:val="20"/>
                <w:u w:val="none"/>
                <w:shd w:val="clear" w:color="auto" w:fill="auto"/>
                <w:lang w:val="en-US"/>
              </w:rPr>
              <w:t xml:space="preserve"> Assess current and future workforce requirements by analysing staffing levels, demographics, critical skills, and succession needs.</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Drafting or Revision: </w:t>
            </w:r>
            <w:r>
              <w:rPr>
                <w:rFonts w:ascii="Arial" w:eastAsia="Arial" w:hAnsi="Arial" w:cs="Arial"/>
                <w:b w:val="0"/>
                <w:i w:val="0"/>
                <w:strike w:val="0"/>
                <w:color w:val="000000"/>
                <w:sz w:val="20"/>
                <w:u w:val="none"/>
                <w:shd w:val="clear" w:color="auto" w:fill="auto"/>
                <w:lang w:val="en-US"/>
              </w:rPr>
              <w:t>Draft new policies or revise existing ones to address workforce forecasting, budgeting for human resources, skills development, and succession planning.</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Strategic Alignment: </w:t>
            </w:r>
            <w:r>
              <w:rPr>
                <w:rFonts w:ascii="Arial" w:eastAsia="Arial" w:hAnsi="Arial" w:cs="Arial"/>
                <w:b w:val="0"/>
                <w:i w:val="0"/>
                <w:strike w:val="0"/>
                <w:color w:val="000000"/>
                <w:sz w:val="20"/>
                <w:u w:val="none"/>
                <w:shd w:val="clear" w:color="auto" w:fill="auto"/>
                <w:lang w:val="en-US"/>
              </w:rPr>
              <w:t>Ensure that HR planning policies are aligned with municipal strategic goals and service delivery commitments, reflecting both immediate and long-term priorities.</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Legislative Compliance: </w:t>
            </w:r>
            <w:r>
              <w:rPr>
                <w:rFonts w:ascii="Arial" w:eastAsia="Arial" w:hAnsi="Arial" w:cs="Arial"/>
                <w:b w:val="0"/>
                <w:i w:val="0"/>
                <w:strike w:val="0"/>
                <w:color w:val="000000"/>
                <w:sz w:val="20"/>
                <w:u w:val="none"/>
                <w:shd w:val="clear" w:color="auto" w:fill="auto"/>
                <w:lang w:val="en-US"/>
              </w:rPr>
              <w:t>Incorporate requirements from applicable legislation and regulatory frameworks to ensure that policies are compliant with labour standards and municipal governance obligations.</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Consultation with Stakeholders:</w:t>
            </w:r>
            <w:r>
              <w:rPr>
                <w:rFonts w:ascii="Arial" w:eastAsia="Arial" w:hAnsi="Arial" w:cs="Arial"/>
                <w:b w:val="0"/>
                <w:i w:val="0"/>
                <w:strike w:val="0"/>
                <w:color w:val="000000"/>
                <w:sz w:val="20"/>
                <w:u w:val="none"/>
                <w:shd w:val="clear" w:color="auto" w:fill="auto"/>
                <w:lang w:val="en-US"/>
              </w:rPr>
              <w:t xml:space="preserve"> Engage internal stakeholders such as HR staff, department heads, and municipal leadership to validate that policies are practical, relevant, and implementable.</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Other Policies: </w:t>
            </w:r>
            <w:r>
              <w:rPr>
                <w:rFonts w:ascii="Arial" w:eastAsia="Arial" w:hAnsi="Arial" w:cs="Arial"/>
                <w:b w:val="0"/>
                <w:i w:val="0"/>
                <w:strike w:val="0"/>
                <w:color w:val="000000"/>
                <w:sz w:val="20"/>
                <w:u w:val="none"/>
                <w:shd w:val="clear" w:color="auto" w:fill="auto"/>
                <w:lang w:val="en-US"/>
              </w:rPr>
              <w:t>Align HR planning policies with related frameworks such as training, recruitment, performance management, and employment equity policies.</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Compile the developed or revised HR planning policies into a structured format and store them in the municipality’s records management system for accessibility and audit readiness.</w:t>
            </w:r>
          </w:p>
          <w:p>
            <w:pPr>
              <w:numPr>
                <w:numId w:val="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Periodic Review Mechanism: </w:t>
            </w:r>
            <w:r>
              <w:rPr>
                <w:rFonts w:ascii="Arial" w:eastAsia="Arial" w:hAnsi="Arial" w:cs="Arial"/>
                <w:b w:val="0"/>
                <w:i w:val="0"/>
                <w:strike w:val="0"/>
                <w:color w:val="000000"/>
                <w:sz w:val="20"/>
                <w:u w:val="none"/>
                <w:shd w:val="clear" w:color="auto" w:fill="auto"/>
                <w:lang w:val="en-US"/>
              </w:rPr>
              <w:t>Establish a cycle for regular review of HR planning policies to ensure they remain relevant, responsive to changing workforce dynamics, and aligned with updated municipal strategies.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employment practices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employment practices policies ensures that the municipality applies fair, transparent, and consistent approaches to recruitment, selection, and hiring. This procedure establishes a framework that supports diversity, equity, and fairness while complying with labour legislation and municipal governance requirements. By maintaining clear employment practice policies, the municipality promotes trust, reduces the risk of disputes, and enhances its ability to attract and retain qualified talent.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Current Practices Review: </w:t>
            </w:r>
            <w:r>
              <w:rPr>
                <w:rFonts w:ascii="Arial" w:eastAsia="Arial" w:hAnsi="Arial" w:cs="Arial"/>
                <w:b w:val="0"/>
                <w:i w:val="0"/>
                <w:strike w:val="0"/>
                <w:color w:val="000000"/>
                <w:sz w:val="20"/>
                <w:u w:val="none"/>
                <w:shd w:val="clear" w:color="auto" w:fill="auto"/>
                <w:lang w:val="en-US"/>
              </w:rPr>
              <w:t>Assess existing employment practices, recruitment procedures, and selection processes, benchmarking them against municipal needs, labour legislation, and industry standards.</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Drafting or Revision: </w:t>
            </w:r>
            <w:r>
              <w:rPr>
                <w:rFonts w:ascii="Arial" w:eastAsia="Arial" w:hAnsi="Arial" w:cs="Arial"/>
                <w:b w:val="0"/>
                <w:i w:val="0"/>
                <w:strike w:val="0"/>
                <w:color w:val="000000"/>
                <w:sz w:val="20"/>
                <w:u w:val="none"/>
                <w:shd w:val="clear" w:color="auto" w:fill="auto"/>
                <w:lang w:val="en-US"/>
              </w:rPr>
              <w:t>Draft or update policies to define equitable, transparent, and merit-based recruitment, selection, and hiring practices.</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Equity and Diversity Integration:</w:t>
            </w:r>
            <w:r>
              <w:rPr>
                <w:rFonts w:ascii="Arial" w:eastAsia="Arial" w:hAnsi="Arial" w:cs="Arial"/>
                <w:b w:val="0"/>
                <w:i w:val="0"/>
                <w:strike w:val="0"/>
                <w:color w:val="000000"/>
                <w:sz w:val="20"/>
                <w:u w:val="none"/>
                <w:shd w:val="clear" w:color="auto" w:fill="auto"/>
                <w:lang w:val="en-US"/>
              </w:rPr>
              <w:t xml:space="preserve"> Ensure that policies actively promote employment equity, eliminate discrimination, and support diversity goals across all departments and employment levels.</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Labour Standards Compliance: </w:t>
            </w:r>
            <w:r>
              <w:rPr>
                <w:rFonts w:ascii="Arial" w:eastAsia="Arial" w:hAnsi="Arial" w:cs="Arial"/>
                <w:b w:val="0"/>
                <w:i w:val="0"/>
                <w:strike w:val="0"/>
                <w:color w:val="000000"/>
                <w:sz w:val="20"/>
                <w:u w:val="none"/>
                <w:shd w:val="clear" w:color="auto" w:fill="auto"/>
                <w:lang w:val="en-US"/>
              </w:rPr>
              <w:t>Verify that employment practices align with applicable labour standards and conditions of service, ensuring fair treatment of all candidates and employees.</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Consultation: </w:t>
            </w:r>
            <w:r>
              <w:rPr>
                <w:rFonts w:ascii="Arial" w:eastAsia="Arial" w:hAnsi="Arial" w:cs="Arial"/>
                <w:b w:val="0"/>
                <w:i w:val="0"/>
                <w:strike w:val="0"/>
                <w:color w:val="000000"/>
                <w:sz w:val="20"/>
                <w:u w:val="none"/>
                <w:shd w:val="clear" w:color="auto" w:fill="auto"/>
                <w:lang w:val="en-US"/>
              </w:rPr>
              <w:t>Engage with HR staff, municipal leadership, and recognised labour unions to validate that proposed policies are practical, inclusive, and legally compliant.</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Related Policies: </w:t>
            </w:r>
            <w:r>
              <w:rPr>
                <w:rFonts w:ascii="Arial" w:eastAsia="Arial" w:hAnsi="Arial" w:cs="Arial"/>
                <w:b w:val="0"/>
                <w:i w:val="0"/>
                <w:strike w:val="0"/>
                <w:color w:val="000000"/>
                <w:sz w:val="20"/>
                <w:u w:val="none"/>
                <w:shd w:val="clear" w:color="auto" w:fill="auto"/>
                <w:lang w:val="en-US"/>
              </w:rPr>
              <w:t>Align employment practices policies with broader HR frameworks such as HR planning, training, performance management, and succession planning policies.</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Compile the developed or revised employment practices policies into a structured, version-controlled format and record them in the municipality’s records management system.</w:t>
            </w:r>
          </w:p>
          <w:p>
            <w:pPr>
              <w:numPr>
                <w:numId w:val="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Regular Review Mechanism:</w:t>
            </w:r>
            <w:r>
              <w:rPr>
                <w:rFonts w:ascii="Arial" w:eastAsia="Arial" w:hAnsi="Arial" w:cs="Arial"/>
                <w:b w:val="0"/>
                <w:i w:val="0"/>
                <w:strike w:val="0"/>
                <w:color w:val="000000"/>
                <w:sz w:val="20"/>
                <w:u w:val="none"/>
                <w:shd w:val="clear" w:color="auto" w:fill="auto"/>
                <w:lang w:val="en-US"/>
              </w:rPr>
              <w:t xml:space="preserve"> Establish a periodic review process to ensure employment practices policies remain current, compliant with legislative changes, and responsive to evolving municipal workforce needs.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staff member performance and optimisation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staff member performance and optimisation policies ensures that the municipality establishes a consistent framework for evaluating employee performance, fostering accountability, and promoting continuous improvement. This procedure provides clarity on performance standards, supports alignment with organisational goals, and creates mechanisms for feedback, recognition, and professional growth. By maintaining well-defined performance policies, the municipality strengthens employee engagement, improves service delivery, and supports a culture of high performance.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Current Policy Review:</w:t>
            </w:r>
            <w:r>
              <w:rPr>
                <w:rFonts w:ascii="Arial" w:eastAsia="Arial" w:hAnsi="Arial" w:cs="Arial"/>
                <w:b w:val="0"/>
                <w:i w:val="0"/>
                <w:strike w:val="0"/>
                <w:color w:val="000000"/>
                <w:sz w:val="20"/>
                <w:u w:val="none"/>
                <w:shd w:val="clear" w:color="auto" w:fill="auto"/>
                <w:lang w:val="en-US"/>
              </w:rPr>
              <w:t xml:space="preserve"> Assess existing performance management and optimisation policies to determine their effectiveness and alignment with municipal objectives.</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Performance Metric Definition:</w:t>
            </w:r>
            <w:r>
              <w:rPr>
                <w:rFonts w:ascii="Arial" w:eastAsia="Arial" w:hAnsi="Arial" w:cs="Arial"/>
                <w:b w:val="0"/>
                <w:i w:val="0"/>
                <w:strike w:val="0"/>
                <w:color w:val="000000"/>
                <w:sz w:val="20"/>
                <w:u w:val="none"/>
                <w:shd w:val="clear" w:color="auto" w:fill="auto"/>
                <w:lang w:val="en-US"/>
              </w:rPr>
              <w:t xml:space="preserve"> Define clear performance indicators, standards, and evaluation processes that measure both individual and departmental contributions.</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Alignment with Organisational Goals:</w:t>
            </w:r>
            <w:r>
              <w:rPr>
                <w:rFonts w:ascii="Arial" w:eastAsia="Arial" w:hAnsi="Arial" w:cs="Arial"/>
                <w:b w:val="0"/>
                <w:i w:val="0"/>
                <w:strike w:val="0"/>
                <w:color w:val="000000"/>
                <w:sz w:val="20"/>
                <w:u w:val="none"/>
                <w:shd w:val="clear" w:color="auto" w:fill="auto"/>
                <w:lang w:val="en-US"/>
              </w:rPr>
              <w:t xml:space="preserve"> Ensure that performance policies are directly linked to municipal strategic objectives and service delivery commitments.</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and Development Mechanisms: </w:t>
            </w:r>
            <w:r>
              <w:rPr>
                <w:rFonts w:ascii="Arial" w:eastAsia="Arial" w:hAnsi="Arial" w:cs="Arial"/>
                <w:b w:val="0"/>
                <w:i w:val="0"/>
                <w:strike w:val="0"/>
                <w:color w:val="000000"/>
                <w:sz w:val="20"/>
                <w:u w:val="none"/>
                <w:shd w:val="clear" w:color="auto" w:fill="auto"/>
                <w:lang w:val="en-US"/>
              </w:rPr>
              <w:t>Incorporate processes for regular feedback, coaching, mentoring, and development opportunities to support employee growth.</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Recognition and Incentives:</w:t>
            </w:r>
            <w:r>
              <w:rPr>
                <w:rFonts w:ascii="Arial" w:eastAsia="Arial" w:hAnsi="Arial" w:cs="Arial"/>
                <w:b w:val="0"/>
                <w:i w:val="0"/>
                <w:strike w:val="0"/>
                <w:color w:val="000000"/>
                <w:sz w:val="20"/>
                <w:u w:val="none"/>
                <w:shd w:val="clear" w:color="auto" w:fill="auto"/>
                <w:lang w:val="en-US"/>
              </w:rPr>
              <w:t xml:space="preserve"> Establish mechanisms for recognising and rewarding high performance to encourage excellence and retention of top talent.</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Corrective Action Framework:</w:t>
            </w:r>
            <w:r>
              <w:rPr>
                <w:rFonts w:ascii="Arial" w:eastAsia="Arial" w:hAnsi="Arial" w:cs="Arial"/>
                <w:b w:val="0"/>
                <w:i w:val="0"/>
                <w:strike w:val="0"/>
                <w:color w:val="000000"/>
                <w:sz w:val="20"/>
                <w:u w:val="none"/>
                <w:shd w:val="clear" w:color="auto" w:fill="auto"/>
                <w:lang w:val="en-US"/>
              </w:rPr>
              <w:t xml:space="preserve"> Define fair and transparent processes for addressing underperformance, including support plans, training, and disciplinary measures where necessary.</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Consultation: </w:t>
            </w:r>
            <w:r>
              <w:rPr>
                <w:rFonts w:ascii="Arial" w:eastAsia="Arial" w:hAnsi="Arial" w:cs="Arial"/>
                <w:b w:val="0"/>
                <w:i w:val="0"/>
                <w:strike w:val="0"/>
                <w:color w:val="000000"/>
                <w:sz w:val="20"/>
                <w:u w:val="none"/>
                <w:shd w:val="clear" w:color="auto" w:fill="auto"/>
                <w:lang w:val="en-US"/>
              </w:rPr>
              <w:t>Engage HR staff, department heads, and municipal leadership to validate performance standards and ensure their practicality.</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Compile updated or newly developed performance policies in a structured format and ensure they are recorded in the municipality’s records management system.</w:t>
            </w:r>
          </w:p>
          <w:p>
            <w:pPr>
              <w:numPr>
                <w:numId w:val="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Review Cycle:</w:t>
            </w:r>
            <w:r>
              <w:rPr>
                <w:rFonts w:ascii="Arial" w:eastAsia="Arial" w:hAnsi="Arial" w:cs="Arial"/>
                <w:b w:val="0"/>
                <w:i w:val="0"/>
                <w:strike w:val="0"/>
                <w:color w:val="000000"/>
                <w:sz w:val="20"/>
                <w:u w:val="none"/>
                <w:shd w:val="clear" w:color="auto" w:fill="auto"/>
                <w:lang w:val="en-US"/>
              </w:rPr>
              <w:t xml:space="preserve"> Implement a mechanism for periodic review of performance policies to keep them relevant, aligned with evolving goals, and compliant with best practice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staff member retention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staff member retention policies ensures that the municipality has a structured approach to retaining skilled employees, reducing turnover, and promoting workforce stability. This procedure creates a framework for addressing retention challenges by focusing on competitive employment conditions, career development opportunities, and supportive workplace practices. Effective retention policies help safeguard institutional knowledge, reduce recruitment costs, and ensure continuity of service delivery, particularly in critical or hard-to-fill roles.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Turnover Analysis:</w:t>
            </w:r>
            <w:r>
              <w:rPr>
                <w:rFonts w:ascii="Arial" w:eastAsia="Arial" w:hAnsi="Arial" w:cs="Arial"/>
                <w:b w:val="0"/>
                <w:i w:val="0"/>
                <w:strike w:val="0"/>
                <w:color w:val="000000"/>
                <w:sz w:val="20"/>
                <w:u w:val="none"/>
                <w:shd w:val="clear" w:color="auto" w:fill="auto"/>
                <w:lang w:val="en-US"/>
              </w:rPr>
              <w:t xml:space="preserve"> Analyse employee turnover rates, exit interview data, and employee feedback surveys to identify patterns and underlying retention challenges.</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Critical Role Identification: </w:t>
            </w:r>
            <w:r>
              <w:rPr>
                <w:rFonts w:ascii="Arial" w:eastAsia="Arial" w:hAnsi="Arial" w:cs="Arial"/>
                <w:b w:val="0"/>
                <w:i w:val="0"/>
                <w:strike w:val="0"/>
                <w:color w:val="000000"/>
                <w:sz w:val="20"/>
                <w:u w:val="none"/>
                <w:shd w:val="clear" w:color="auto" w:fill="auto"/>
                <w:lang w:val="en-US"/>
              </w:rPr>
              <w:t>Highlight essential and scarce-skill positions where retention is most critical for service delivery and organisational stability.</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Engagement Policy Development: </w:t>
            </w:r>
            <w:r>
              <w:rPr>
                <w:rFonts w:ascii="Arial" w:eastAsia="Arial" w:hAnsi="Arial" w:cs="Arial"/>
                <w:b w:val="0"/>
                <w:i w:val="0"/>
                <w:strike w:val="0"/>
                <w:color w:val="000000"/>
                <w:sz w:val="20"/>
                <w:u w:val="none"/>
                <w:shd w:val="clear" w:color="auto" w:fill="auto"/>
                <w:lang w:val="en-US"/>
              </w:rPr>
              <w:t>Develop policies that strengthen employee engagement, recognition, and inclusion, ensuring that staff feel valued and supported.</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Career Development Integration:</w:t>
            </w:r>
            <w:r>
              <w:rPr>
                <w:rFonts w:ascii="Arial" w:eastAsia="Arial" w:hAnsi="Arial" w:cs="Arial"/>
                <w:b w:val="0"/>
                <w:i w:val="0"/>
                <w:strike w:val="0"/>
                <w:color w:val="000000"/>
                <w:sz w:val="20"/>
                <w:u w:val="none"/>
                <w:shd w:val="clear" w:color="auto" w:fill="auto"/>
                <w:lang w:val="en-US"/>
              </w:rPr>
              <w:t xml:space="preserve"> Incorporate initiatives for professional growth, succession planning, and advancement opportunities to encourage long-term commitment.</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Compensation and Benefits Review: </w:t>
            </w:r>
            <w:r>
              <w:rPr>
                <w:rFonts w:ascii="Arial" w:eastAsia="Arial" w:hAnsi="Arial" w:cs="Arial"/>
                <w:b w:val="0"/>
                <w:i w:val="0"/>
                <w:strike w:val="0"/>
                <w:color w:val="000000"/>
                <w:sz w:val="20"/>
                <w:u w:val="none"/>
                <w:shd w:val="clear" w:color="auto" w:fill="auto"/>
                <w:lang w:val="en-US"/>
              </w:rPr>
              <w:t>Ensure that remuneration structures, benefits packages, and allowances are competitive, equitable, and responsive to market conditions.</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Workplace Well-Being:</w:t>
            </w:r>
            <w:r>
              <w:rPr>
                <w:rFonts w:ascii="Arial" w:eastAsia="Arial" w:hAnsi="Arial" w:cs="Arial"/>
                <w:b w:val="0"/>
                <w:i w:val="0"/>
                <w:strike w:val="0"/>
                <w:color w:val="000000"/>
                <w:sz w:val="20"/>
                <w:u w:val="none"/>
                <w:shd w:val="clear" w:color="auto" w:fill="auto"/>
                <w:lang w:val="en-US"/>
              </w:rPr>
              <w:t xml:space="preserve"> Establish workplace wellness and employee assistance programmes that support physical, mental, and financial well-being.</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Drafting or Refinement: </w:t>
            </w:r>
            <w:r>
              <w:rPr>
                <w:rFonts w:ascii="Arial" w:eastAsia="Arial" w:hAnsi="Arial" w:cs="Arial"/>
                <w:b w:val="0"/>
                <w:i w:val="0"/>
                <w:strike w:val="0"/>
                <w:color w:val="000000"/>
                <w:sz w:val="20"/>
                <w:u w:val="none"/>
                <w:shd w:val="clear" w:color="auto" w:fill="auto"/>
                <w:lang w:val="en-US"/>
              </w:rPr>
              <w:t>Draft or update staff retention policies to reflect identified needs, incorporating best practices in workforce management.</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Compile the retention policies into a structured, version-controlled format and store them within the municipality’s records management system for accessibility and audit readiness.</w:t>
            </w:r>
          </w:p>
          <w:p>
            <w:pPr>
              <w:numPr>
                <w:numId w:val="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Update Mechanism: </w:t>
            </w:r>
            <w:r>
              <w:rPr>
                <w:rFonts w:ascii="Arial" w:eastAsia="Arial" w:hAnsi="Arial" w:cs="Arial"/>
                <w:b w:val="0"/>
                <w:i w:val="0"/>
                <w:strike w:val="0"/>
                <w:color w:val="000000"/>
                <w:sz w:val="20"/>
                <w:u w:val="none"/>
                <w:shd w:val="clear" w:color="auto" w:fill="auto"/>
                <w:lang w:val="en-US"/>
              </w:rPr>
              <w:t>Set a cycle for periodic review of retention policies to ensure they remain relevant to changing workforce needs and municipal objectives.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human resource maintenance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human resource maintenance policies ensures that the municipality upholds consistent HR standards to support employee well-being, workplace safety, and professional development. This procedure provides the framework for sustaining a healthy, skilled, and productive workforce by addressing workplace conditions, ongoing training, and support services. Well-maintained HR policies contribute to employee satisfaction, reduce absenteeism, and enhance organisational performance.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Current Practice Assessment: </w:t>
            </w:r>
            <w:r>
              <w:rPr>
                <w:rFonts w:ascii="Arial" w:eastAsia="Arial" w:hAnsi="Arial" w:cs="Arial"/>
                <w:b w:val="0"/>
                <w:i w:val="0"/>
                <w:strike w:val="0"/>
                <w:color w:val="000000"/>
                <w:sz w:val="20"/>
                <w:u w:val="none"/>
                <w:shd w:val="clear" w:color="auto" w:fill="auto"/>
                <w:lang w:val="en-US"/>
              </w:rPr>
              <w:t>Review existing HR support services and maintenance practices, including health, safety, training, and wellness programmes, to determine their adequacy and effectiveness.</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Workplace Safety Policy Development:</w:t>
            </w:r>
            <w:r>
              <w:rPr>
                <w:rFonts w:ascii="Arial" w:eastAsia="Arial" w:hAnsi="Arial" w:cs="Arial"/>
                <w:b w:val="0"/>
                <w:i w:val="0"/>
                <w:strike w:val="0"/>
                <w:color w:val="000000"/>
                <w:sz w:val="20"/>
                <w:u w:val="none"/>
                <w:shd w:val="clear" w:color="auto" w:fill="auto"/>
                <w:lang w:val="en-US"/>
              </w:rPr>
              <w:t xml:space="preserve"> Draft or update policies that strengthen workplace health and safety standards, ensuring safe working environments for all employees.</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Wellness Programmes: </w:t>
            </w:r>
            <w:r>
              <w:rPr>
                <w:rFonts w:ascii="Arial" w:eastAsia="Arial" w:hAnsi="Arial" w:cs="Arial"/>
                <w:b w:val="0"/>
                <w:i w:val="0"/>
                <w:strike w:val="0"/>
                <w:color w:val="000000"/>
                <w:sz w:val="20"/>
                <w:u w:val="none"/>
                <w:shd w:val="clear" w:color="auto" w:fill="auto"/>
                <w:lang w:val="en-US"/>
              </w:rPr>
              <w:t>Develop policies to establish or enhance employee wellness and assistance programmes that support physical, mental, and emotional health.</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Professional Development:</w:t>
            </w:r>
            <w:r>
              <w:rPr>
                <w:rFonts w:ascii="Arial" w:eastAsia="Arial" w:hAnsi="Arial" w:cs="Arial"/>
                <w:b w:val="0"/>
                <w:i w:val="0"/>
                <w:strike w:val="0"/>
                <w:color w:val="000000"/>
                <w:sz w:val="20"/>
                <w:u w:val="none"/>
                <w:shd w:val="clear" w:color="auto" w:fill="auto"/>
                <w:lang w:val="en-US"/>
              </w:rPr>
              <w:t xml:space="preserve"> Integrate policies that promote continuous skills maintenance through training, refresher courses, and lifelong learning opportunities.</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Alignment with Workforce Needs</w:t>
            </w:r>
            <w:r>
              <w:rPr>
                <w:rFonts w:ascii="Arial" w:eastAsia="Arial" w:hAnsi="Arial" w:cs="Arial"/>
                <w:b w:val="0"/>
                <w:i w:val="0"/>
                <w:strike w:val="0"/>
                <w:color w:val="000000"/>
                <w:sz w:val="20"/>
                <w:u w:val="none"/>
                <w:shd w:val="clear" w:color="auto" w:fill="auto"/>
                <w:lang w:val="en-US"/>
              </w:rPr>
              <w:t>: Ensure that HR maintenance policies reflect current and future workforce requirements, including the support of critical and scarce skills.</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Consultation</w:t>
            </w:r>
            <w:r>
              <w:rPr>
                <w:rFonts w:ascii="Arial" w:eastAsia="Arial" w:hAnsi="Arial" w:cs="Arial"/>
                <w:b w:val="0"/>
                <w:i w:val="0"/>
                <w:strike w:val="0"/>
                <w:color w:val="000000"/>
                <w:sz w:val="20"/>
                <w:u w:val="none"/>
                <w:shd w:val="clear" w:color="auto" w:fill="auto"/>
                <w:lang w:val="en-US"/>
              </w:rPr>
              <w:t>: Engage with HR staff, department heads, and wellness/safety committees to validate that policies address identified needs and are practical to implement.</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Drafting or Refinement: </w:t>
            </w:r>
            <w:r>
              <w:rPr>
                <w:rFonts w:ascii="Arial" w:eastAsia="Arial" w:hAnsi="Arial" w:cs="Arial"/>
                <w:b w:val="0"/>
                <w:i w:val="0"/>
                <w:strike w:val="0"/>
                <w:color w:val="000000"/>
                <w:sz w:val="20"/>
                <w:u w:val="none"/>
                <w:shd w:val="clear" w:color="auto" w:fill="auto"/>
                <w:lang w:val="en-US"/>
              </w:rPr>
              <w:t>Prepare structured and comprehensive HR maintenance policies that align with municipal priorities and recognised best practices.</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the policies in the municipality’s records management system, ensuring accessibility, version control, and audit readiness.</w:t>
            </w:r>
          </w:p>
          <w:p>
            <w:pPr>
              <w:numPr>
                <w:numId w:val="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Ongoing Review Cycle: Establish a mechanism for the periodic review and update of HR maintenance policies to ensure continued relevance, responsiveness, and compliance with workplace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resource communication and information management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resource communication and information management policies ensures that the municipality maintains effective systems for HR communication, data handling, and record-keeping. This procedure provides a framework for accurate information flow, secure data management, and transparent communication practices. By establishing clear policies, the municipality strengthens compliance, safeguards employee information, and promotes efficient HR operations.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Current Practice Review: </w:t>
            </w:r>
            <w:r>
              <w:rPr>
                <w:rFonts w:ascii="Arial" w:eastAsia="Arial" w:hAnsi="Arial" w:cs="Arial"/>
                <w:b w:val="0"/>
                <w:i w:val="0"/>
                <w:strike w:val="0"/>
                <w:color w:val="000000"/>
                <w:sz w:val="20"/>
                <w:u w:val="none"/>
                <w:shd w:val="clear" w:color="auto" w:fill="auto"/>
                <w:lang w:val="en-US"/>
              </w:rPr>
              <w:t>Assess existing HR communication channels, employee record management practices, and data storage systems to identify strengths and gaps.</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Guideline Development:</w:t>
            </w:r>
            <w:r>
              <w:rPr>
                <w:rFonts w:ascii="Arial" w:eastAsia="Arial" w:hAnsi="Arial" w:cs="Arial"/>
                <w:b w:val="0"/>
                <w:i w:val="0"/>
                <w:strike w:val="0"/>
                <w:color w:val="000000"/>
                <w:sz w:val="20"/>
                <w:u w:val="none"/>
                <w:shd w:val="clear" w:color="auto" w:fill="auto"/>
                <w:lang w:val="en-US"/>
              </w:rPr>
              <w:t xml:space="preserve"> Draft or update policies that define standards for managing employee records, ensuring consistency, accuracy, and accessibility of information.</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Internal Communication Protocols: </w:t>
            </w:r>
            <w:r>
              <w:rPr>
                <w:rFonts w:ascii="Arial" w:eastAsia="Arial" w:hAnsi="Arial" w:cs="Arial"/>
                <w:b w:val="0"/>
                <w:i w:val="0"/>
                <w:strike w:val="0"/>
                <w:color w:val="000000"/>
                <w:sz w:val="20"/>
                <w:u w:val="none"/>
                <w:shd w:val="clear" w:color="auto" w:fill="auto"/>
                <w:lang w:val="en-US"/>
              </w:rPr>
              <w:t>Establish policies that support effective internal communication between HR, departments, and employees, promoting clarity and accountability.</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Confidentiality and Privacy Compliance: </w:t>
            </w:r>
            <w:r>
              <w:rPr>
                <w:rFonts w:ascii="Arial" w:eastAsia="Arial" w:hAnsi="Arial" w:cs="Arial"/>
                <w:b w:val="0"/>
                <w:i w:val="0"/>
                <w:strike w:val="0"/>
                <w:color w:val="000000"/>
                <w:sz w:val="20"/>
                <w:u w:val="none"/>
                <w:shd w:val="clear" w:color="auto" w:fill="auto"/>
                <w:lang w:val="en-US"/>
              </w:rPr>
              <w:t>Ensure policies explicitly protect sensitive employee information and outline responsibilities for maintaining confidentiality.</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Data Management Standards:</w:t>
            </w:r>
            <w:r>
              <w:rPr>
                <w:rFonts w:ascii="Arial" w:eastAsia="Arial" w:hAnsi="Arial" w:cs="Arial"/>
                <w:b w:val="0"/>
                <w:i w:val="0"/>
                <w:strike w:val="0"/>
                <w:color w:val="000000"/>
                <w:sz w:val="20"/>
                <w:u w:val="none"/>
                <w:shd w:val="clear" w:color="auto" w:fill="auto"/>
                <w:lang w:val="en-US"/>
              </w:rPr>
              <w:t xml:space="preserve"> Define processes for data capture, storage, retrieval, and retention to ensure integrity and traceability of HR records.</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Technology Integration: </w:t>
            </w:r>
            <w:r>
              <w:rPr>
                <w:rFonts w:ascii="Arial" w:eastAsia="Arial" w:hAnsi="Arial" w:cs="Arial"/>
                <w:b w:val="0"/>
                <w:i w:val="0"/>
                <w:strike w:val="0"/>
                <w:color w:val="000000"/>
                <w:sz w:val="20"/>
                <w:u w:val="none"/>
                <w:shd w:val="clear" w:color="auto" w:fill="auto"/>
                <w:lang w:val="en-US"/>
              </w:rPr>
              <w:t>Incorporate policies for the use of electronic systems and digital tools in HR data and communication management, ensuring security and efficiency.</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Consultation:</w:t>
            </w:r>
            <w:r>
              <w:rPr>
                <w:rFonts w:ascii="Arial" w:eastAsia="Arial" w:hAnsi="Arial" w:cs="Arial"/>
                <w:b w:val="0"/>
                <w:i w:val="0"/>
                <w:strike w:val="0"/>
                <w:color w:val="000000"/>
                <w:sz w:val="20"/>
                <w:u w:val="none"/>
                <w:shd w:val="clear" w:color="auto" w:fill="auto"/>
                <w:lang w:val="en-US"/>
              </w:rPr>
              <w:t xml:space="preserve"> Engage IT, legal, and records management functions to validate policies and ensure practicality, compliance, and integration with municipal systems.</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Compile communication and information management policies into a structured, version-controlled format and store them in the municipality’s records management system.</w:t>
            </w:r>
          </w:p>
          <w:p>
            <w:pPr>
              <w:numPr>
                <w:numId w:val="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Review Cycle:</w:t>
            </w:r>
            <w:r>
              <w:rPr>
                <w:rFonts w:ascii="Arial" w:eastAsia="Arial" w:hAnsi="Arial" w:cs="Arial"/>
                <w:b w:val="0"/>
                <w:i w:val="0"/>
                <w:strike w:val="0"/>
                <w:color w:val="000000"/>
                <w:sz w:val="20"/>
                <w:u w:val="none"/>
                <w:shd w:val="clear" w:color="auto" w:fill="auto"/>
                <w:lang w:val="en-US"/>
              </w:rPr>
              <w:t xml:space="preserve"> Establish regular review intervals to ensure policies remain up to date with evolving communication technologies, data protection requirements, and municipal needs.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internal stakeholders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internal stakeholders ensures that HR policies reflect organisational needs, promote collaboration, and are practical to implement across departments. This procedure supports inclusivity by involving managers and staff representatives in policy development and review, ensuring that HR frameworks are both responsive and aligned with municipal operations. Effective consultation builds ownership of HR policies, strengthens labour relations, and enhances policy relevance.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Identification: </w:t>
            </w:r>
            <w:r>
              <w:rPr>
                <w:rFonts w:ascii="Arial" w:eastAsia="Arial" w:hAnsi="Arial" w:cs="Arial"/>
                <w:b w:val="0"/>
                <w:i w:val="0"/>
                <w:strike w:val="0"/>
                <w:color w:val="000000"/>
                <w:sz w:val="20"/>
                <w:u w:val="none"/>
                <w:shd w:val="clear" w:color="auto" w:fill="auto"/>
                <w:lang w:val="en-US"/>
              </w:rPr>
              <w:t>Identify internal stakeholders such as department heads, HR practitioners, line managers, and employee representatives whose input is critical to HR policy development.</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Consultation Planning:</w:t>
            </w:r>
            <w:r>
              <w:rPr>
                <w:rFonts w:ascii="Arial" w:eastAsia="Arial" w:hAnsi="Arial" w:cs="Arial"/>
                <w:b w:val="0"/>
                <w:i w:val="0"/>
                <w:strike w:val="0"/>
                <w:color w:val="000000"/>
                <w:sz w:val="20"/>
                <w:u w:val="none"/>
                <w:shd w:val="clear" w:color="auto" w:fill="auto"/>
                <w:lang w:val="en-US"/>
              </w:rPr>
              <w:t xml:space="preserve"> Arrange meetings, workshops, or consultation sessions with identified stakeholders, providing them with draft HR policies in advance for review.</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Gathering: </w:t>
            </w:r>
            <w:r>
              <w:rPr>
                <w:rFonts w:ascii="Arial" w:eastAsia="Arial" w:hAnsi="Arial" w:cs="Arial"/>
                <w:b w:val="0"/>
                <w:i w:val="0"/>
                <w:strike w:val="0"/>
                <w:color w:val="000000"/>
                <w:sz w:val="20"/>
                <w:u w:val="none"/>
                <w:shd w:val="clear" w:color="auto" w:fill="auto"/>
                <w:lang w:val="en-US"/>
              </w:rPr>
              <w:t>Encourage stakeholders to provide structured feedback on policy relevance, clarity, and potential operational impacts.</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Conflict Resolution: </w:t>
            </w:r>
            <w:r>
              <w:rPr>
                <w:rFonts w:ascii="Arial" w:eastAsia="Arial" w:hAnsi="Arial" w:cs="Arial"/>
                <w:b w:val="0"/>
                <w:i w:val="0"/>
                <w:strike w:val="0"/>
                <w:color w:val="000000"/>
                <w:sz w:val="20"/>
                <w:u w:val="none"/>
                <w:shd w:val="clear" w:color="auto" w:fill="auto"/>
                <w:lang w:val="en-US"/>
              </w:rPr>
              <w:t>Identify and address conflicting views or concerns raised during consultations, escalating unresolved issues to senior management where necessary.</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Refinement:</w:t>
            </w:r>
            <w:r>
              <w:rPr>
                <w:rFonts w:ascii="Arial" w:eastAsia="Arial" w:hAnsi="Arial" w:cs="Arial"/>
                <w:b w:val="0"/>
                <w:i w:val="0"/>
                <w:strike w:val="0"/>
                <w:color w:val="000000"/>
                <w:sz w:val="20"/>
                <w:u w:val="none"/>
                <w:shd w:val="clear" w:color="auto" w:fill="auto"/>
                <w:lang w:val="en-US"/>
              </w:rPr>
              <w:t xml:space="preserve"> Incorporate validated feedback into the draft HR policies to improve their clarity, effectiveness, and alignment with departmental needs.</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of Adjustments:</w:t>
            </w:r>
            <w:r>
              <w:rPr>
                <w:rFonts w:ascii="Arial" w:eastAsia="Arial" w:hAnsi="Arial" w:cs="Arial"/>
                <w:b w:val="0"/>
                <w:i w:val="0"/>
                <w:strike w:val="0"/>
                <w:color w:val="000000"/>
                <w:sz w:val="20"/>
                <w:u w:val="none"/>
                <w:shd w:val="clear" w:color="auto" w:fill="auto"/>
                <w:lang w:val="en-US"/>
              </w:rPr>
              <w:t xml:space="preserve"> Share updated drafts with stakeholders to confirm that their input has been accurately reflected and to secure internal alignment.</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all consultation sessions, including participants, issues raised, and decisions made, to maintain transparency and audit readiness.</w:t>
            </w:r>
          </w:p>
          <w:p>
            <w:pPr>
              <w:numPr>
                <w:numId w:val="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Ongoing Engagement:</w:t>
            </w:r>
            <w:r>
              <w:rPr>
                <w:rFonts w:ascii="Arial" w:eastAsia="Arial" w:hAnsi="Arial" w:cs="Arial"/>
                <w:b w:val="0"/>
                <w:i w:val="0"/>
                <w:strike w:val="0"/>
                <w:color w:val="000000"/>
                <w:sz w:val="20"/>
                <w:u w:val="none"/>
                <w:shd w:val="clear" w:color="auto" w:fill="auto"/>
                <w:lang w:val="en-US"/>
              </w:rPr>
              <w:t xml:space="preserve"> Establish a framework for continuous engagement with internal stakeholders on HR policy matters to maintain alignment and responsiveness.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recognised labour unions and other external stakeholders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recognised labour unions and external stakeholders ensures that HR policies are inclusive, legally compliant, and reflective of employee representation needs. This procedure applies specifically to policies that impact employee rights, terms and conditions of employment, or matters governed by collective bargaining agreements. By formally involving unions and external stakeholders in policy review, the municipality promotes fairness, transparency, and cooperative labour relations while strengthening workforce confidence in HR governance.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Impact Identification:</w:t>
            </w:r>
            <w:r>
              <w:rPr>
                <w:rFonts w:ascii="Arial" w:eastAsia="Arial" w:hAnsi="Arial" w:cs="Arial"/>
                <w:b w:val="0"/>
                <w:i w:val="0"/>
                <w:strike w:val="0"/>
                <w:color w:val="000000"/>
                <w:sz w:val="20"/>
                <w:u w:val="none"/>
                <w:shd w:val="clear" w:color="auto" w:fill="auto"/>
                <w:lang w:val="en-US"/>
              </w:rPr>
              <w:t xml:space="preserve"> Determine which HR policies affect employee rights, employment conditions, or collective agreements, and require consultation with recognised labour unions and other stakeholders.</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Union and Stakeholder Engagement:</w:t>
            </w:r>
            <w:r>
              <w:rPr>
                <w:rFonts w:ascii="Arial" w:eastAsia="Arial" w:hAnsi="Arial" w:cs="Arial"/>
                <w:b w:val="0"/>
                <w:i w:val="0"/>
                <w:strike w:val="0"/>
                <w:color w:val="000000"/>
                <w:sz w:val="20"/>
                <w:u w:val="none"/>
                <w:shd w:val="clear" w:color="auto" w:fill="auto"/>
                <w:lang w:val="en-US"/>
              </w:rPr>
              <w:t xml:space="preserve"> Arrange structured discussions with recognised labour unions and any relevant external stakeholders to present draft policies and highlight potential impacts on employees.</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Collection: </w:t>
            </w:r>
            <w:r>
              <w:rPr>
                <w:rFonts w:ascii="Arial" w:eastAsia="Arial" w:hAnsi="Arial" w:cs="Arial"/>
                <w:b w:val="0"/>
                <w:i w:val="0"/>
                <w:strike w:val="0"/>
                <w:color w:val="000000"/>
                <w:sz w:val="20"/>
                <w:u w:val="none"/>
                <w:shd w:val="clear" w:color="auto" w:fill="auto"/>
                <w:lang w:val="en-US"/>
              </w:rPr>
              <w:t>Document feedback, concerns, and recommendations from unions and stakeholders, ensuring that all issues are properly recorded.</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Adjustment: </w:t>
            </w:r>
            <w:r>
              <w:rPr>
                <w:rFonts w:ascii="Arial" w:eastAsia="Arial" w:hAnsi="Arial" w:cs="Arial"/>
                <w:b w:val="0"/>
                <w:i w:val="0"/>
                <w:strike w:val="0"/>
                <w:color w:val="000000"/>
                <w:sz w:val="20"/>
                <w:u w:val="none"/>
                <w:shd w:val="clear" w:color="auto" w:fill="auto"/>
                <w:lang w:val="en-US"/>
              </w:rPr>
              <w:t>Revise draft policies where necessary to address union input, align with collective agreements, and reflect fair labour practices.</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Confirmation: </w:t>
            </w:r>
            <w:r>
              <w:rPr>
                <w:rFonts w:ascii="Arial" w:eastAsia="Arial" w:hAnsi="Arial" w:cs="Arial"/>
                <w:b w:val="0"/>
                <w:i w:val="0"/>
                <w:strike w:val="0"/>
                <w:color w:val="000000"/>
                <w:sz w:val="20"/>
                <w:u w:val="none"/>
                <w:shd w:val="clear" w:color="auto" w:fill="auto"/>
                <w:lang w:val="en-US"/>
              </w:rPr>
              <w:t>Ensure that adjusted policies remain consistent with the Labour Relations Act (LRA) and other applicable legislation governing employment conditions.</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Conflict Resolution: </w:t>
            </w:r>
            <w:r>
              <w:rPr>
                <w:rFonts w:ascii="Arial" w:eastAsia="Arial" w:hAnsi="Arial" w:cs="Arial"/>
                <w:b w:val="0"/>
                <w:i w:val="0"/>
                <w:strike w:val="0"/>
                <w:color w:val="000000"/>
                <w:sz w:val="20"/>
                <w:u w:val="none"/>
                <w:shd w:val="clear" w:color="auto" w:fill="auto"/>
                <w:lang w:val="en-US"/>
              </w:rPr>
              <w:t>Address areas of disagreement through negotiation or escalation to municipal leadership, aiming for consensus before finalisation.</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records of consultation sessions, including agendas, participants, discussion points, and changes made to policies.</w:t>
            </w:r>
          </w:p>
          <w:p>
            <w:pPr>
              <w:numPr>
                <w:numId w:val="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Relationship Building:</w:t>
            </w:r>
            <w:r>
              <w:rPr>
                <w:rFonts w:ascii="Arial" w:eastAsia="Arial" w:hAnsi="Arial" w:cs="Arial"/>
                <w:b w:val="0"/>
                <w:i w:val="0"/>
                <w:strike w:val="0"/>
                <w:color w:val="000000"/>
                <w:sz w:val="20"/>
                <w:u w:val="none"/>
                <w:shd w:val="clear" w:color="auto" w:fill="auto"/>
                <w:lang w:val="en-US"/>
              </w:rPr>
              <w:t xml:space="preserve"> Use the consultation process to strengthen ongoing relationships with labour unions and external stakeholders, reinforcing trust and cooperative engagement.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Present policies to Council for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presenting policies to Council for review ensures that the municipality’s elected leadership is formally engaged in evaluating and endorsing HR policies. This procedure promotes transparency, governance oversight, and alignment of HR frameworks with municipal priorities and service delivery commitments. Council review provides an opportunity to secure feedback, highlight policy implications, and confirm that HR policies meet governance standards before finalisation.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Report Preparation:</w:t>
            </w:r>
            <w:r>
              <w:rPr>
                <w:rFonts w:ascii="Arial" w:eastAsia="Arial" w:hAnsi="Arial" w:cs="Arial"/>
                <w:b w:val="0"/>
                <w:i w:val="0"/>
                <w:strike w:val="0"/>
                <w:color w:val="000000"/>
                <w:sz w:val="20"/>
                <w:u w:val="none"/>
                <w:shd w:val="clear" w:color="auto" w:fill="auto"/>
                <w:lang w:val="en-US"/>
              </w:rPr>
              <w:t xml:space="preserve"> Compile a comprehensive report summarising the proposed HR policies, their objectives, key provisions, and potential implications for the workforce and municipal operations.</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to Council: </w:t>
            </w:r>
            <w:r>
              <w:rPr>
                <w:rFonts w:ascii="Arial" w:eastAsia="Arial" w:hAnsi="Arial" w:cs="Arial"/>
                <w:b w:val="0"/>
                <w:i w:val="0"/>
                <w:strike w:val="0"/>
                <w:color w:val="000000"/>
                <w:sz w:val="20"/>
                <w:u w:val="none"/>
                <w:shd w:val="clear" w:color="auto" w:fill="auto"/>
                <w:lang w:val="en-US"/>
              </w:rPr>
              <w:t>Formally submit the report and draft HR policies to the Council for inclusion on the agenda of a scheduled meeting or committee session.</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Presentation of Policies:</w:t>
            </w:r>
            <w:r>
              <w:rPr>
                <w:rFonts w:ascii="Arial" w:eastAsia="Arial" w:hAnsi="Arial" w:cs="Arial"/>
                <w:b w:val="0"/>
                <w:i w:val="0"/>
                <w:strike w:val="0"/>
                <w:color w:val="000000"/>
                <w:sz w:val="20"/>
                <w:u w:val="none"/>
                <w:shd w:val="clear" w:color="auto" w:fill="auto"/>
                <w:lang w:val="en-US"/>
              </w:rPr>
              <w:t xml:space="preserve"> Present the policies to Council members, highlighting alignment with municipal strategic goals, governance requirements, and workforce needs.</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Consultation Summary:</w:t>
            </w:r>
            <w:r>
              <w:rPr>
                <w:rFonts w:ascii="Arial" w:eastAsia="Arial" w:hAnsi="Arial" w:cs="Arial"/>
                <w:b w:val="0"/>
                <w:i w:val="0"/>
                <w:strike w:val="0"/>
                <w:color w:val="000000"/>
                <w:sz w:val="20"/>
                <w:u w:val="none"/>
                <w:shd w:val="clear" w:color="auto" w:fill="auto"/>
                <w:lang w:val="en-US"/>
              </w:rPr>
              <w:t xml:space="preserve"> Provide Council with a record of stakeholder consultations undertaken during the policy development process, including inputs from departments, unions, and external stakeholders.</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Gathering:</w:t>
            </w:r>
            <w:r>
              <w:rPr>
                <w:rFonts w:ascii="Arial" w:eastAsia="Arial" w:hAnsi="Arial" w:cs="Arial"/>
                <w:b w:val="0"/>
                <w:i w:val="0"/>
                <w:strike w:val="0"/>
                <w:color w:val="000000"/>
                <w:sz w:val="20"/>
                <w:u w:val="none"/>
                <w:shd w:val="clear" w:color="auto" w:fill="auto"/>
                <w:lang w:val="en-US"/>
              </w:rPr>
              <w:t xml:space="preserve"> Record comments, questions, and concerns raised by Council members, noting recommendations for amendments or clarifications.</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Adjustment:</w:t>
            </w:r>
            <w:r>
              <w:rPr>
                <w:rFonts w:ascii="Arial" w:eastAsia="Arial" w:hAnsi="Arial" w:cs="Arial"/>
                <w:b w:val="0"/>
                <w:i w:val="0"/>
                <w:strike w:val="0"/>
                <w:color w:val="000000"/>
                <w:sz w:val="20"/>
                <w:u w:val="none"/>
                <w:shd w:val="clear" w:color="auto" w:fill="auto"/>
                <w:lang w:val="en-US"/>
              </w:rPr>
              <w:t xml:space="preserve"> Make necessary adjustments to draft policies in response to Council feedback to strengthen alignment and governance compliance.</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Council review process, including meeting minutes, resolutions, and feedback received, ensuring all records are filed in the municipality’s records management system.</w:t>
            </w:r>
          </w:p>
          <w:p>
            <w:pPr>
              <w:numPr>
                <w:numId w:val="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Follow-Up Actions: </w:t>
            </w:r>
            <w:r>
              <w:rPr>
                <w:rFonts w:ascii="Arial" w:eastAsia="Arial" w:hAnsi="Arial" w:cs="Arial"/>
                <w:b w:val="0"/>
                <w:i w:val="0"/>
                <w:strike w:val="0"/>
                <w:color w:val="000000"/>
                <w:sz w:val="20"/>
                <w:u w:val="none"/>
                <w:shd w:val="clear" w:color="auto" w:fill="auto"/>
                <w:lang w:val="en-US"/>
              </w:rPr>
              <w:t>Identify and implement next steps required after Council review, such as revisions, resubmission, or progression to the approval stage.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human resource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human resource policies ensures that the municipality formally endorses HR frameworks before they are implemented. This procedure provides governance legitimacy, confirms compliance with municipal objectives, and establishes a binding basis for policy application across the organisation. By securing final approval, the municipality ensures that HR policies are authoritative, transparent, and aligned with both legal requirements and organisational priorities.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 Draft Preparation:</w:t>
            </w:r>
            <w:r>
              <w:rPr>
                <w:rFonts w:ascii="Arial" w:eastAsia="Arial" w:hAnsi="Arial" w:cs="Arial"/>
                <w:b w:val="0"/>
                <w:i w:val="0"/>
                <w:strike w:val="0"/>
                <w:color w:val="000000"/>
                <w:sz w:val="20"/>
                <w:u w:val="none"/>
                <w:shd w:val="clear" w:color="auto" w:fill="auto"/>
                <w:lang w:val="en-US"/>
              </w:rPr>
              <w:t xml:space="preserve"> Compile the finalised versions of all HR policies, incorporating adjustments made following Council review and stakeholder consultations.</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for Approval: </w:t>
            </w:r>
            <w:r>
              <w:rPr>
                <w:rFonts w:ascii="Arial" w:eastAsia="Arial" w:hAnsi="Arial" w:cs="Arial"/>
                <w:b w:val="0"/>
                <w:i w:val="0"/>
                <w:strike w:val="0"/>
                <w:color w:val="000000"/>
                <w:sz w:val="20"/>
                <w:u w:val="none"/>
                <w:shd w:val="clear" w:color="auto" w:fill="auto"/>
                <w:lang w:val="en-US"/>
              </w:rPr>
              <w:t>Present the final policy drafts to the Council or designated approval authority for formal endorsement in line with municipal governance procedures.</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Confirmation: </w:t>
            </w:r>
            <w:r>
              <w:rPr>
                <w:rFonts w:ascii="Arial" w:eastAsia="Arial" w:hAnsi="Arial" w:cs="Arial"/>
                <w:b w:val="0"/>
                <w:i w:val="0"/>
                <w:strike w:val="0"/>
                <w:color w:val="000000"/>
                <w:sz w:val="20"/>
                <w:u w:val="none"/>
                <w:shd w:val="clear" w:color="auto" w:fill="auto"/>
                <w:lang w:val="en-US"/>
              </w:rPr>
              <w:t>Secure official approval through Council resolutions, recorded votes, or signed endorsements, providing a clear mandate for implementation.</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Condition Tracking:</w:t>
            </w:r>
            <w:r>
              <w:rPr>
                <w:rFonts w:ascii="Arial" w:eastAsia="Arial" w:hAnsi="Arial" w:cs="Arial"/>
                <w:b w:val="0"/>
                <w:i w:val="0"/>
                <w:strike w:val="0"/>
                <w:color w:val="000000"/>
                <w:sz w:val="20"/>
                <w:u w:val="none"/>
                <w:shd w:val="clear" w:color="auto" w:fill="auto"/>
                <w:lang w:val="en-US"/>
              </w:rPr>
              <w:t xml:space="preserve"> Record any conditions or directives attached to the approval for monitoring and compliance during policy implementation.</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official records of the approval process, including minutes, resolutions, and signed documents, within the municipality’s records management system.</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of Approval: </w:t>
            </w:r>
            <w:r>
              <w:rPr>
                <w:rFonts w:ascii="Arial" w:eastAsia="Arial" w:hAnsi="Arial" w:cs="Arial"/>
                <w:b w:val="0"/>
                <w:i w:val="0"/>
                <w:strike w:val="0"/>
                <w:color w:val="000000"/>
                <w:sz w:val="20"/>
                <w:u w:val="none"/>
                <w:shd w:val="clear" w:color="auto" w:fill="auto"/>
                <w:lang w:val="en-US"/>
              </w:rPr>
              <w:t>Notify departments, HR staff, and relevant stakeholders of the approval and provide access to the official policies for reference and application.</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Implementation Readiness:</w:t>
            </w:r>
            <w:r>
              <w:rPr>
                <w:rFonts w:ascii="Arial" w:eastAsia="Arial" w:hAnsi="Arial" w:cs="Arial"/>
                <w:b w:val="0"/>
                <w:i w:val="0"/>
                <w:strike w:val="0"/>
                <w:color w:val="000000"/>
                <w:sz w:val="20"/>
                <w:u w:val="none"/>
                <w:shd w:val="clear" w:color="auto" w:fill="auto"/>
                <w:lang w:val="en-US"/>
              </w:rPr>
              <w:t xml:space="preserve"> Confirm that approved policies are ready for operational roll-out, ensuring staff awareness and organisational alignment.</w:t>
            </w:r>
          </w:p>
          <w:p>
            <w:pPr>
              <w:numPr>
                <w:numId w:val="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Oversight Integration:</w:t>
            </w:r>
            <w:r>
              <w:rPr>
                <w:rFonts w:ascii="Arial" w:eastAsia="Arial" w:hAnsi="Arial" w:cs="Arial"/>
                <w:b w:val="0"/>
                <w:i w:val="0"/>
                <w:strike w:val="0"/>
                <w:color w:val="000000"/>
                <w:sz w:val="20"/>
                <w:u w:val="none"/>
                <w:shd w:val="clear" w:color="auto" w:fill="auto"/>
                <w:lang w:val="en-US"/>
              </w:rPr>
              <w:t xml:space="preserve"> Establish a mechanism for Council or committee oversight of HR policy implementation to reinforce accountability and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Disseminate approved HRM strategy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disseminating approved HR policies ensures that all municipal departments, employees, and relevant stakeholders are informed of the new or updated HR frameworks and understand their responsibilities in applying them. This procedure promotes transparency, supports compliance, and creates consistency in how HR policies are applied across the municipality. Effective dissemination also helps build awareness, reduce misinterpretation, and strengthen organisational alignment with approved HR standards.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Planning: </w:t>
            </w:r>
            <w:r>
              <w:rPr>
                <w:rFonts w:ascii="Arial" w:eastAsia="Arial" w:hAnsi="Arial" w:cs="Arial"/>
                <w:b w:val="0"/>
                <w:i w:val="0"/>
                <w:strike w:val="0"/>
                <w:color w:val="000000"/>
                <w:sz w:val="20"/>
                <w:u w:val="none"/>
                <w:shd w:val="clear" w:color="auto" w:fill="auto"/>
                <w:lang w:val="en-US"/>
              </w:rPr>
              <w:t>Develop a dissemination plan that identifies target audiences (e.g., HR staff, department heads, employees, unions, and oversight bodies) and appropriate communication methods.</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Distribution:</w:t>
            </w:r>
            <w:r>
              <w:rPr>
                <w:rFonts w:ascii="Arial" w:eastAsia="Arial" w:hAnsi="Arial" w:cs="Arial"/>
                <w:b w:val="0"/>
                <w:i w:val="0"/>
                <w:strike w:val="0"/>
                <w:color w:val="000000"/>
                <w:sz w:val="20"/>
                <w:u w:val="none"/>
                <w:shd w:val="clear" w:color="auto" w:fill="auto"/>
                <w:lang w:val="en-US"/>
              </w:rPr>
              <w:t xml:space="preserve"> Share the approved HR policies through official channels such as municipal intranet, email circulars, internal newsletters, and printed handbooks where required.</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Awareness Sessions:</w:t>
            </w:r>
            <w:r>
              <w:rPr>
                <w:rFonts w:ascii="Arial" w:eastAsia="Arial" w:hAnsi="Arial" w:cs="Arial"/>
                <w:b w:val="0"/>
                <w:i w:val="0"/>
                <w:strike w:val="0"/>
                <w:color w:val="000000"/>
                <w:sz w:val="20"/>
                <w:u w:val="none"/>
                <w:shd w:val="clear" w:color="auto" w:fill="auto"/>
                <w:lang w:val="en-US"/>
              </w:rPr>
              <w:t xml:space="preserve"> Conduct workshops, briefings, or information sessions to explain the content, purpose, and implications of the policies to managers and employees.</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 Clarification:</w:t>
            </w:r>
            <w:r>
              <w:rPr>
                <w:rFonts w:ascii="Arial" w:eastAsia="Arial" w:hAnsi="Arial" w:cs="Arial"/>
                <w:b w:val="0"/>
                <w:i w:val="0"/>
                <w:strike w:val="0"/>
                <w:color w:val="000000"/>
                <w:sz w:val="20"/>
                <w:u w:val="none"/>
                <w:shd w:val="clear" w:color="auto" w:fill="auto"/>
                <w:lang w:val="en-US"/>
              </w:rPr>
              <w:t xml:space="preserve"> Provide guidance to managers and HR practitioners on how the policies should be applied in day-to-day operations, linking responsibilities to organisational objectives.</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Accessibility:</w:t>
            </w:r>
            <w:r>
              <w:rPr>
                <w:rFonts w:ascii="Arial" w:eastAsia="Arial" w:hAnsi="Arial" w:cs="Arial"/>
                <w:b w:val="0"/>
                <w:i w:val="0"/>
                <w:strike w:val="0"/>
                <w:color w:val="000000"/>
                <w:sz w:val="20"/>
                <w:u w:val="none"/>
                <w:shd w:val="clear" w:color="auto" w:fill="auto"/>
                <w:lang w:val="en-US"/>
              </w:rPr>
              <w:t xml:space="preserve"> Ensure all approved policies are stored in the municipality’s records management system with proper version control, and make them accessible to authorised users.</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Mechanism:</w:t>
            </w:r>
            <w:r>
              <w:rPr>
                <w:rFonts w:ascii="Arial" w:eastAsia="Arial" w:hAnsi="Arial" w:cs="Arial"/>
                <w:b w:val="0"/>
                <w:i w:val="0"/>
                <w:strike w:val="0"/>
                <w:color w:val="000000"/>
                <w:sz w:val="20"/>
                <w:u w:val="none"/>
                <w:shd w:val="clear" w:color="auto" w:fill="auto"/>
                <w:lang w:val="en-US"/>
              </w:rPr>
              <w:t xml:space="preserve"> Establish a process for employees and stakeholders to raise questions or seek clarification on policies, promoting understanding and consistent application.</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Monitoring Dissemination:</w:t>
            </w:r>
            <w:r>
              <w:rPr>
                <w:rFonts w:ascii="Arial" w:eastAsia="Arial" w:hAnsi="Arial" w:cs="Arial"/>
                <w:b w:val="0"/>
                <w:i w:val="0"/>
                <w:strike w:val="0"/>
                <w:color w:val="000000"/>
                <w:sz w:val="20"/>
                <w:u w:val="none"/>
                <w:shd w:val="clear" w:color="auto" w:fill="auto"/>
                <w:lang w:val="en-US"/>
              </w:rPr>
              <w:t xml:space="preserve"> Track and document dissemination activities to confirm that all intended audiences have received, accessed, and acknowledged the policies.</w:t>
            </w:r>
          </w:p>
          <w:p>
            <w:pPr>
              <w:numPr>
                <w:numId w:val="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Ongoing Reinforcement:</w:t>
            </w:r>
            <w:r>
              <w:rPr>
                <w:rFonts w:ascii="Arial" w:eastAsia="Arial" w:hAnsi="Arial" w:cs="Arial"/>
                <w:b w:val="0"/>
                <w:i w:val="0"/>
                <w:strike w:val="0"/>
                <w:color w:val="000000"/>
                <w:sz w:val="20"/>
                <w:u w:val="none"/>
                <w:shd w:val="clear" w:color="auto" w:fill="auto"/>
                <w:lang w:val="en-US"/>
              </w:rPr>
              <w:t xml:space="preserve"> Reinforce policy awareness during induction programmes, refresher training, and staff communications to ensure sustained compliance and understanding.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bl>
    <w:p>
      <w:pPr>
        <w:sectPr>
          <w:headerReference w:type="default" r:id="rId18"/>
          <w:footerReference w:type="default" r:id="rId19"/>
          <w:type w:val="nextPage"/>
          <w:pgSz w:w="16838" w:h="11906" w:orient="landscape"/>
          <w:pgMar w:top="1440" w:right="1440" w:bottom="1440" w:left="1440" w:header="737" w:footer="737"/>
          <w:cols w:space="708"/>
        </w:sectPr>
      </w:pPr>
    </w:p>
    <w:p>
      <w:pPr>
        <w:pStyle w:val="Heading2"/>
        <w:bidi w:val="0"/>
        <w:jc w:val="left"/>
      </w:pPr>
      <w:bookmarkStart w:id="44" w:name="_Toc10123"/>
      <w:bookmarkStart w:id="45" w:name="_Toc256000022"/>
      <w:r>
        <w:rPr>
          <w:rFonts w:ascii="Arial" w:eastAsia="Arial" w:hAnsi="Arial" w:cs="Arial"/>
          <w:b/>
          <w:i w:val="0"/>
          <w:strike w:val="0"/>
          <w:color w:val="000000"/>
          <w:sz w:val="24"/>
          <w:highlight w:val="none"/>
          <w:u w:val="none"/>
          <w:shd w:val="clear" w:color="auto" w:fill="auto"/>
          <w:lang w:val="en-US"/>
        </w:rPr>
        <w:t>Manage Employment Equity Sub-Process</w:t>
      </w:r>
      <w:bookmarkEnd w:id="45"/>
      <w:bookmarkEnd w:id="44"/>
    </w:p>
    <w:p>
      <w:pPr>
        <w:pStyle w:val="Heading3"/>
        <w:bidi w:val="0"/>
        <w:jc w:val="left"/>
      </w:pPr>
      <w:bookmarkStart w:id="46" w:name="_Toc10124"/>
      <w:bookmarkStart w:id="47" w:name="_Toc256000023"/>
      <w:r>
        <w:rPr>
          <w:rFonts w:ascii="Arial" w:eastAsia="Arial" w:hAnsi="Arial" w:cs="Arial"/>
          <w:b/>
          <w:i w:val="0"/>
          <w:strike w:val="0"/>
          <w:color w:val="000000"/>
          <w:sz w:val="24"/>
          <w:highlight w:val="none"/>
          <w:u w:val="none"/>
          <w:shd w:val="clear" w:color="auto" w:fill="auto"/>
          <w:lang w:val="en-US"/>
        </w:rPr>
        <w:t>Sub-Process Description</w:t>
      </w:r>
      <w:bookmarkEnd w:id="47"/>
      <w:bookmarkEnd w:id="4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Manage Employment Equity ensures that the municipality actively promotes fair representation, diversity, and inclusion in its workforce, in compliance with the Employment Equity Act (EEA) and related municipal obligations. This subprocess plays a critical role in addressing historical imbalances, fostering equal opportunity, and ensuring that recruitment, promotion, and development practices reflect both legislative requirements and community demographics.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develop, implement, and monitor an Employment Equity (EE) Plan that guides the municipality in achieving equitable representation across all occupational levels. It ensures that employment practices are free from unfair discrimination and that designated groups are afforded meaningful opportunities to participate fully in the workplace.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collection and analysis of workforce demographic data, identification of gaps in representation, and consultation with employees and recognised labour representatives. Based on this, HR officials develop or update the EE Plan, setting out numerical targets, strategies, and measures to achieve equity objectives. The draft plan is reviewed and approved through appropriate municipal governance channels, submitted to the Department of Employment and Labour as required, and implemented across the organisation. Progress against targets is monitored regularly and reported both internally and externally.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capture and analysis of workforce demographic information, monitoring of targets against actual progress, and reporting in formats required by legislation. The system should support version control of EE Plans, maintain a full audit trail of consultations and approvals, and integrate with recruitment, promotions, and skills development processes to ensure alignment with equity goals.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workforce transformation is systematically planned and implemented, demonstrating compliance with the Employment Equity Act while fostering an inclusive and representative workplace that supports effective service delivery.</w:t>
      </w:r>
    </w:p>
    <w:p>
      <w:pPr>
        <w:bidi w:val="0"/>
      </w:pPr>
    </w:p>
    <w:p>
      <w:pPr>
        <w:pStyle w:val="Heading3"/>
        <w:bidi w:val="0"/>
        <w:jc w:val="left"/>
      </w:pPr>
      <w:bookmarkStart w:id="48" w:name="_Toc10125"/>
      <w:bookmarkStart w:id="49" w:name="_Toc256000024"/>
      <w:r>
        <w:rPr>
          <w:rFonts w:ascii="Arial" w:eastAsia="Arial" w:hAnsi="Arial" w:cs="Arial"/>
          <w:b/>
          <w:i w:val="0"/>
          <w:strike w:val="0"/>
          <w:color w:val="000000"/>
          <w:sz w:val="24"/>
          <w:highlight w:val="none"/>
          <w:u w:val="none"/>
          <w:shd w:val="clear" w:color="auto" w:fill="auto"/>
          <w:lang w:val="en-US"/>
        </w:rPr>
        <w:t>Sub-Process Triggers and Outputs</w:t>
      </w:r>
      <w:bookmarkEnd w:id="49"/>
      <w:bookmarkEnd w:id="4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57"/>
        </w:numPr>
        <w:bidi w:val="0"/>
        <w:jc w:val="both"/>
      </w:pPr>
      <w:r>
        <w:rPr>
          <w:rFonts w:ascii="Arial" w:eastAsia="Arial" w:hAnsi="Arial" w:cs="Arial"/>
          <w:b w:val="0"/>
          <w:i w:val="0"/>
          <w:strike w:val="0"/>
          <w:color w:val="000000"/>
          <w:sz w:val="22"/>
          <w:highlight w:val="none"/>
          <w:u w:val="none"/>
          <w:shd w:val="clear" w:color="auto" w:fill="auto"/>
          <w:lang w:val="en-US"/>
        </w:rPr>
        <w:t>Classification as a designated employer in terms of Employment Equity Act</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59"/>
        </w:numPr>
        <w:bidi w:val="0"/>
        <w:jc w:val="both"/>
      </w:pPr>
      <w:r>
        <w:rPr>
          <w:rFonts w:ascii="Arial" w:eastAsia="Arial" w:hAnsi="Arial" w:cs="Arial"/>
          <w:b w:val="0"/>
          <w:i w:val="0"/>
          <w:strike w:val="0"/>
          <w:color w:val="000000"/>
          <w:sz w:val="22"/>
          <w:highlight w:val="none"/>
          <w:u w:val="none"/>
          <w:shd w:val="clear" w:color="auto" w:fill="auto"/>
          <w:lang w:val="en-US"/>
        </w:rPr>
        <w:t>Employment Equity Plan implemented</w:t>
      </w:r>
    </w:p>
    <w:p>
      <w:pPr>
        <w:numPr>
          <w:ilvl w:val="0"/>
          <w:numId w:val="0"/>
        </w:numPr>
        <w:bidi w:val="0"/>
        <w:jc w:val="both"/>
      </w:pPr>
    </w:p>
    <w:p>
      <w:pPr>
        <w:pStyle w:val="Heading3"/>
        <w:bidi w:val="0"/>
        <w:jc w:val="left"/>
      </w:pPr>
      <w:bookmarkStart w:id="50" w:name="_Toc10126"/>
      <w:bookmarkStart w:id="51" w:name="_Toc256000025"/>
      <w:r>
        <w:rPr>
          <w:rFonts w:ascii="Arial" w:eastAsia="Arial" w:hAnsi="Arial" w:cs="Arial"/>
          <w:b/>
          <w:i w:val="0"/>
          <w:strike w:val="0"/>
          <w:color w:val="000000"/>
          <w:sz w:val="24"/>
          <w:highlight w:val="none"/>
          <w:u w:val="none"/>
          <w:shd w:val="clear" w:color="auto" w:fill="auto"/>
          <w:lang w:val="en-US"/>
        </w:rPr>
        <w:t>Sub-Process Model</w:t>
      </w:r>
      <w:bookmarkEnd w:id="51"/>
      <w:bookmarkEnd w:id="5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Employment Equity sub-process.</w:t>
      </w:r>
    </w:p>
    <w:p>
      <w:pPr>
        <w:bidi w:val="0"/>
        <w:jc w:val="both"/>
      </w:pPr>
    </w:p>
    <w:p>
      <w:pPr>
        <w:pStyle w:val="Figure"/>
        <w:bidi w:val="0"/>
      </w:pPr>
      <w:r>
        <w:drawing>
          <wp:inline distT="0" distB="0" distL="0" distR="0">
            <wp:extent cx="8856000" cy="4363200"/>
            <wp:effectExtent l="0" t="0" r="0" b="0"/>
            <wp:docPr id="1031" name="Image 103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spect="0"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8856000" cy="4363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6: Manage Employment Equity</w:t>
      </w:r>
    </w:p>
    <w:p>
      <w:pPr>
        <w:bidi w:val="0"/>
      </w:pPr>
    </w:p>
    <w:p>
      <w:pPr>
        <w:pStyle w:val="Heading3"/>
        <w:bidi w:val="0"/>
        <w:jc w:val="left"/>
      </w:pPr>
      <w:bookmarkStart w:id="52" w:name="_Toc10127"/>
      <w:bookmarkStart w:id="53" w:name="_Toc256000026"/>
      <w:r>
        <w:rPr>
          <w:rFonts w:ascii="Arial" w:eastAsia="Arial" w:hAnsi="Arial" w:cs="Arial"/>
          <w:b/>
          <w:i w:val="0"/>
          <w:strike w:val="0"/>
          <w:color w:val="000000"/>
          <w:sz w:val="24"/>
          <w:highlight w:val="none"/>
          <w:u w:val="none"/>
          <w:shd w:val="clear" w:color="auto" w:fill="auto"/>
          <w:lang w:val="en-US"/>
        </w:rPr>
        <w:t>Sub-Process Detail</w:t>
      </w:r>
      <w:bookmarkEnd w:id="53"/>
      <w:bookmarkEnd w:id="5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Employment Equity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the Employment Equity (EE) Plan ensures that the municipality maintains a structured approach to addressing workforce imbalances and promoting diversity, inclusivity, and fairness in line with the Employment Equity Act (EEA). This procedure provides a framework for setting measurable goals, implementing affirmative action measures, and ensuring that underrepresented groups are provided meaningful opportunities to participate at all levels of employment.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Workforce Demographic Assessment:</w:t>
            </w:r>
            <w:r>
              <w:rPr>
                <w:rFonts w:ascii="Arial" w:eastAsia="Arial" w:hAnsi="Arial" w:cs="Arial"/>
                <w:b w:val="0"/>
                <w:i w:val="0"/>
                <w:strike w:val="0"/>
                <w:color w:val="000000"/>
                <w:sz w:val="20"/>
                <w:u w:val="none"/>
                <w:shd w:val="clear" w:color="auto" w:fill="auto"/>
                <w:lang w:val="en-US"/>
              </w:rPr>
              <w:t xml:space="preserve"> Analyse current workforce demographics to identify gaps in race, gender, and disability representation across occupational levels.</w:t>
            </w:r>
          </w:p>
          <w:p>
            <w:pPr>
              <w:numPr>
                <w:numId w:val="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Goal Setting:</w:t>
            </w:r>
            <w:r>
              <w:rPr>
                <w:rFonts w:ascii="Arial" w:eastAsia="Arial" w:hAnsi="Arial" w:cs="Arial"/>
                <w:b w:val="0"/>
                <w:i w:val="0"/>
                <w:strike w:val="0"/>
                <w:color w:val="000000"/>
                <w:sz w:val="20"/>
                <w:u w:val="none"/>
                <w:shd w:val="clear" w:color="auto" w:fill="auto"/>
                <w:lang w:val="en-US"/>
              </w:rPr>
              <w:t xml:space="preserve"> Establish specific, measurable, and time-bound objectives for achieving equitable representation in the workforce.</w:t>
            </w:r>
          </w:p>
          <w:p>
            <w:pPr>
              <w:numPr>
                <w:numId w:val="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Strategic Initiatives: </w:t>
            </w:r>
            <w:r>
              <w:rPr>
                <w:rFonts w:ascii="Arial" w:eastAsia="Arial" w:hAnsi="Arial" w:cs="Arial"/>
                <w:b w:val="0"/>
                <w:i w:val="0"/>
                <w:strike w:val="0"/>
                <w:color w:val="000000"/>
                <w:sz w:val="20"/>
                <w:u w:val="none"/>
                <w:shd w:val="clear" w:color="auto" w:fill="auto"/>
                <w:lang w:val="en-US"/>
              </w:rPr>
              <w:t>Outline initiatives to support the recruitment, retention, and promotion of underrepresented groups, ensuring that equity objectives are integrated into HR practices.</w:t>
            </w:r>
          </w:p>
          <w:p>
            <w:pPr>
              <w:numPr>
                <w:numId w:val="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Legislative Compliance:</w:t>
            </w:r>
            <w:r>
              <w:rPr>
                <w:rFonts w:ascii="Arial" w:eastAsia="Arial" w:hAnsi="Arial" w:cs="Arial"/>
                <w:b w:val="0"/>
                <w:i w:val="0"/>
                <w:strike w:val="0"/>
                <w:color w:val="000000"/>
                <w:sz w:val="20"/>
                <w:u w:val="none"/>
                <w:shd w:val="clear" w:color="auto" w:fill="auto"/>
                <w:lang w:val="en-US"/>
              </w:rPr>
              <w:t xml:space="preserve"> Ensure that the Employment Equity Plan adheres to the provisions of the EEA, which requires designated employers to implement affirmative action measures aimed at eliminating unfair discrimination.</w:t>
            </w:r>
          </w:p>
          <w:p>
            <w:pPr>
              <w:numPr>
                <w:numId w:val="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Consultation:</w:t>
            </w:r>
            <w:r>
              <w:rPr>
                <w:rFonts w:ascii="Arial" w:eastAsia="Arial" w:hAnsi="Arial" w:cs="Arial"/>
                <w:b w:val="0"/>
                <w:i w:val="0"/>
                <w:strike w:val="0"/>
                <w:color w:val="000000"/>
                <w:sz w:val="20"/>
                <w:u w:val="none"/>
                <w:shd w:val="clear" w:color="auto" w:fill="auto"/>
                <w:lang w:val="en-US"/>
              </w:rPr>
              <w:t xml:space="preserve"> Engage employees, organised labour, and relevant stakeholders to validate the plan and promote buy-in.</w:t>
            </w:r>
          </w:p>
          <w:p>
            <w:pPr>
              <w:numPr>
                <w:numId w:val="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Draft the Employment Equity Plan in a structured format, capturing objectives, strategies, and timelines, and prepare it for approval by the designated authority.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members of the Local Labour Forum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members of the Local Labour Forum ensures that labour representatives are formally engaged in the development and review of the Employment Equity (EE) Plan. This procedure promotes transparency, fosters cooperative labour relations, and ensures that employment equity strategies reflect both organisational goals and employee interests. By consulting with the forum, the municipality strengthens trust, encourages participation, and ensures compliance with the Labour Relations Act (LRA).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Meeting Scheduling:</w:t>
            </w:r>
            <w:r>
              <w:rPr>
                <w:rFonts w:ascii="Arial" w:eastAsia="Arial" w:hAnsi="Arial" w:cs="Arial"/>
                <w:b w:val="0"/>
                <w:i w:val="0"/>
                <w:strike w:val="0"/>
                <w:color w:val="000000"/>
                <w:sz w:val="20"/>
                <w:u w:val="none"/>
                <w:shd w:val="clear" w:color="auto" w:fill="auto"/>
                <w:lang w:val="en-US"/>
              </w:rPr>
              <w:t xml:space="preserve"> Arrange a consultation meeting with the Local Labour Forum to present the objectives and proposed actions of the Employment Equity Plan.</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Presentation of Workforce Data: </w:t>
            </w:r>
            <w:r>
              <w:rPr>
                <w:rFonts w:ascii="Arial" w:eastAsia="Arial" w:hAnsi="Arial" w:cs="Arial"/>
                <w:b w:val="0"/>
                <w:i w:val="0"/>
                <w:strike w:val="0"/>
                <w:color w:val="000000"/>
                <w:sz w:val="20"/>
                <w:u w:val="none"/>
                <w:shd w:val="clear" w:color="auto" w:fill="auto"/>
                <w:lang w:val="en-US"/>
              </w:rPr>
              <w:t>Share current workforce demographic data, highlighting gaps in race, gender, and disability representation and the areas requiring improvement.</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Strategy Discussion:</w:t>
            </w:r>
            <w:r>
              <w:rPr>
                <w:rFonts w:ascii="Arial" w:eastAsia="Arial" w:hAnsi="Arial" w:cs="Arial"/>
                <w:b w:val="0"/>
                <w:i w:val="0"/>
                <w:strike w:val="0"/>
                <w:color w:val="000000"/>
                <w:sz w:val="20"/>
                <w:u w:val="none"/>
                <w:shd w:val="clear" w:color="auto" w:fill="auto"/>
                <w:lang w:val="en-US"/>
              </w:rPr>
              <w:t xml:space="preserve"> Present proposed strategies and initiatives aimed at addressing workforce imbalances and promoting equity.</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Solicitation:</w:t>
            </w:r>
            <w:r>
              <w:rPr>
                <w:rFonts w:ascii="Arial" w:eastAsia="Arial" w:hAnsi="Arial" w:cs="Arial"/>
                <w:b w:val="0"/>
                <w:i w:val="0"/>
                <w:strike w:val="0"/>
                <w:color w:val="000000"/>
                <w:sz w:val="20"/>
                <w:u w:val="none"/>
                <w:shd w:val="clear" w:color="auto" w:fill="auto"/>
                <w:lang w:val="en-US"/>
              </w:rPr>
              <w:t xml:space="preserve"> Invite input and recommendations from forum members, ensuring that their perspectives are documented and considered.</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Incorporation of Feedback:</w:t>
            </w:r>
            <w:r>
              <w:rPr>
                <w:rFonts w:ascii="Arial" w:eastAsia="Arial" w:hAnsi="Arial" w:cs="Arial"/>
                <w:b w:val="0"/>
                <w:i w:val="0"/>
                <w:strike w:val="0"/>
                <w:color w:val="000000"/>
                <w:sz w:val="20"/>
                <w:u w:val="none"/>
                <w:shd w:val="clear" w:color="auto" w:fill="auto"/>
                <w:lang w:val="en-US"/>
              </w:rPr>
              <w:t xml:space="preserve"> Integrate appropriate suggestions into the draft Employment Equity Plan to improve alignment with employee expectations and operational realities.</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with LRA:</w:t>
            </w:r>
            <w:r>
              <w:rPr>
                <w:rFonts w:ascii="Arial" w:eastAsia="Arial" w:hAnsi="Arial" w:cs="Arial"/>
                <w:b w:val="0"/>
                <w:i w:val="0"/>
                <w:strike w:val="0"/>
                <w:color w:val="000000"/>
                <w:sz w:val="20"/>
                <w:u w:val="none"/>
                <w:shd w:val="clear" w:color="auto" w:fill="auto"/>
                <w:lang w:val="en-US"/>
              </w:rPr>
              <w:t xml:space="preserve"> Ensure that the consultation process is consistent with the requirements of the Labour Relations Act, reinforcing employee participation in workplace decision-making.</w:t>
            </w:r>
          </w:p>
          <w:p>
            <w:pPr>
              <w:numPr>
                <w:numId w:val="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consultation process, including meeting agendas, attendance, minutes, and feedback received.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draft Employment Equity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draft Employment Equity (EE) Plan ensures that the proposed strategies, targets, and initiatives are thoroughly evaluated by the Employment Equity Committee before submission for approval. This procedure provides a structured mechanism for the committee to confirm that the plan reflects workforce realities, incorporates stakeholder feedback, and complies with legislative requirements. By assigning this responsibility to the committee, the municipality ensures transparency, inclusivity, and accountability in shaping its Employment Equity interventions.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Draft Plan Examination: </w:t>
            </w:r>
            <w:r>
              <w:rPr>
                <w:rFonts w:ascii="Arial" w:eastAsia="Arial" w:hAnsi="Arial" w:cs="Arial"/>
                <w:b w:val="0"/>
                <w:i w:val="0"/>
                <w:strike w:val="0"/>
                <w:color w:val="000000"/>
                <w:sz w:val="20"/>
                <w:u w:val="none"/>
                <w:shd w:val="clear" w:color="auto" w:fill="auto"/>
                <w:lang w:val="en-US"/>
              </w:rPr>
              <w:t>The Employment Equity Committee reviews the draft EE Plan to ensure that it addresses identified gaps in race, gender, and disability representation across occupational levels.</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Objective and Target Assessment:</w:t>
            </w:r>
            <w:r>
              <w:rPr>
                <w:rFonts w:ascii="Arial" w:eastAsia="Arial" w:hAnsi="Arial" w:cs="Arial"/>
                <w:b w:val="0"/>
                <w:i w:val="0"/>
                <w:strike w:val="0"/>
                <w:color w:val="000000"/>
                <w:sz w:val="20"/>
                <w:u w:val="none"/>
                <w:shd w:val="clear" w:color="auto" w:fill="auto"/>
                <w:lang w:val="en-US"/>
              </w:rPr>
              <w:t xml:space="preserve"> The committee confirms that the goals set in the plan are realistic, measurable, and aligned with the Employment Equity Act requirements and municipal strategic objectives.</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Strategy Evaluation: </w:t>
            </w:r>
            <w:r>
              <w:rPr>
                <w:rFonts w:ascii="Arial" w:eastAsia="Arial" w:hAnsi="Arial" w:cs="Arial"/>
                <w:b w:val="0"/>
                <w:i w:val="0"/>
                <w:strike w:val="0"/>
                <w:color w:val="000000"/>
                <w:sz w:val="20"/>
                <w:u w:val="none"/>
                <w:shd w:val="clear" w:color="auto" w:fill="auto"/>
                <w:lang w:val="en-US"/>
              </w:rPr>
              <w:t>The committee assesses the feasibility of proposed initiatives, including recruitment, retention, and promotion measures, to ensure they are practical and adequately resourced.</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Feedback Check:</w:t>
            </w:r>
            <w:r>
              <w:rPr>
                <w:rFonts w:ascii="Arial" w:eastAsia="Arial" w:hAnsi="Arial" w:cs="Arial"/>
                <w:b w:val="0"/>
                <w:i w:val="0"/>
                <w:strike w:val="0"/>
                <w:color w:val="000000"/>
                <w:sz w:val="20"/>
                <w:u w:val="none"/>
                <w:shd w:val="clear" w:color="auto" w:fill="auto"/>
                <w:lang w:val="en-US"/>
              </w:rPr>
              <w:t xml:space="preserve"> The committee verifies that input from employees, the Local Labour Forum, and other stakeholders has been incorporated where appropriate.</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Legislative Compliance: </w:t>
            </w:r>
            <w:r>
              <w:rPr>
                <w:rFonts w:ascii="Arial" w:eastAsia="Arial" w:hAnsi="Arial" w:cs="Arial"/>
                <w:b w:val="0"/>
                <w:i w:val="0"/>
                <w:strike w:val="0"/>
                <w:color w:val="000000"/>
                <w:sz w:val="20"/>
                <w:u w:val="none"/>
                <w:shd w:val="clear" w:color="auto" w:fill="auto"/>
                <w:lang w:val="en-US"/>
              </w:rPr>
              <w:t>The committee ensures that the draft plan complies fully with the Employment Equity Act, collective agreements, and municipal HR policies.</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Operational Alignment:</w:t>
            </w:r>
            <w:r>
              <w:rPr>
                <w:rFonts w:ascii="Arial" w:eastAsia="Arial" w:hAnsi="Arial" w:cs="Arial"/>
                <w:b w:val="0"/>
                <w:i w:val="0"/>
                <w:strike w:val="0"/>
                <w:color w:val="000000"/>
                <w:sz w:val="20"/>
                <w:u w:val="none"/>
                <w:shd w:val="clear" w:color="auto" w:fill="auto"/>
                <w:lang w:val="en-US"/>
              </w:rPr>
              <w:t xml:space="preserve"> The committee confirms that the EE Plan is integrated with related HR processes such as recruitment, succession planning, and skills development.</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Identification: </w:t>
            </w:r>
            <w:r>
              <w:rPr>
                <w:rFonts w:ascii="Arial" w:eastAsia="Arial" w:hAnsi="Arial" w:cs="Arial"/>
                <w:b w:val="0"/>
                <w:i w:val="0"/>
                <w:strike w:val="0"/>
                <w:color w:val="000000"/>
                <w:sz w:val="20"/>
                <w:u w:val="none"/>
                <w:shd w:val="clear" w:color="auto" w:fill="auto"/>
                <w:lang w:val="en-US"/>
              </w:rPr>
              <w:t>The committee highlights any gaps, inconsistencies, or risks in the draft plan and refers it back to HR officials for revision if required.</w:t>
            </w:r>
          </w:p>
          <w:p>
            <w:pPr>
              <w:numPr>
                <w:numId w:val="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committee’s review process, including comments, recommendations, and outcomes.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•Employment Equity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Employment Equity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Employment Equity (EE) Plan ensures that the municipality formally adopts the plan as a binding framework for promoting workforce diversity and eliminating inequities. This procedure provides official endorsement of the plan’s objectives, targets, and strategies, confirming their alignment with legislative requirements, organisational priorities, and available resources. Approval establishes accountability and enables the municipality to implement the EE Plan with authority and transparency.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for Approval: </w:t>
            </w:r>
            <w:r>
              <w:rPr>
                <w:rFonts w:ascii="Arial" w:eastAsia="Arial" w:hAnsi="Arial" w:cs="Arial"/>
                <w:b w:val="0"/>
                <w:i w:val="0"/>
                <w:strike w:val="0"/>
                <w:color w:val="000000"/>
                <w:sz w:val="20"/>
                <w:u w:val="none"/>
                <w:shd w:val="clear" w:color="auto" w:fill="auto"/>
                <w:lang w:val="en-US"/>
              </w:rPr>
              <w:t>Submit the reviewed draft EE Plan, along with supporting documentation and records of consultations, to the Municipal Manager or Council (as per delegated authority) for formal consideration.</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of Compliance: </w:t>
            </w:r>
            <w:r>
              <w:rPr>
                <w:rFonts w:ascii="Arial" w:eastAsia="Arial" w:hAnsi="Arial" w:cs="Arial"/>
                <w:b w:val="0"/>
                <w:i w:val="0"/>
                <w:strike w:val="0"/>
                <w:color w:val="000000"/>
                <w:sz w:val="20"/>
                <w:u w:val="none"/>
                <w:shd w:val="clear" w:color="auto" w:fill="auto"/>
                <w:lang w:val="en-US"/>
              </w:rPr>
              <w:t>The approving authority confirms that the plan complies with the Employment Equity Act, municipal HR policies, and collective agreements.</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Assessment of Feasibility:</w:t>
            </w:r>
            <w:r>
              <w:rPr>
                <w:rFonts w:ascii="Arial" w:eastAsia="Arial" w:hAnsi="Arial" w:cs="Arial"/>
                <w:b w:val="0"/>
                <w:i w:val="0"/>
                <w:strike w:val="0"/>
                <w:color w:val="000000"/>
                <w:sz w:val="20"/>
                <w:u w:val="none"/>
                <w:shd w:val="clear" w:color="auto" w:fill="auto"/>
                <w:lang w:val="en-US"/>
              </w:rPr>
              <w:t xml:space="preserve"> Evaluate whether the objectives, targets, and initiatives outlined in the plan are realistic, adequately resourced, and aligned with municipal service delivery priorities.</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Decision on Approval: </w:t>
            </w:r>
            <w:r>
              <w:rPr>
                <w:rFonts w:ascii="Arial" w:eastAsia="Arial" w:hAnsi="Arial" w:cs="Arial"/>
                <w:b w:val="0"/>
                <w:i w:val="0"/>
                <w:strike w:val="0"/>
                <w:color w:val="000000"/>
                <w:sz w:val="20"/>
                <w:u w:val="none"/>
                <w:shd w:val="clear" w:color="auto" w:fill="auto"/>
                <w:lang w:val="en-US"/>
              </w:rPr>
              <w:t>Approve the EE Plan if it meets all requirements, or return it with recommendations for revision if deficiencies are identified.</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of Approval: </w:t>
            </w:r>
            <w:r>
              <w:rPr>
                <w:rFonts w:ascii="Arial" w:eastAsia="Arial" w:hAnsi="Arial" w:cs="Arial"/>
                <w:b w:val="0"/>
                <w:i w:val="0"/>
                <w:strike w:val="0"/>
                <w:color w:val="000000"/>
                <w:sz w:val="20"/>
                <w:u w:val="none"/>
                <w:shd w:val="clear" w:color="auto" w:fill="auto"/>
                <w:lang w:val="en-US"/>
              </w:rPr>
              <w:t>Document the approval decision, including the date, authority, and any conditions or amendments attached to the approval.</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of Outcome:</w:t>
            </w:r>
            <w:r>
              <w:rPr>
                <w:rFonts w:ascii="Arial" w:eastAsia="Arial" w:hAnsi="Arial" w:cs="Arial"/>
                <w:b w:val="0"/>
                <w:i w:val="0"/>
                <w:strike w:val="0"/>
                <w:color w:val="000000"/>
                <w:sz w:val="20"/>
                <w:u w:val="none"/>
                <w:shd w:val="clear" w:color="auto" w:fill="auto"/>
                <w:lang w:val="en-US"/>
              </w:rPr>
              <w:t xml:space="preserve"> Notify HR officials, the Employment Equity Committee, and other stakeholders of the approval decision, providing guidance on next steps for implementation.</w:t>
            </w:r>
          </w:p>
          <w:p>
            <w:pPr>
              <w:numPr>
                <w:numId w:val="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the approved EE Plan and approval records securely.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Employment Equity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the Employment Equity (EE) Plan ensures that the approved plan is translated into practical actions across the municipality to address representation gaps and promote inclusivity. This procedure establishes clear responsibilities for departments, aligns HR practices with EE objectives, and ensures that progress toward targets is monitored and adjusted where necessary. Effective implementation embeds equity considerations into recruitment, promotions, and employee development, strengthening compliance and organisational transformation.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Communication:</w:t>
            </w:r>
            <w:r>
              <w:rPr>
                <w:rFonts w:ascii="Arial" w:eastAsia="Arial" w:hAnsi="Arial" w:cs="Arial"/>
                <w:b w:val="0"/>
                <w:i w:val="0"/>
                <w:strike w:val="0"/>
                <w:color w:val="000000"/>
                <w:sz w:val="20"/>
                <w:u w:val="none"/>
                <w:shd w:val="clear" w:color="auto" w:fill="auto"/>
                <w:lang w:val="en-US"/>
              </w:rPr>
              <w:t xml:space="preserve"> Share the approved EE Plan with all key internal stakeholders, including management, HR, and departmental heads, to clarify responsibilities for implementation.</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Cascading of Targets: </w:t>
            </w:r>
            <w:r>
              <w:rPr>
                <w:rFonts w:ascii="Arial" w:eastAsia="Arial" w:hAnsi="Arial" w:cs="Arial"/>
                <w:b w:val="0"/>
                <w:i w:val="0"/>
                <w:strike w:val="0"/>
                <w:color w:val="000000"/>
                <w:sz w:val="20"/>
                <w:u w:val="none"/>
                <w:shd w:val="clear" w:color="auto" w:fill="auto"/>
                <w:lang w:val="en-US"/>
              </w:rPr>
              <w:t>Break down overall EE targets into departmental objectives, ensuring that each department has specific, measurable goals aligned with the municipality-wide plan.</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Development of Action Plans:</w:t>
            </w:r>
            <w:r>
              <w:rPr>
                <w:rFonts w:ascii="Arial" w:eastAsia="Arial" w:hAnsi="Arial" w:cs="Arial"/>
                <w:b w:val="0"/>
                <w:i w:val="0"/>
                <w:strike w:val="0"/>
                <w:color w:val="000000"/>
                <w:sz w:val="20"/>
                <w:u w:val="none"/>
                <w:shd w:val="clear" w:color="auto" w:fill="auto"/>
                <w:lang w:val="en-US"/>
              </w:rPr>
              <w:t xml:space="preserve"> Require departments to create detailed action plans that outline initiatives for recruitment, retention, promotion, and development of underrepresented groups.</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Capture of Objectives: </w:t>
            </w:r>
            <w:r>
              <w:rPr>
                <w:rFonts w:ascii="Arial" w:eastAsia="Arial" w:hAnsi="Arial" w:cs="Arial"/>
                <w:b w:val="0"/>
                <w:i w:val="0"/>
                <w:strike w:val="0"/>
                <w:color w:val="000000"/>
                <w:sz w:val="20"/>
                <w:u w:val="none"/>
                <w:shd w:val="clear" w:color="auto" w:fill="auto"/>
                <w:lang w:val="en-US"/>
              </w:rPr>
              <w:t>Record departmental equity objectives and action plans in the Human Resource Management system functionality to enable structured reporting and monitoring.</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Integration into HR Practices:</w:t>
            </w:r>
            <w:r>
              <w:rPr>
                <w:rFonts w:ascii="Arial" w:eastAsia="Arial" w:hAnsi="Arial" w:cs="Arial"/>
                <w:b w:val="0"/>
                <w:i w:val="0"/>
                <w:strike w:val="0"/>
                <w:color w:val="000000"/>
                <w:sz w:val="20"/>
                <w:u w:val="none"/>
                <w:shd w:val="clear" w:color="auto" w:fill="auto"/>
                <w:lang w:val="en-US"/>
              </w:rPr>
              <w:t xml:space="preserve"> Ensure that departmental recruitment, promotion, training, and career development processes actively support EE objectives and align with the municipality’s policies.</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Monitoring of Implementation:</w:t>
            </w:r>
            <w:r>
              <w:rPr>
                <w:rFonts w:ascii="Arial" w:eastAsia="Arial" w:hAnsi="Arial" w:cs="Arial"/>
                <w:b w:val="0"/>
                <w:i w:val="0"/>
                <w:strike w:val="0"/>
                <w:color w:val="000000"/>
                <w:sz w:val="20"/>
                <w:u w:val="none"/>
                <w:shd w:val="clear" w:color="auto" w:fill="auto"/>
                <w:lang w:val="en-US"/>
              </w:rPr>
              <w:t xml:space="preserve"> Track progress of departmental action plans against defined targets, identifying gaps or challenges.</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Adjustment of Actions: </w:t>
            </w:r>
            <w:r>
              <w:rPr>
                <w:rFonts w:ascii="Arial" w:eastAsia="Arial" w:hAnsi="Arial" w:cs="Arial"/>
                <w:b w:val="0"/>
                <w:i w:val="0"/>
                <w:strike w:val="0"/>
                <w:color w:val="000000"/>
                <w:sz w:val="20"/>
                <w:u w:val="none"/>
                <w:shd w:val="clear" w:color="auto" w:fill="auto"/>
                <w:lang w:val="en-US"/>
              </w:rPr>
              <w:t>Make adjustments to departmental initiatives where necessary to ensure that overall EE targets are achievable and sustained.</w:t>
            </w:r>
          </w:p>
          <w:p>
            <w:pPr>
              <w:numPr>
                <w:numId w:val="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records of departmental objectives, action plans, implementation reports, and monitoring results in the municipality’s Human Resource Management system functionality for accountability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annual Employment Equity Reports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annual Employment Equity (EE) Reports ensures that the municipality complies with statutory reporting requirements under the Employment Equity Act by providing accurate workforce demographic data and progress updates to the Department of Employment and Labour. This procedure supports transparency, demonstrates accountability, and enables external monitoring of the municipality’s progress toward achieving its employment equity objectives.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Data Collection:</w:t>
            </w:r>
            <w:r>
              <w:rPr>
                <w:rFonts w:ascii="Arial" w:eastAsia="Arial" w:hAnsi="Arial" w:cs="Arial"/>
                <w:b w:val="0"/>
                <w:i w:val="0"/>
                <w:strike w:val="0"/>
                <w:color w:val="000000"/>
                <w:sz w:val="20"/>
                <w:u w:val="none"/>
                <w:shd w:val="clear" w:color="auto" w:fill="auto"/>
                <w:lang w:val="en-US"/>
              </w:rPr>
              <w:t xml:space="preserve"> Gather workforce demographic data, including statistics on race, gender, and disability status, as well as updates on progress toward the municipality’s approved equity goals.</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Report Preparation:</w:t>
            </w:r>
            <w:r>
              <w:rPr>
                <w:rFonts w:ascii="Arial" w:eastAsia="Arial" w:hAnsi="Arial" w:cs="Arial"/>
                <w:b w:val="0"/>
                <w:i w:val="0"/>
                <w:strike w:val="0"/>
                <w:color w:val="000000"/>
                <w:sz w:val="20"/>
                <w:u w:val="none"/>
                <w:shd w:val="clear" w:color="auto" w:fill="auto"/>
                <w:lang w:val="en-US"/>
              </w:rPr>
              <w:t xml:space="preserve"> Complete the EE Report using the official templates and guidelines issued by the Department of Employment and Labour.</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System-Generated Outputs:</w:t>
            </w:r>
            <w:r>
              <w:rPr>
                <w:rFonts w:ascii="Arial" w:eastAsia="Arial" w:hAnsi="Arial" w:cs="Arial"/>
                <w:b w:val="0"/>
                <w:i w:val="0"/>
                <w:strike w:val="0"/>
                <w:color w:val="000000"/>
                <w:sz w:val="20"/>
                <w:u w:val="none"/>
                <w:shd w:val="clear" w:color="auto" w:fill="auto"/>
                <w:lang w:val="en-US"/>
              </w:rPr>
              <w:t xml:space="preserve"> Where possible, generate the report directly from the Human Resource Management system to improve efficiency, accuracy, and data integrity.</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Accuracy and Compliance Review:</w:t>
            </w:r>
            <w:r>
              <w:rPr>
                <w:rFonts w:ascii="Arial" w:eastAsia="Arial" w:hAnsi="Arial" w:cs="Arial"/>
                <w:b w:val="0"/>
                <w:i w:val="0"/>
                <w:strike w:val="0"/>
                <w:color w:val="000000"/>
                <w:sz w:val="20"/>
                <w:u w:val="none"/>
                <w:shd w:val="clear" w:color="auto" w:fill="auto"/>
                <w:lang w:val="en-US"/>
              </w:rPr>
              <w:t xml:space="preserve"> Verify that all information is correct, complete, and consistent with the Employment Equity Act and the approved EE Plan.</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of Report: </w:t>
            </w:r>
            <w:r>
              <w:rPr>
                <w:rFonts w:ascii="Arial" w:eastAsia="Arial" w:hAnsi="Arial" w:cs="Arial"/>
                <w:b w:val="0"/>
                <w:i w:val="0"/>
                <w:strike w:val="0"/>
                <w:color w:val="000000"/>
                <w:sz w:val="20"/>
                <w:u w:val="none"/>
                <w:shd w:val="clear" w:color="auto" w:fill="auto"/>
                <w:lang w:val="en-US"/>
              </w:rPr>
              <w:t>Submit the completed report to the Department of Employment and Labour by the prescribed deadline through the designated submission channel.</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Retain copies of submitted reports, supporting data, and confirmation of submission within the Human Resource Management system functionality for accountability and audit purposes.</w:t>
            </w:r>
          </w:p>
          <w:p>
            <w:pPr>
              <w:numPr>
                <w:numId w:val="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Follow-Up on Feedback: </w:t>
            </w:r>
            <w:r>
              <w:rPr>
                <w:rFonts w:ascii="Arial" w:eastAsia="Arial" w:hAnsi="Arial" w:cs="Arial"/>
                <w:b w:val="0"/>
                <w:i w:val="0"/>
                <w:strike w:val="0"/>
                <w:color w:val="000000"/>
                <w:sz w:val="20"/>
                <w:u w:val="none"/>
                <w:shd w:val="clear" w:color="auto" w:fill="auto"/>
                <w:lang w:val="en-US"/>
              </w:rPr>
              <w:t>Address any queries, feedback, or compliance notices received from the Department of Employment and Labour to maintain adherence to statutory obligations.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implementation of Employment Equity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monitoring the implementation of the Employment Equity (EE) Plan ensures that progress toward achieving workforce diversity and inclusivity is regularly assessed, documented, and adjusted as needed. This procedure provides a structured mechanism to evaluate whether objectives are being met, identify barriers to progress, and take corrective action where required. Ongoing monitoring strengthens compliance with the Employment Equity Act, promotes accountability, and ensures that transformation goals remain on track.</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Quarterly Progress Reviews:</w:t>
            </w:r>
            <w:r>
              <w:rPr>
                <w:rFonts w:ascii="Arial" w:eastAsia="Arial" w:hAnsi="Arial" w:cs="Arial"/>
                <w:b w:val="0"/>
                <w:i w:val="0"/>
                <w:strike w:val="0"/>
                <w:color w:val="000000"/>
                <w:sz w:val="20"/>
                <w:u w:val="none"/>
                <w:shd w:val="clear" w:color="auto" w:fill="auto"/>
                <w:lang w:val="en-US"/>
              </w:rPr>
              <w:t xml:space="preserve"> Conduct quarterly reviews of the EE Plan’s implementation, assessing recruitment, retention, promotion, and development data against equity targets.</w:t>
            </w:r>
          </w:p>
          <w:p>
            <w:pPr>
              <w:numPr>
                <w:numId w:val="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Barrier Identification:</w:t>
            </w:r>
            <w:r>
              <w:rPr>
                <w:rFonts w:ascii="Arial" w:eastAsia="Arial" w:hAnsi="Arial" w:cs="Arial"/>
                <w:b w:val="0"/>
                <w:i w:val="0"/>
                <w:strike w:val="0"/>
                <w:color w:val="000000"/>
                <w:sz w:val="20"/>
                <w:u w:val="none"/>
                <w:shd w:val="clear" w:color="auto" w:fill="auto"/>
                <w:lang w:val="en-US"/>
              </w:rPr>
              <w:t xml:space="preserve"> Identify obstacles or challenges that hinder progress toward achieving the set goals, including organisational, cultural, or systemic barriers.</w:t>
            </w:r>
          </w:p>
          <w:p>
            <w:pPr>
              <w:numPr>
                <w:numId w:val="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Corrective Action Development: </w:t>
            </w:r>
            <w:r>
              <w:rPr>
                <w:rFonts w:ascii="Arial" w:eastAsia="Arial" w:hAnsi="Arial" w:cs="Arial"/>
                <w:b w:val="0"/>
                <w:i w:val="0"/>
                <w:strike w:val="0"/>
                <w:color w:val="000000"/>
                <w:sz w:val="20"/>
                <w:u w:val="none"/>
                <w:shd w:val="clear" w:color="auto" w:fill="auto"/>
                <w:lang w:val="en-US"/>
              </w:rPr>
              <w:t>Formulate and implement corrective measures to address identified barriers and ensure continued progress toward targets.</w:t>
            </w:r>
          </w:p>
          <w:p>
            <w:pPr>
              <w:numPr>
                <w:numId w:val="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Feedback: </w:t>
            </w:r>
            <w:r>
              <w:rPr>
                <w:rFonts w:ascii="Arial" w:eastAsia="Arial" w:hAnsi="Arial" w:cs="Arial"/>
                <w:b w:val="0"/>
                <w:i w:val="0"/>
                <w:strike w:val="0"/>
                <w:color w:val="000000"/>
                <w:sz w:val="20"/>
                <w:u w:val="none"/>
                <w:shd w:val="clear" w:color="auto" w:fill="auto"/>
                <w:lang w:val="en-US"/>
              </w:rPr>
              <w:t>Provide regular updates to the Local Labour Forum, the Employment Equity Committee, and employees on progress achieved and upcoming initiatives.</w:t>
            </w:r>
          </w:p>
          <w:p>
            <w:pPr>
              <w:numPr>
                <w:numId w:val="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Plan Adjustments: </w:t>
            </w:r>
            <w:r>
              <w:rPr>
                <w:rFonts w:ascii="Arial" w:eastAsia="Arial" w:hAnsi="Arial" w:cs="Arial"/>
                <w:b w:val="0"/>
                <w:i w:val="0"/>
                <w:strike w:val="0"/>
                <w:color w:val="000000"/>
                <w:sz w:val="20"/>
                <w:u w:val="none"/>
                <w:shd w:val="clear" w:color="auto" w:fill="auto"/>
                <w:lang w:val="en-US"/>
              </w:rPr>
              <w:t>Update the EE Plan where necessary to reflect new strategies, revised targets, or lessons learned from the monitoring process.</w:t>
            </w:r>
          </w:p>
          <w:p>
            <w:pPr>
              <w:numPr>
                <w:numId w:val="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all monitoring activities, progress reports, and corrective actions in the Human Resource Management system functionality to ensure audit readiness and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21"/>
          <w:footerReference w:type="default" r:id="rId22"/>
          <w:type w:val="nextPage"/>
          <w:pgSz w:w="16838" w:h="11906" w:orient="landscape"/>
          <w:pgMar w:top="1440" w:right="1440" w:bottom="1440" w:left="1440" w:header="737" w:footer="737"/>
          <w:cols w:space="708"/>
        </w:sectPr>
      </w:pPr>
    </w:p>
    <w:p>
      <w:pPr>
        <w:pStyle w:val="Heading2"/>
        <w:bidi w:val="0"/>
        <w:jc w:val="left"/>
      </w:pPr>
      <w:bookmarkStart w:id="54" w:name="_Toc10128"/>
      <w:bookmarkStart w:id="55" w:name="_Toc256000027"/>
      <w:r>
        <w:rPr>
          <w:rFonts w:ascii="Arial" w:eastAsia="Arial" w:hAnsi="Arial" w:cs="Arial"/>
          <w:b/>
          <w:i w:val="0"/>
          <w:strike w:val="0"/>
          <w:color w:val="000000"/>
          <w:sz w:val="24"/>
          <w:highlight w:val="none"/>
          <w:u w:val="none"/>
          <w:shd w:val="clear" w:color="auto" w:fill="auto"/>
          <w:lang w:val="en-US"/>
        </w:rPr>
        <w:t>Determine / Review Staff Establishment Sub-Process</w:t>
      </w:r>
      <w:bookmarkEnd w:id="55"/>
      <w:bookmarkEnd w:id="54"/>
    </w:p>
    <w:p>
      <w:pPr>
        <w:pStyle w:val="Heading3"/>
        <w:bidi w:val="0"/>
        <w:jc w:val="left"/>
      </w:pPr>
      <w:bookmarkStart w:id="56" w:name="_Toc10129"/>
      <w:bookmarkStart w:id="57" w:name="_Toc256000028"/>
      <w:r>
        <w:rPr>
          <w:rFonts w:ascii="Arial" w:eastAsia="Arial" w:hAnsi="Arial" w:cs="Arial"/>
          <w:b/>
          <w:i w:val="0"/>
          <w:strike w:val="0"/>
          <w:color w:val="000000"/>
          <w:sz w:val="24"/>
          <w:highlight w:val="none"/>
          <w:u w:val="none"/>
          <w:shd w:val="clear" w:color="auto" w:fill="auto"/>
          <w:lang w:val="en-US"/>
        </w:rPr>
        <w:t>Sub-Process Description</w:t>
      </w:r>
      <w:bookmarkEnd w:id="57"/>
      <w:bookmarkEnd w:id="5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Determine / Review Staff Establishment ensures that the municipality maintains an approved organisational structure and staffing framework that reflects its strategic objectives, operational requirements, and budgetary constraints. This subprocess plays a critical role in defining the number, types, and levels of posts required to deliver municipal services effectively and in ensuring that the staff establishment remains aligned with legislative and financial frameworks.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provide a structured and transparent mechanism for determining the size and composition of the municipal workforce. It ensures that posts are created, reviewed, or abolished in line with service delivery needs, budget allocations, and applicable legislation, while also supporting workforce efficiency and cost control.</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an assessment of municipal service delivery priorities, departmental needs, and budget availability. HR officials, in consultation with management, identify required posts and compare them against the current staff establishment. Recommendations for additions, deletions, or amendments are developed and submitted to Council or the municipal manager for approval. Once approved, the updated staff establishment is formally adopted and communicated to relevant stakeholders.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secure capture, storage, and reporting of staff establishment data. The system should provide tools for workforce analysis, integration with budget systems (to ensure cost allocations comply with mSCOA classifications), and audit trails of all changes. It should also support reporting to oversight bodies and alignment with HR processes such as recruitment, job evaluation, and payroll.</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their workforce structures are appropriately sized, financially sustainable, and capable of supporting strategic and operational objectives. It also strengthens accountability, transparency, and compliance with governance and audit standards.</w:t>
      </w:r>
    </w:p>
    <w:p>
      <w:pPr>
        <w:bidi w:val="0"/>
      </w:pPr>
    </w:p>
    <w:p>
      <w:pPr>
        <w:pStyle w:val="Heading3"/>
        <w:bidi w:val="0"/>
        <w:jc w:val="left"/>
      </w:pPr>
      <w:bookmarkStart w:id="58" w:name="_Toc10130"/>
      <w:bookmarkStart w:id="59" w:name="_Toc256000029"/>
      <w:r>
        <w:rPr>
          <w:rFonts w:ascii="Arial" w:eastAsia="Arial" w:hAnsi="Arial" w:cs="Arial"/>
          <w:b/>
          <w:i w:val="0"/>
          <w:strike w:val="0"/>
          <w:color w:val="000000"/>
          <w:sz w:val="24"/>
          <w:highlight w:val="none"/>
          <w:u w:val="none"/>
          <w:shd w:val="clear" w:color="auto" w:fill="auto"/>
          <w:lang w:val="en-US"/>
        </w:rPr>
        <w:t>Sub-Process Triggers and Outputs</w:t>
      </w:r>
      <w:bookmarkEnd w:id="59"/>
      <w:bookmarkEnd w:id="5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5"/>
        </w:numPr>
        <w:bidi w:val="0"/>
        <w:jc w:val="both"/>
      </w:pPr>
      <w:r>
        <w:rPr>
          <w:rFonts w:ascii="Arial" w:eastAsia="Arial" w:hAnsi="Arial" w:cs="Arial"/>
          <w:b w:val="0"/>
          <w:i w:val="0"/>
          <w:strike w:val="0"/>
          <w:color w:val="000000"/>
          <w:sz w:val="22"/>
          <w:highlight w:val="none"/>
          <w:u w:val="none"/>
          <w:shd w:val="clear" w:color="auto" w:fill="auto"/>
          <w:lang w:val="en-US"/>
        </w:rPr>
        <w:t>IDP or strategic process initiated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77"/>
        </w:numPr>
        <w:bidi w:val="0"/>
        <w:jc w:val="both"/>
      </w:pPr>
      <w:r>
        <w:rPr>
          <w:rFonts w:ascii="Arial" w:eastAsia="Arial" w:hAnsi="Arial" w:cs="Arial"/>
          <w:b w:val="0"/>
          <w:i w:val="0"/>
          <w:strike w:val="0"/>
          <w:color w:val="000000"/>
          <w:sz w:val="22"/>
          <w:highlight w:val="none"/>
          <w:u w:val="none"/>
          <w:shd w:val="clear" w:color="auto" w:fill="auto"/>
          <w:lang w:val="en-US"/>
        </w:rPr>
        <w:t>Staff establishment finalised</w:t>
      </w:r>
    </w:p>
    <w:p>
      <w:pPr>
        <w:numPr>
          <w:ilvl w:val="0"/>
          <w:numId w:val="0"/>
        </w:numPr>
        <w:bidi w:val="0"/>
        <w:jc w:val="both"/>
      </w:pPr>
    </w:p>
    <w:p>
      <w:pPr>
        <w:pStyle w:val="Heading3"/>
        <w:bidi w:val="0"/>
        <w:jc w:val="left"/>
      </w:pPr>
      <w:bookmarkStart w:id="60" w:name="_Toc10131"/>
      <w:bookmarkStart w:id="61" w:name="_Toc256000030"/>
      <w:r>
        <w:rPr>
          <w:rFonts w:ascii="Arial" w:eastAsia="Arial" w:hAnsi="Arial" w:cs="Arial"/>
          <w:b/>
          <w:i w:val="0"/>
          <w:strike w:val="0"/>
          <w:color w:val="000000"/>
          <w:sz w:val="24"/>
          <w:highlight w:val="none"/>
          <w:u w:val="none"/>
          <w:shd w:val="clear" w:color="auto" w:fill="auto"/>
          <w:lang w:val="en-US"/>
        </w:rPr>
        <w:t>Sub-Process Model</w:t>
      </w:r>
      <w:bookmarkEnd w:id="61"/>
      <w:bookmarkEnd w:id="6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Determine / Review Staff Establishment sub-process.</w:t>
      </w:r>
    </w:p>
    <w:p>
      <w:pPr>
        <w:bidi w:val="0"/>
        <w:jc w:val="both"/>
      </w:pPr>
    </w:p>
    <w:p>
      <w:pPr>
        <w:pStyle w:val="Figure"/>
        <w:bidi w:val="0"/>
      </w:pPr>
      <w:r>
        <w:drawing>
          <wp:inline distT="0" distB="0" distL="0" distR="0">
            <wp:extent cx="8856000" cy="4114800"/>
            <wp:effectExtent l="0" t="0" r="0" b="0"/>
            <wp:docPr id="1032" name="Image 103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spect="0"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8856000" cy="4114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7: Determine Review Staff Establishment</w:t>
      </w:r>
    </w:p>
    <w:p>
      <w:pPr>
        <w:bidi w:val="0"/>
      </w:pPr>
    </w:p>
    <w:p>
      <w:pPr>
        <w:pStyle w:val="Heading3"/>
        <w:bidi w:val="0"/>
        <w:jc w:val="left"/>
      </w:pPr>
      <w:bookmarkStart w:id="62" w:name="_Toc10132"/>
      <w:bookmarkStart w:id="63" w:name="_Toc256000031"/>
      <w:r>
        <w:rPr>
          <w:rFonts w:ascii="Arial" w:eastAsia="Arial" w:hAnsi="Arial" w:cs="Arial"/>
          <w:b/>
          <w:i w:val="0"/>
          <w:strike w:val="0"/>
          <w:color w:val="000000"/>
          <w:sz w:val="24"/>
          <w:highlight w:val="none"/>
          <w:u w:val="none"/>
          <w:shd w:val="clear" w:color="auto" w:fill="auto"/>
          <w:lang w:val="en-US"/>
        </w:rPr>
        <w:t>Sub-Process Detail</w:t>
      </w:r>
      <w:bookmarkEnd w:id="63"/>
      <w:bookmarkEnd w:id="6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whether there are factors that impact the staff establishment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whether there are factors that impact the staff establishment ensures that the municipality proactively reviews internal and external developments that may affect workforce requirements. This procedure enables HR and management to align staffing levels and structures with strategic, financial, and legislative changes, ensuring that the staff establishment remains relevant, sustainable, and responsive to service delivery needs.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Internal and External Factor Identification:</w:t>
            </w:r>
            <w:r>
              <w:rPr>
                <w:rFonts w:ascii="Arial" w:eastAsia="Arial" w:hAnsi="Arial" w:cs="Arial"/>
                <w:b w:val="0"/>
                <w:i w:val="0"/>
                <w:strike w:val="0"/>
                <w:color w:val="000000"/>
                <w:sz w:val="20"/>
                <w:u w:val="none"/>
                <w:shd w:val="clear" w:color="auto" w:fill="auto"/>
                <w:lang w:val="en-US"/>
              </w:rPr>
              <w:t xml:space="preserve"> Assess factors that may influence staffing requirements, including budget constraints, workload variations, organisational restructuring, and updated policies or regulations.</w:t>
            </w:r>
          </w:p>
          <w:p>
            <w:pPr>
              <w:numPr>
                <w:numId w:val="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Political and Strategic Triggers: </w:t>
            </w:r>
            <w:r>
              <w:rPr>
                <w:rFonts w:ascii="Arial" w:eastAsia="Arial" w:hAnsi="Arial" w:cs="Arial"/>
                <w:b w:val="0"/>
                <w:i w:val="0"/>
                <w:strike w:val="0"/>
                <w:color w:val="000000"/>
                <w:sz w:val="20"/>
                <w:u w:val="none"/>
                <w:shd w:val="clear" w:color="auto" w:fill="auto"/>
                <w:lang w:val="en-US"/>
              </w:rPr>
              <w:t>Consider events such as the election of a new municipal council, the adoption of a new Integrated Development Plan (IDP), or shifts in municipal strategic priorities.</w:t>
            </w:r>
          </w:p>
          <w:p>
            <w:pPr>
              <w:numPr>
                <w:numId w:val="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Legislative and Functional Changes: </w:t>
            </w:r>
            <w:r>
              <w:rPr>
                <w:rFonts w:ascii="Arial" w:eastAsia="Arial" w:hAnsi="Arial" w:cs="Arial"/>
                <w:b w:val="0"/>
                <w:i w:val="0"/>
                <w:strike w:val="0"/>
                <w:color w:val="000000"/>
                <w:sz w:val="20"/>
                <w:u w:val="none"/>
                <w:shd w:val="clear" w:color="auto" w:fill="auto"/>
                <w:lang w:val="en-US"/>
              </w:rPr>
              <w:t>Review changes in the municipality’s powers and functions, as well as the determination of new municipal boundaries, to assess their impact on staffing needs.</w:t>
            </w:r>
          </w:p>
          <w:p>
            <w:pPr>
              <w:numPr>
                <w:numId w:val="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Scenario Analysis: </w:t>
            </w:r>
            <w:r>
              <w:rPr>
                <w:rFonts w:ascii="Arial" w:eastAsia="Arial" w:hAnsi="Arial" w:cs="Arial"/>
                <w:b w:val="0"/>
                <w:i w:val="0"/>
                <w:strike w:val="0"/>
                <w:color w:val="000000"/>
                <w:sz w:val="20"/>
                <w:u w:val="none"/>
                <w:shd w:val="clear" w:color="auto" w:fill="auto"/>
                <w:lang w:val="en-US"/>
              </w:rPr>
              <w:t>Analyse how each identified factor may affect the size, composition, and cost of the staff establishment.</w:t>
            </w:r>
          </w:p>
          <w:p>
            <w:pPr>
              <w:numPr>
                <w:numId w:val="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Consultation with Management: </w:t>
            </w:r>
            <w:r>
              <w:rPr>
                <w:rFonts w:ascii="Arial" w:eastAsia="Arial" w:hAnsi="Arial" w:cs="Arial"/>
                <w:b w:val="0"/>
                <w:i w:val="0"/>
                <w:strike w:val="0"/>
                <w:color w:val="000000"/>
                <w:sz w:val="20"/>
                <w:u w:val="none"/>
                <w:shd w:val="clear" w:color="auto" w:fill="auto"/>
                <w:lang w:val="en-US"/>
              </w:rPr>
              <w:t>Engage with executive management and departmental heads to confirm the relevance and significance of identified factors.</w:t>
            </w:r>
          </w:p>
          <w:p>
            <w:pPr>
              <w:numPr>
                <w:numId w:val="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findings in a structured assessment report that highlights whether changes to the staff establishment should be considered.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the service delivery model and design principles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the service delivery model and design principles ensures that the municipality’s staff establishment is aligned with its service delivery approach, organisational objectives, and the design standards set out in the Municipal Staff Regulations. This procedure provides a structured mechanism to assess whether the organisational structure and staffing model enable efficient, effective, and sustainable delivery of municipal services.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Service Delivery Model Review:</w:t>
            </w:r>
            <w:r>
              <w:rPr>
                <w:rFonts w:ascii="Arial" w:eastAsia="Arial" w:hAnsi="Arial" w:cs="Arial"/>
                <w:b w:val="0"/>
                <w:i w:val="0"/>
                <w:strike w:val="0"/>
                <w:color w:val="000000"/>
                <w:sz w:val="20"/>
                <w:u w:val="none"/>
                <w:shd w:val="clear" w:color="auto" w:fill="auto"/>
                <w:lang w:val="en-US"/>
              </w:rPr>
              <w:t xml:space="preserve"> Examine the municipality’s service delivery model to confirm that the staff establishment supports the strategic goals, functions, and service delivery priorities of the organisation.</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Regulatory Compliance Check: </w:t>
            </w:r>
            <w:r>
              <w:rPr>
                <w:rFonts w:ascii="Arial" w:eastAsia="Arial" w:hAnsi="Arial" w:cs="Arial"/>
                <w:b w:val="0"/>
                <w:i w:val="0"/>
                <w:strike w:val="0"/>
                <w:color w:val="000000"/>
                <w:sz w:val="20"/>
                <w:u w:val="none"/>
                <w:shd w:val="clear" w:color="auto" w:fill="auto"/>
                <w:lang w:val="en-US"/>
              </w:rPr>
              <w:t>Assess whether any changes are required to departments or support capacity in terms of Regulation 5(1) of the Municipal Staff Regulations.</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Organisation Design Metrics: </w:t>
            </w:r>
            <w:r>
              <w:rPr>
                <w:rFonts w:ascii="Arial" w:eastAsia="Arial" w:hAnsi="Arial" w:cs="Arial"/>
                <w:b w:val="0"/>
                <w:i w:val="0"/>
                <w:strike w:val="0"/>
                <w:color w:val="000000"/>
                <w:sz w:val="20"/>
                <w:u w:val="none"/>
                <w:shd w:val="clear" w:color="auto" w:fill="auto"/>
                <w:lang w:val="en-US"/>
              </w:rPr>
              <w:t>Apply the metrics outlined in Regulation 5(2) of the Municipal Staff Regulations, considering structural layers, structural shape, span of control, and the ratio of core to support employees appropriate to the category of municipality.</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Functional Analysis: </w:t>
            </w:r>
            <w:r>
              <w:rPr>
                <w:rFonts w:ascii="Arial" w:eastAsia="Arial" w:hAnsi="Arial" w:cs="Arial"/>
                <w:b w:val="0"/>
                <w:i w:val="0"/>
                <w:strike w:val="0"/>
                <w:color w:val="000000"/>
                <w:sz w:val="20"/>
                <w:u w:val="none"/>
                <w:shd w:val="clear" w:color="auto" w:fill="auto"/>
                <w:lang w:val="en-US"/>
              </w:rPr>
              <w:t>Review service delivery functions and support roles to ensure all critical responsibilities are appropriately staffed.</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Efficiency Assessment: </w:t>
            </w:r>
            <w:r>
              <w:rPr>
                <w:rFonts w:ascii="Arial" w:eastAsia="Arial" w:hAnsi="Arial" w:cs="Arial"/>
                <w:b w:val="0"/>
                <w:i w:val="0"/>
                <w:strike w:val="0"/>
                <w:color w:val="000000"/>
                <w:sz w:val="20"/>
                <w:u w:val="none"/>
                <w:shd w:val="clear" w:color="auto" w:fill="auto"/>
                <w:lang w:val="en-US"/>
              </w:rPr>
              <w:t>Confirm that the staffing model supports efficient and effective service delivery without unnecessary duplication of roles or misallocation of resources.</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findings in an organisational design review report, highlighting areas of compliance, potential restructuring, or capacity adjustments.</w:t>
            </w:r>
          </w:p>
          <w:p>
            <w:pPr>
              <w:numPr>
                <w:numId w:val="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Recordkeeping: Retain all assessments, reports, and supporting evidence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levels of work, span of control and macro structure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levels of work, span of control, and macro structure ensures that the municipality’s organisational design supports effective management, fair workload distribution, and streamlined operations. This procedure provides a structured assessment of whether the hierarchy, reporting lines, and departmental arrangements enable supervisors and managers to perform their roles effectively while maintaining compliance with fair labour standards.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Work Level Evaluation: </w:t>
            </w:r>
            <w:r>
              <w:rPr>
                <w:rFonts w:ascii="Arial" w:eastAsia="Arial" w:hAnsi="Arial" w:cs="Arial"/>
                <w:b w:val="0"/>
                <w:i w:val="0"/>
                <w:strike w:val="0"/>
                <w:color w:val="000000"/>
                <w:sz w:val="20"/>
                <w:u w:val="none"/>
                <w:shd w:val="clear" w:color="auto" w:fill="auto"/>
                <w:lang w:val="en-US"/>
              </w:rPr>
              <w:t>Analyse existing levels of work to confirm that job roles, responsibilities, and grading are appropriately structured within the organisational hierarchy.</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Span of Control Assessment: </w:t>
            </w:r>
            <w:r>
              <w:rPr>
                <w:rFonts w:ascii="Arial" w:eastAsia="Arial" w:hAnsi="Arial" w:cs="Arial"/>
                <w:b w:val="0"/>
                <w:i w:val="0"/>
                <w:strike w:val="0"/>
                <w:color w:val="000000"/>
                <w:sz w:val="20"/>
                <w:u w:val="none"/>
                <w:shd w:val="clear" w:color="auto" w:fill="auto"/>
                <w:lang w:val="en-US"/>
              </w:rPr>
              <w:t>Review the number of employees reporting to each manager to ensure spans of control are balanced, enabling effective supervision without overburdening managers or compromising oversight.</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Macro-Structure Review:</w:t>
            </w:r>
            <w:r>
              <w:rPr>
                <w:rFonts w:ascii="Arial" w:eastAsia="Arial" w:hAnsi="Arial" w:cs="Arial"/>
                <w:b w:val="0"/>
                <w:i w:val="0"/>
                <w:strike w:val="0"/>
                <w:color w:val="000000"/>
                <w:sz w:val="20"/>
                <w:u w:val="none"/>
                <w:shd w:val="clear" w:color="auto" w:fill="auto"/>
                <w:lang w:val="en-US"/>
              </w:rPr>
              <w:t xml:space="preserve"> Examine the overall structure of departments and units to confirm that they are aligned to service delivery needs, minimise duplication, and support operational efficiency.</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Fair Work Standards Check:</w:t>
            </w:r>
            <w:r>
              <w:rPr>
                <w:rFonts w:ascii="Arial" w:eastAsia="Arial" w:hAnsi="Arial" w:cs="Arial"/>
                <w:b w:val="0"/>
                <w:i w:val="0"/>
                <w:strike w:val="0"/>
                <w:color w:val="000000"/>
                <w:sz w:val="20"/>
                <w:u w:val="none"/>
                <w:shd w:val="clear" w:color="auto" w:fill="auto"/>
                <w:lang w:val="en-US"/>
              </w:rPr>
              <w:t xml:space="preserve"> Ensure that workload distribution and supervisory arrangements are consistent with the principles of the Basic Conditions of Employment Act (BCEA), supporting sustainable and equitable work practices.</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Alignment with Design Principles: </w:t>
            </w:r>
            <w:r>
              <w:rPr>
                <w:rFonts w:ascii="Arial" w:eastAsia="Arial" w:hAnsi="Arial" w:cs="Arial"/>
                <w:b w:val="0"/>
                <w:i w:val="0"/>
                <w:strike w:val="0"/>
                <w:color w:val="000000"/>
                <w:sz w:val="20"/>
                <w:u w:val="none"/>
                <w:shd w:val="clear" w:color="auto" w:fill="auto"/>
                <w:lang w:val="en-US"/>
              </w:rPr>
              <w:t>Confirm that work levels, spans of control, and the macro structure align with organisational design principles and the Municipal Staff Regulations.</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the findings of the review in an organisational design assessment report, highlighting recommendations for structural adjustments if necessary.</w:t>
            </w:r>
          </w:p>
          <w:p>
            <w:pPr>
              <w:numPr>
                <w:numId w:val="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the review documentation and supporting evidence in the Human Resources Management system functionality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process roles and micro structures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process roles and micro structures ensures that the municipality’s staff establishment defines clear responsibilities at the operational level, supporting efficiency, accountability, and alignment with organisational objectives. This procedure provides a structured approach to clarifying role definitions, eliminating duplication, and ensuring that micro-level structures enable effective service delivery.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 Identification:</w:t>
            </w:r>
            <w:r>
              <w:rPr>
                <w:rFonts w:ascii="Arial" w:eastAsia="Arial" w:hAnsi="Arial" w:cs="Arial"/>
                <w:b w:val="0"/>
                <w:i w:val="0"/>
                <w:strike w:val="0"/>
                <w:color w:val="000000"/>
                <w:sz w:val="20"/>
                <w:u w:val="none"/>
                <w:shd w:val="clear" w:color="auto" w:fill="auto"/>
                <w:lang w:val="en-US"/>
              </w:rPr>
              <w:t xml:space="preserve"> Identify key roles and responsibilities within each municipal process to confirm that all critical tasks are accounted for.</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Micro-Structure Documentation: </w:t>
            </w:r>
            <w:r>
              <w:rPr>
                <w:rFonts w:ascii="Arial" w:eastAsia="Arial" w:hAnsi="Arial" w:cs="Arial"/>
                <w:b w:val="0"/>
                <w:i w:val="0"/>
                <w:strike w:val="0"/>
                <w:color w:val="000000"/>
                <w:sz w:val="20"/>
                <w:u w:val="none"/>
                <w:shd w:val="clear" w:color="auto" w:fill="auto"/>
                <w:lang w:val="en-US"/>
              </w:rPr>
              <w:t>Document the necessary micro structures (e.g., teams, units, or functional groups) and align them with organisational goals and service delivery priorities.</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Task Allocation:</w:t>
            </w:r>
            <w:r>
              <w:rPr>
                <w:rFonts w:ascii="Arial" w:eastAsia="Arial" w:hAnsi="Arial" w:cs="Arial"/>
                <w:b w:val="0"/>
                <w:i w:val="0"/>
                <w:strike w:val="0"/>
                <w:color w:val="000000"/>
                <w:sz w:val="20"/>
                <w:u w:val="none"/>
                <w:shd w:val="clear" w:color="auto" w:fill="auto"/>
                <w:lang w:val="en-US"/>
              </w:rPr>
              <w:t xml:space="preserve"> Ensure that roles are defined in a way that supports clear task allocation, avoids duplication, and minimises overlap across teams or units.</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Alignment Check: </w:t>
            </w:r>
            <w:r>
              <w:rPr>
                <w:rFonts w:ascii="Arial" w:eastAsia="Arial" w:hAnsi="Arial" w:cs="Arial"/>
                <w:b w:val="0"/>
                <w:i w:val="0"/>
                <w:strike w:val="0"/>
                <w:color w:val="000000"/>
                <w:sz w:val="20"/>
                <w:u w:val="none"/>
                <w:shd w:val="clear" w:color="auto" w:fill="auto"/>
                <w:lang w:val="en-US"/>
              </w:rPr>
              <w:t>Confirm that micro structures complement the municipality’s macro structure and support the efficient execution of departmental mandates.</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Consultation: </w:t>
            </w:r>
            <w:r>
              <w:rPr>
                <w:rFonts w:ascii="Arial" w:eastAsia="Arial" w:hAnsi="Arial" w:cs="Arial"/>
                <w:b w:val="0"/>
                <w:i w:val="0"/>
                <w:strike w:val="0"/>
                <w:color w:val="000000"/>
                <w:sz w:val="20"/>
                <w:u w:val="none"/>
                <w:shd w:val="clear" w:color="auto" w:fill="auto"/>
                <w:lang w:val="en-US"/>
              </w:rPr>
              <w:t>Engage with process owners, managers, and HR officials to validate role definitions and micro-structures.</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Compile findings into a process role and micro-structure review report, highlighting areas for adjustment or optimisation.</w:t>
            </w:r>
          </w:p>
          <w:p>
            <w:pPr>
              <w:numPr>
                <w:numId w:val="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Retain the report and supporting documentation in the Human Resources Management system to ensure transparency, audit readiness, and traceability.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staff establishment on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the staff establishment on the system ensures that the approved organisational structure is accurately recorded, enabling effective tracking, reporting, and implementation. This procedure provides a formal mechanism to confirm that every approved post is properly documented and aligned with the municipality’s staff establishment decisions, while safeguarding personal information in compliance with data protection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Position Recording:</w:t>
            </w:r>
            <w:r>
              <w:rPr>
                <w:rFonts w:ascii="Arial" w:eastAsia="Arial" w:hAnsi="Arial" w:cs="Arial"/>
                <w:b w:val="0"/>
                <w:i w:val="0"/>
                <w:strike w:val="0"/>
                <w:color w:val="000000"/>
                <w:sz w:val="20"/>
                <w:u w:val="none"/>
                <w:shd w:val="clear" w:color="auto" w:fill="auto"/>
                <w:lang w:val="en-US"/>
              </w:rPr>
              <w:t xml:space="preserve"> Enter each approved position into the HR management system, including job title, job grade, department, and reporting line.</w:t>
            </w:r>
          </w:p>
          <w:p>
            <w:pPr>
              <w:numPr>
                <w:numId w:val="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Accuracy and Completeness Check: </w:t>
            </w:r>
            <w:r>
              <w:rPr>
                <w:rFonts w:ascii="Arial" w:eastAsia="Arial" w:hAnsi="Arial" w:cs="Arial"/>
                <w:b w:val="0"/>
                <w:i w:val="0"/>
                <w:strike w:val="0"/>
                <w:color w:val="000000"/>
                <w:sz w:val="20"/>
                <w:u w:val="none"/>
                <w:shd w:val="clear" w:color="auto" w:fill="auto"/>
                <w:lang w:val="en-US"/>
              </w:rPr>
              <w:t>Verify that all information is complete and accurate, reflecting the details of the formally approved staff establishment.</w:t>
            </w:r>
          </w:p>
          <w:p>
            <w:pPr>
              <w:numPr>
                <w:numId w:val="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Structure Verification:</w:t>
            </w:r>
            <w:r>
              <w:rPr>
                <w:rFonts w:ascii="Arial" w:eastAsia="Arial" w:hAnsi="Arial" w:cs="Arial"/>
                <w:b w:val="0"/>
                <w:i w:val="0"/>
                <w:strike w:val="0"/>
                <w:color w:val="000000"/>
                <w:sz w:val="20"/>
                <w:u w:val="none"/>
                <w:shd w:val="clear" w:color="auto" w:fill="auto"/>
                <w:lang w:val="en-US"/>
              </w:rPr>
              <w:t xml:space="preserve"> Confirm that the captured data matches the approved organisational structure and staffing framework adopted by Council or the municipal manager.</w:t>
            </w:r>
          </w:p>
          <w:p>
            <w:pPr>
              <w:numPr>
                <w:numId w:val="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Data Protection Compliance: </w:t>
            </w:r>
            <w:r>
              <w:rPr>
                <w:rFonts w:ascii="Arial" w:eastAsia="Arial" w:hAnsi="Arial" w:cs="Arial"/>
                <w:b w:val="0"/>
                <w:i w:val="0"/>
                <w:strike w:val="0"/>
                <w:color w:val="000000"/>
                <w:sz w:val="20"/>
                <w:u w:val="none"/>
                <w:shd w:val="clear" w:color="auto" w:fill="auto"/>
                <w:lang w:val="en-US"/>
              </w:rPr>
              <w:t>Apply the requirements of the Protection of Personal Information Act (POPIA) to safeguard any personal or sensitive information captured in the system.</w:t>
            </w:r>
          </w:p>
          <w:p>
            <w:pPr>
              <w:numPr>
                <w:numId w:val="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 Maintenance:</w:t>
            </w:r>
            <w:r>
              <w:rPr>
                <w:rFonts w:ascii="Arial" w:eastAsia="Arial" w:hAnsi="Arial" w:cs="Arial"/>
                <w:b w:val="0"/>
                <w:i w:val="0"/>
                <w:strike w:val="0"/>
                <w:color w:val="000000"/>
                <w:sz w:val="20"/>
                <w:u w:val="none"/>
                <w:shd w:val="clear" w:color="auto" w:fill="auto"/>
                <w:lang w:val="en-US"/>
              </w:rPr>
              <w:t xml:space="preserve"> Ensure that the system maintains an audit trail of entries and updates to support transparency and compliance monitoring.</w:t>
            </w:r>
          </w:p>
          <w:p>
            <w:pPr>
              <w:numPr>
                <w:numId w:val="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the approved staff establishment data securely within the Human Resource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implementation plan for staff establishment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an implementation plan for the staff establishment ensures that the approved organisational structure is rolled out in a structured and coordinated manner. This procedure provides a roadmap for recruitment, onboarding, training, and change management activities required to operationalise the staff establishment, while aligning departmental responsibilities and resources to support effective execution.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Timeline Definition:</w:t>
            </w:r>
            <w:r>
              <w:rPr>
                <w:rFonts w:ascii="Arial" w:eastAsia="Arial" w:hAnsi="Arial" w:cs="Arial"/>
                <w:b w:val="0"/>
                <w:i w:val="0"/>
                <w:strike w:val="0"/>
                <w:color w:val="000000"/>
                <w:sz w:val="20"/>
                <w:u w:val="none"/>
                <w:shd w:val="clear" w:color="auto" w:fill="auto"/>
                <w:lang w:val="en-US"/>
              </w:rPr>
              <w:t xml:space="preserve"> Establish clear timelines for recruitment, onboarding, and required training for each position in the new staff establishment.</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Departmental Coordination: </w:t>
            </w:r>
            <w:r>
              <w:rPr>
                <w:rFonts w:ascii="Arial" w:eastAsia="Arial" w:hAnsi="Arial" w:cs="Arial"/>
                <w:b w:val="0"/>
                <w:i w:val="0"/>
                <w:strike w:val="0"/>
                <w:color w:val="000000"/>
                <w:sz w:val="20"/>
                <w:u w:val="none"/>
                <w:shd w:val="clear" w:color="auto" w:fill="auto"/>
                <w:lang w:val="en-US"/>
              </w:rPr>
              <w:t>Work with relevant departments to confirm resource availability, budget alignment, and operational support for implementation activities.</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Change Management Planning: </w:t>
            </w:r>
            <w:r>
              <w:rPr>
                <w:rFonts w:ascii="Arial" w:eastAsia="Arial" w:hAnsi="Arial" w:cs="Arial"/>
                <w:b w:val="0"/>
                <w:i w:val="0"/>
                <w:strike w:val="0"/>
                <w:color w:val="000000"/>
                <w:sz w:val="20"/>
                <w:u w:val="none"/>
                <w:shd w:val="clear" w:color="auto" w:fill="auto"/>
                <w:lang w:val="en-US"/>
              </w:rPr>
              <w:t>Identify areas where organisational changes may impact staff and outline initiatives to manage resistance, communicate changes, and support employee adaptation.</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Resource Allocation: </w:t>
            </w:r>
            <w:r>
              <w:rPr>
                <w:rFonts w:ascii="Arial" w:eastAsia="Arial" w:hAnsi="Arial" w:cs="Arial"/>
                <w:b w:val="0"/>
                <w:i w:val="0"/>
                <w:strike w:val="0"/>
                <w:color w:val="000000"/>
                <w:sz w:val="20"/>
                <w:u w:val="none"/>
                <w:shd w:val="clear" w:color="auto" w:fill="auto"/>
                <w:lang w:val="en-US"/>
              </w:rPr>
              <w:t>Ensure that the financial, technological, and human resources required for implementation are planned and secured.</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Integration with HR Processes:</w:t>
            </w:r>
            <w:r>
              <w:rPr>
                <w:rFonts w:ascii="Arial" w:eastAsia="Arial" w:hAnsi="Arial" w:cs="Arial"/>
                <w:b w:val="0"/>
                <w:i w:val="0"/>
                <w:strike w:val="0"/>
                <w:color w:val="000000"/>
                <w:sz w:val="20"/>
                <w:u w:val="none"/>
                <w:shd w:val="clear" w:color="auto" w:fill="auto"/>
                <w:lang w:val="en-US"/>
              </w:rPr>
              <w:t xml:space="preserve"> Align the implementation plan with HR processes such as recruitment, job evaluation, and performance management to ensure consistency.</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Monitoring Milestones:</w:t>
            </w:r>
            <w:r>
              <w:rPr>
                <w:rFonts w:ascii="Arial" w:eastAsia="Arial" w:hAnsi="Arial" w:cs="Arial"/>
                <w:b w:val="0"/>
                <w:i w:val="0"/>
                <w:strike w:val="0"/>
                <w:color w:val="000000"/>
                <w:sz w:val="20"/>
                <w:u w:val="none"/>
                <w:shd w:val="clear" w:color="auto" w:fill="auto"/>
                <w:lang w:val="en-US"/>
              </w:rPr>
              <w:t xml:space="preserve"> Define milestones and checkpoints to track progress against the plan and identify potential delays or risks early.</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Develop and document the implementation plan in a structured format, including timelines, responsibilities, and reporting requirements.</w:t>
            </w:r>
          </w:p>
          <w:p>
            <w:pPr>
              <w:numPr>
                <w:numId w:val="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Recordkeeping: Store the implementation plan and supporting documents in the Human Resources Management system to ensure accountability,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proposed staff establishment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proposed staff establishment ensures that the draft structure is thoroughly evaluated before it is submitted for formal approval. This procedure provides a mechanism to incorporate input from departments and stakeholders, confirm alignment with organisational needs, and make adjustments where necessary to strengthen the effectiveness and sustainability of the establishment.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Consultation: </w:t>
            </w:r>
            <w:r>
              <w:rPr>
                <w:rFonts w:ascii="Arial" w:eastAsia="Arial" w:hAnsi="Arial" w:cs="Arial"/>
                <w:b w:val="0"/>
                <w:i w:val="0"/>
                <w:strike w:val="0"/>
                <w:color w:val="000000"/>
                <w:sz w:val="20"/>
                <w:u w:val="none"/>
                <w:shd w:val="clear" w:color="auto" w:fill="auto"/>
                <w:lang w:val="en-US"/>
              </w:rPr>
              <w:t>Gather feedback from department heads, senior management, and other relevant stakeholders on the proposed staff establishment.</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Assessment of Alignment:</w:t>
            </w:r>
            <w:r>
              <w:rPr>
                <w:rFonts w:ascii="Arial" w:eastAsia="Arial" w:hAnsi="Arial" w:cs="Arial"/>
                <w:b w:val="0"/>
                <w:i w:val="0"/>
                <w:strike w:val="0"/>
                <w:color w:val="000000"/>
                <w:sz w:val="20"/>
                <w:u w:val="none"/>
                <w:shd w:val="clear" w:color="auto" w:fill="auto"/>
                <w:lang w:val="en-US"/>
              </w:rPr>
              <w:t xml:space="preserve"> Review the proposed structure to ensure it supports the municipality’s strategic objectives, service delivery priorities, and operational requirements.</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Identification of Gaps or Issues: </w:t>
            </w:r>
            <w:r>
              <w:rPr>
                <w:rFonts w:ascii="Arial" w:eastAsia="Arial" w:hAnsi="Arial" w:cs="Arial"/>
                <w:b w:val="0"/>
                <w:i w:val="0"/>
                <w:strike w:val="0"/>
                <w:color w:val="000000"/>
                <w:sz w:val="20"/>
                <w:u w:val="none"/>
                <w:shd w:val="clear" w:color="auto" w:fill="auto"/>
                <w:lang w:val="en-US"/>
              </w:rPr>
              <w:t>Analyse whether any functions are under-resourced, duplicated, or misaligned, and highlight areas that may require adjustment.</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Adjustment of Proposal: </w:t>
            </w:r>
            <w:r>
              <w:rPr>
                <w:rFonts w:ascii="Arial" w:eastAsia="Arial" w:hAnsi="Arial" w:cs="Arial"/>
                <w:b w:val="0"/>
                <w:i w:val="0"/>
                <w:strike w:val="0"/>
                <w:color w:val="000000"/>
                <w:sz w:val="20"/>
                <w:u w:val="none"/>
                <w:shd w:val="clear" w:color="auto" w:fill="auto"/>
                <w:lang w:val="en-US"/>
              </w:rPr>
              <w:t>Refine the draft establishment based on stakeholder feedback and analysis to ensure accuracy, efficiency, and compliance with municipal policies and regulations.</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 Internal Review: </w:t>
            </w:r>
            <w:r>
              <w:rPr>
                <w:rFonts w:ascii="Arial" w:eastAsia="Arial" w:hAnsi="Arial" w:cs="Arial"/>
                <w:b w:val="0"/>
                <w:i w:val="0"/>
                <w:strike w:val="0"/>
                <w:color w:val="000000"/>
                <w:sz w:val="20"/>
                <w:u w:val="none"/>
                <w:shd w:val="clear" w:color="auto" w:fill="auto"/>
                <w:lang w:val="en-US"/>
              </w:rPr>
              <w:t>Conduct a final review to confirm that the adjusted staff establishment aligns with organisational goals, budget availability, and workforce planning principles.</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Prepare a revised draft of the staff establishment incorporating all feedback and amendments for submission to the next stage of the process.</w:t>
            </w:r>
          </w:p>
          <w:p>
            <w:pPr>
              <w:numPr>
                <w:numId w:val="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records of feedback, revisions, and review outcomes to ensure transparency,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recognised labour unions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recognised labour unions ensures that employees are represented in the review and adoption of the proposed staff establishment. This procedure provides a structured mechanism to engage with labour representatives, gather input, address concerns, and ensure compliance with the Labour Relations Act (LRA). By consulting with unions, the municipality promotes transparency, cooperation, and fairness in decisions that impact the workforce.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Meeting Scheduling: </w:t>
            </w:r>
            <w:r>
              <w:rPr>
                <w:rFonts w:ascii="Arial" w:eastAsia="Arial" w:hAnsi="Arial" w:cs="Arial"/>
                <w:b w:val="0"/>
                <w:i w:val="0"/>
                <w:strike w:val="0"/>
                <w:color w:val="000000"/>
                <w:sz w:val="20"/>
                <w:u w:val="none"/>
                <w:shd w:val="clear" w:color="auto" w:fill="auto"/>
                <w:lang w:val="en-US"/>
              </w:rPr>
              <w:t>Arrange formal consultation meetings with recognised labour union representatives to discuss the proposed staff establishment.</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Presentation of Proposal: </w:t>
            </w:r>
            <w:r>
              <w:rPr>
                <w:rFonts w:ascii="Arial" w:eastAsia="Arial" w:hAnsi="Arial" w:cs="Arial"/>
                <w:b w:val="0"/>
                <w:i w:val="0"/>
                <w:strike w:val="0"/>
                <w:color w:val="000000"/>
                <w:sz w:val="20"/>
                <w:u w:val="none"/>
                <w:shd w:val="clear" w:color="auto" w:fill="auto"/>
                <w:lang w:val="en-US"/>
              </w:rPr>
              <w:t>Present the draft staff establishment to union representatives, explaining its objectives, rationale, and anticipated impact on the workforce.</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Gathering: </w:t>
            </w:r>
            <w:r>
              <w:rPr>
                <w:rFonts w:ascii="Arial" w:eastAsia="Arial" w:hAnsi="Arial" w:cs="Arial"/>
                <w:b w:val="0"/>
                <w:i w:val="0"/>
                <w:strike w:val="0"/>
                <w:color w:val="000000"/>
                <w:sz w:val="20"/>
                <w:u w:val="none"/>
                <w:shd w:val="clear" w:color="auto" w:fill="auto"/>
                <w:lang w:val="en-US"/>
              </w:rPr>
              <w:t>Solicit feedback, concerns, and recommendations from union representatives to ensure that employee perspectives are considered.</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Transparency in Responses:</w:t>
            </w:r>
            <w:r>
              <w:rPr>
                <w:rFonts w:ascii="Arial" w:eastAsia="Arial" w:hAnsi="Arial" w:cs="Arial"/>
                <w:b w:val="0"/>
                <w:i w:val="0"/>
                <w:strike w:val="0"/>
                <w:color w:val="000000"/>
                <w:sz w:val="20"/>
                <w:u w:val="none"/>
                <w:shd w:val="clear" w:color="auto" w:fill="auto"/>
                <w:lang w:val="en-US"/>
              </w:rPr>
              <w:t xml:space="preserve"> Record all feedback received and ensure transparency in how concerns are addressed or incorporated into the establishment review.</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with LRA: </w:t>
            </w:r>
            <w:r>
              <w:rPr>
                <w:rFonts w:ascii="Arial" w:eastAsia="Arial" w:hAnsi="Arial" w:cs="Arial"/>
                <w:b w:val="0"/>
                <w:i w:val="0"/>
                <w:strike w:val="0"/>
                <w:color w:val="000000"/>
                <w:sz w:val="20"/>
                <w:u w:val="none"/>
                <w:shd w:val="clear" w:color="auto" w:fill="auto"/>
                <w:lang w:val="en-US"/>
              </w:rPr>
              <w:t>Conduct the consultation process in line with the requirements of the Labour Relations Act to support cooperative labour relations and protect employees’ rights to representation.</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Document meeting agendas, minutes, feedback received, and agreed actions for future reference.</w:t>
            </w:r>
          </w:p>
          <w:p>
            <w:pPr>
              <w:numPr>
                <w:numId w:val="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Recordkeeping: Store consultation records to provide an auditable trail of union engagement and compliance with legal obligations.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Draft delegations of authority (DoA)</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drafting delegations of authority ensures that decision-making powers within the Municipality are formally defined, properly structured, and aligned with legislative requirements such as the MFMA, Municipal Systems Act, Municipal Structures Act, and the Municipal Delegation Framework. This process supports accountability, governance clarity, and operational efficiency by clearly specifying which officials may exercise specific powers and responsibilities.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Legislative and Policy Requirements: </w:t>
            </w:r>
            <w:r>
              <w:rPr>
                <w:rFonts w:ascii="Arial" w:eastAsia="Arial" w:hAnsi="Arial" w:cs="Arial"/>
                <w:b w:val="0"/>
                <w:i w:val="0"/>
                <w:strike w:val="0"/>
                <w:color w:val="000000"/>
                <w:sz w:val="20"/>
                <w:u w:val="none"/>
                <w:shd w:val="clear" w:color="auto" w:fill="auto"/>
                <w:lang w:val="en-US"/>
              </w:rPr>
              <w:t>Review the MFMA, Municipal Systems Act, Municipal Structures Act, municipal by-laws, and internal governance policies to determine mandatory delegation requirements and constraints.</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Functional Areas Requiring Delegation:</w:t>
            </w:r>
            <w:r>
              <w:rPr>
                <w:rFonts w:ascii="Arial" w:eastAsia="Arial" w:hAnsi="Arial" w:cs="Arial"/>
                <w:b w:val="0"/>
                <w:i w:val="0"/>
                <w:strike w:val="0"/>
                <w:color w:val="000000"/>
                <w:sz w:val="20"/>
                <w:u w:val="none"/>
                <w:shd w:val="clear" w:color="auto" w:fill="auto"/>
                <w:lang w:val="en-US"/>
              </w:rPr>
              <w:t xml:space="preserve"> Identify all municipal functions, processes, and responsibilities that require delegated authority, including administrative, financial, operational, HR, supply chain, and regulatory decision-making powers.</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Roles and Authority Levels:</w:t>
            </w:r>
            <w:r>
              <w:rPr>
                <w:rFonts w:ascii="Arial" w:eastAsia="Arial" w:hAnsi="Arial" w:cs="Arial"/>
                <w:b w:val="0"/>
                <w:i w:val="0"/>
                <w:strike w:val="0"/>
                <w:color w:val="000000"/>
                <w:sz w:val="20"/>
                <w:u w:val="none"/>
                <w:shd w:val="clear" w:color="auto" w:fill="auto"/>
                <w:lang w:val="en-US"/>
              </w:rPr>
              <w:t xml:space="preserve"> Specify which positions (not individuals) are authorised to make decisions, approve transactions, sign documents, or perform regulatory actions, ensuring alignment with the structure of the staff establishment.</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Delegation Statements:</w:t>
            </w:r>
            <w:r>
              <w:rPr>
                <w:rFonts w:ascii="Arial" w:eastAsia="Arial" w:hAnsi="Arial" w:cs="Arial"/>
                <w:b w:val="0"/>
                <w:i w:val="0"/>
                <w:strike w:val="0"/>
                <w:color w:val="000000"/>
                <w:sz w:val="20"/>
                <w:u w:val="none"/>
                <w:shd w:val="clear" w:color="auto" w:fill="auto"/>
                <w:lang w:val="en-US"/>
              </w:rPr>
              <w:t xml:space="preserve"> Prepare clear and unambiguous delegation entries that define the delegated power, the delegated official, conditions or limitations, financial thresholds (where applicable), and reporting requirements.</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Alignment With Segregation of Duties:</w:t>
            </w:r>
            <w:r>
              <w:rPr>
                <w:rFonts w:ascii="Arial" w:eastAsia="Arial" w:hAnsi="Arial" w:cs="Arial"/>
                <w:b w:val="0"/>
                <w:i w:val="0"/>
                <w:strike w:val="0"/>
                <w:color w:val="000000"/>
                <w:sz w:val="20"/>
                <w:u w:val="none"/>
                <w:shd w:val="clear" w:color="auto" w:fill="auto"/>
                <w:lang w:val="en-US"/>
              </w:rPr>
              <w:t xml:space="preserve"> Verify that proposed delegations do not create conflicts of interest or compromise internal controls by ensuring appropriate separation between initiating, reviewing, approving, and oversight functions.</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 Relevant Stakeholders:</w:t>
            </w:r>
            <w:r>
              <w:rPr>
                <w:rFonts w:ascii="Arial" w:eastAsia="Arial" w:hAnsi="Arial" w:cs="Arial"/>
                <w:b w:val="0"/>
                <w:i w:val="0"/>
                <w:strike w:val="0"/>
                <w:color w:val="000000"/>
                <w:sz w:val="20"/>
                <w:u w:val="none"/>
                <w:shd w:val="clear" w:color="auto" w:fill="auto"/>
                <w:lang w:val="en-US"/>
              </w:rPr>
              <w:t xml:space="preserve"> Engage legal services, internal audit, governance structures, senior management, and process owners to refine draft delegations and ensure completeness, legality, and practicality.</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Integrate With Existing Governance Instruments:</w:t>
            </w:r>
            <w:r>
              <w:rPr>
                <w:rFonts w:ascii="Arial" w:eastAsia="Arial" w:hAnsi="Arial" w:cs="Arial"/>
                <w:b w:val="0"/>
                <w:i w:val="0"/>
                <w:strike w:val="0"/>
                <w:color w:val="000000"/>
                <w:sz w:val="20"/>
                <w:u w:val="none"/>
                <w:shd w:val="clear" w:color="auto" w:fill="auto"/>
                <w:lang w:val="en-US"/>
              </w:rPr>
              <w:t xml:space="preserve"> Ensure delegations align with the Municipality’s system of delegations, policy framework, organisational structure, and approved procedures to maintain consistency.</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Documentation Pack: </w:t>
            </w:r>
            <w:r>
              <w:rPr>
                <w:rFonts w:ascii="Arial" w:eastAsia="Arial" w:hAnsi="Arial" w:cs="Arial"/>
                <w:b w:val="0"/>
                <w:i w:val="0"/>
                <w:strike w:val="0"/>
                <w:color w:val="000000"/>
                <w:sz w:val="20"/>
                <w:u w:val="none"/>
                <w:shd w:val="clear" w:color="auto" w:fill="auto"/>
                <w:lang w:val="en-US"/>
              </w:rPr>
              <w:t>Compile the draft delegations into a formal Delegations of Authority Register, including schedules, definitions, conditions, and references to relevant legislation.</w:t>
            </w:r>
          </w:p>
          <w:p>
            <w:pPr>
              <w:numPr>
                <w:numId w:val="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and Version-Control Drafts: </w:t>
            </w:r>
            <w:r>
              <w:rPr>
                <w:rFonts w:ascii="Arial" w:eastAsia="Arial" w:hAnsi="Arial" w:cs="Arial"/>
                <w:b w:val="0"/>
                <w:i w:val="0"/>
                <w:strike w:val="0"/>
                <w:color w:val="000000"/>
                <w:sz w:val="20"/>
                <w:u w:val="none"/>
                <w:shd w:val="clear" w:color="auto" w:fill="auto"/>
                <w:lang w:val="en-US"/>
              </w:rPr>
              <w:t>Capture the draft delegations in the governance or electronic records management system to ensure traceability, version control, and readiness for submission to approval structures.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proposed staff establishment and DoA to Council for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the proposed staff establishment to Council for review ensures that the municipality’s staffing framework undergoes formal oversight and consideration by the elected Council. This procedure provides accountability, transparency, and compliance with Section 6 of the Municipal Staff Regulations, requiring the Municipal Manager to submit a report within 30 days of completing the review of the staff establishment.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Report Compilation:</w:t>
            </w:r>
            <w:r>
              <w:rPr>
                <w:rFonts w:ascii="Arial" w:eastAsia="Arial" w:hAnsi="Arial" w:cs="Arial"/>
                <w:b w:val="0"/>
                <w:i w:val="0"/>
                <w:strike w:val="0"/>
                <w:color w:val="000000"/>
                <w:sz w:val="20"/>
                <w:u w:val="none"/>
                <w:shd w:val="clear" w:color="auto" w:fill="auto"/>
                <w:lang w:val="en-US"/>
              </w:rPr>
              <w:t xml:space="preserve"> Prepare a detailed report on the proposed staff establishment in accordance with Section 6(5) of the Municipal Staff Regulations, including the rationale, organisational design principles applied, and anticipated impacts.</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to Council: </w:t>
            </w:r>
            <w:r>
              <w:rPr>
                <w:rFonts w:ascii="Arial" w:eastAsia="Arial" w:hAnsi="Arial" w:cs="Arial"/>
                <w:b w:val="0"/>
                <w:i w:val="0"/>
                <w:strike w:val="0"/>
                <w:color w:val="000000"/>
                <w:sz w:val="20"/>
                <w:u w:val="none"/>
                <w:shd w:val="clear" w:color="auto" w:fill="auto"/>
                <w:lang w:val="en-US"/>
              </w:rPr>
              <w:t>Submit the proposed staff establishment and accompanying report to Council for formal consideration within the prescribed timeframe.</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Engagement: </w:t>
            </w:r>
            <w:r>
              <w:rPr>
                <w:rFonts w:ascii="Arial" w:eastAsia="Arial" w:hAnsi="Arial" w:cs="Arial"/>
                <w:b w:val="0"/>
                <w:i w:val="0"/>
                <w:strike w:val="0"/>
                <w:color w:val="000000"/>
                <w:sz w:val="20"/>
                <w:u w:val="none"/>
                <w:shd w:val="clear" w:color="auto" w:fill="auto"/>
                <w:lang w:val="en-US"/>
              </w:rPr>
              <w:t>Present the report to Council, providing necessary explanations and responding to queries to facilitate informed decision-making.</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Recommendation Handling: </w:t>
            </w:r>
            <w:r>
              <w:rPr>
                <w:rFonts w:ascii="Arial" w:eastAsia="Arial" w:hAnsi="Arial" w:cs="Arial"/>
                <w:b w:val="0"/>
                <w:i w:val="0"/>
                <w:strike w:val="0"/>
                <w:color w:val="000000"/>
                <w:sz w:val="20"/>
                <w:u w:val="none"/>
                <w:shd w:val="clear" w:color="auto" w:fill="auto"/>
                <w:lang w:val="en-US"/>
              </w:rPr>
              <w:t>Record any recommendations, concerns, or adjustments raised by Council and ensure they are addressed before final approval.</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Governance Compliance:</w:t>
            </w:r>
            <w:r>
              <w:rPr>
                <w:rFonts w:ascii="Arial" w:eastAsia="Arial" w:hAnsi="Arial" w:cs="Arial"/>
                <w:b w:val="0"/>
                <w:i w:val="0"/>
                <w:strike w:val="0"/>
                <w:color w:val="000000"/>
                <w:sz w:val="20"/>
                <w:u w:val="none"/>
                <w:shd w:val="clear" w:color="auto" w:fill="auto"/>
                <w:lang w:val="en-US"/>
              </w:rPr>
              <w:t xml:space="preserve"> Ensure that the submission process adheres to the Municipal Systems Act, supporting Council’s oversight role and confirming that staff structures align with municipal governance protocols and objectives.</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Maintain records of the submission, Council deliberations, and feedback in official meeting minutes and supporting documents.</w:t>
            </w:r>
          </w:p>
          <w:p>
            <w:pPr>
              <w:numPr>
                <w:numId w:val="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the Council submission report and related documentation in the Human Resources Management system functionality to provide an auditable trail of compliance and governance.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staff establishment for submission to MEC</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staff establishment for submission to the MEC ensures that the municipal council formally considers the Municipal Manager’s report and proposed staff establishment before it is forwarded to the Member of the Executive Council (MEC) for Local Government. This procedure provides oversight, accountability, and compliance with legislative requirements, confirming that the proposed establishment is suitable and aligned with municipal objectives prior to external submission.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Council Review:</w:t>
            </w:r>
            <w:r>
              <w:rPr>
                <w:rFonts w:ascii="Arial" w:eastAsia="Arial" w:hAnsi="Arial" w:cs="Arial"/>
                <w:b w:val="0"/>
                <w:i w:val="0"/>
                <w:strike w:val="0"/>
                <w:color w:val="000000"/>
                <w:sz w:val="20"/>
                <w:u w:val="none"/>
                <w:shd w:val="clear" w:color="auto" w:fill="auto"/>
                <w:lang w:val="en-US"/>
              </w:rPr>
              <w:t xml:space="preserve"> Review the Municipal Manager’s report and the proposed staff establishment as soon as possible after submission, ensuring compliance with the Municipal Staff Regulations.</w:t>
            </w:r>
          </w:p>
          <w:p>
            <w:pPr>
              <w:numPr>
                <w:numId w:val="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Assessment of Suitability:</w:t>
            </w:r>
            <w:r>
              <w:rPr>
                <w:rFonts w:ascii="Arial" w:eastAsia="Arial" w:hAnsi="Arial" w:cs="Arial"/>
                <w:b w:val="0"/>
                <w:i w:val="0"/>
                <w:strike w:val="0"/>
                <w:color w:val="000000"/>
                <w:sz w:val="20"/>
                <w:u w:val="none"/>
                <w:shd w:val="clear" w:color="auto" w:fill="auto"/>
                <w:lang w:val="en-US"/>
              </w:rPr>
              <w:t xml:space="preserve"> Evaluate whether the proposed staff establishment supports the municipality’s strategic goals, service delivery priorities, and financial sustainability.</w:t>
            </w:r>
          </w:p>
          <w:p>
            <w:pPr>
              <w:numPr>
                <w:numId w:val="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Amendment Requests: </w:t>
            </w:r>
            <w:r>
              <w:rPr>
                <w:rFonts w:ascii="Arial" w:eastAsia="Arial" w:hAnsi="Arial" w:cs="Arial"/>
                <w:b w:val="0"/>
                <w:i w:val="0"/>
                <w:strike w:val="0"/>
                <w:color w:val="000000"/>
                <w:sz w:val="20"/>
                <w:u w:val="none"/>
                <w:shd w:val="clear" w:color="auto" w:fill="auto"/>
                <w:lang w:val="en-US"/>
              </w:rPr>
              <w:t>Identify and request amendments where necessary to improve alignment, efficiency, or compliance with applicable legislation.</w:t>
            </w:r>
          </w:p>
          <w:p>
            <w:pPr>
              <w:numPr>
                <w:numId w:val="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for Submission: </w:t>
            </w:r>
            <w:r>
              <w:rPr>
                <w:rFonts w:ascii="Arial" w:eastAsia="Arial" w:hAnsi="Arial" w:cs="Arial"/>
                <w:b w:val="0"/>
                <w:i w:val="0"/>
                <w:strike w:val="0"/>
                <w:color w:val="000000"/>
                <w:sz w:val="20"/>
                <w:u w:val="none"/>
                <w:shd w:val="clear" w:color="auto" w:fill="auto"/>
                <w:lang w:val="en-US"/>
              </w:rPr>
              <w:t>Approve the revised staff establishment for onward submission to the MEC for Local Government, in line with regulatory requirements.</w:t>
            </w:r>
          </w:p>
          <w:p>
            <w:pPr>
              <w:numPr>
                <w:numId w:val="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the council’s review process, including deliberations, requested amendments, and the final approval decision, in official council minutes.</w:t>
            </w:r>
          </w:p>
          <w:p>
            <w:pPr>
              <w:numPr>
                <w:numId w:val="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Recordkeeping: Store all related reports, council resolutions, and supporting documentation to ensure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staff establishment to MEC for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the staff establishment to the MEC for review ensures that the proposed structure undergoes provincial oversight and endorsement before final adoption by the municipal council. This procedure, required by the Municipal Staff Regulations, promotes compliance, transparency, and alignment between municipal staffing frameworks and provincial governance objectives.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Preparation of Submission: </w:t>
            </w:r>
            <w:r>
              <w:rPr>
                <w:rFonts w:ascii="Arial" w:eastAsia="Arial" w:hAnsi="Arial" w:cs="Arial"/>
                <w:b w:val="0"/>
                <w:i w:val="0"/>
                <w:strike w:val="0"/>
                <w:color w:val="000000"/>
                <w:sz w:val="20"/>
                <w:u w:val="none"/>
                <w:shd w:val="clear" w:color="auto" w:fill="auto"/>
                <w:lang w:val="en-US"/>
              </w:rPr>
              <w:t>Within 14 days of council approval, prepare a formal submission package that includes the proposed staff establishment, the council resolution, and the reports that informed the establishment.</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to MEC: </w:t>
            </w:r>
            <w:r>
              <w:rPr>
                <w:rFonts w:ascii="Arial" w:eastAsia="Arial" w:hAnsi="Arial" w:cs="Arial"/>
                <w:b w:val="0"/>
                <w:i w:val="0"/>
                <w:strike w:val="0"/>
                <w:color w:val="000000"/>
                <w:sz w:val="20"/>
                <w:u w:val="none"/>
                <w:shd w:val="clear" w:color="auto" w:fill="auto"/>
                <w:lang w:val="en-US"/>
              </w:rPr>
              <w:t>Forward the staff establishment and supporting documentation to the MEC for Local Government for review and endorsement.</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MEC Review Period: </w:t>
            </w:r>
            <w:r>
              <w:rPr>
                <w:rFonts w:ascii="Arial" w:eastAsia="Arial" w:hAnsi="Arial" w:cs="Arial"/>
                <w:b w:val="0"/>
                <w:i w:val="0"/>
                <w:strike w:val="0"/>
                <w:color w:val="000000"/>
                <w:sz w:val="20"/>
                <w:u w:val="none"/>
                <w:shd w:val="clear" w:color="auto" w:fill="auto"/>
                <w:lang w:val="en-US"/>
              </w:rPr>
              <w:t>Allow the MEC one month to consider the proposed staff establishment and provide comments.</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Adjustment Process:</w:t>
            </w:r>
            <w:r>
              <w:rPr>
                <w:rFonts w:ascii="Arial" w:eastAsia="Arial" w:hAnsi="Arial" w:cs="Arial"/>
                <w:b w:val="0"/>
                <w:i w:val="0"/>
                <w:strike w:val="0"/>
                <w:color w:val="000000"/>
                <w:sz w:val="20"/>
                <w:u w:val="none"/>
                <w:shd w:val="clear" w:color="auto" w:fill="auto"/>
                <w:lang w:val="en-US"/>
              </w:rPr>
              <w:t xml:space="preserve"> Record and implement any adjustments recommended by the MEC to strengthen compliance or effectiveness.</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Reconsideration: </w:t>
            </w:r>
            <w:r>
              <w:rPr>
                <w:rFonts w:ascii="Arial" w:eastAsia="Arial" w:hAnsi="Arial" w:cs="Arial"/>
                <w:b w:val="0"/>
                <w:i w:val="0"/>
                <w:strike w:val="0"/>
                <w:color w:val="000000"/>
                <w:sz w:val="20"/>
                <w:u w:val="none"/>
                <w:shd w:val="clear" w:color="auto" w:fill="auto"/>
                <w:lang w:val="en-US"/>
              </w:rPr>
              <w:t>Submit the MEC’s comments to the municipal council for consideration before the final adoption of the staff establishment.</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Default Finalisation: </w:t>
            </w:r>
            <w:r>
              <w:rPr>
                <w:rFonts w:ascii="Arial" w:eastAsia="Arial" w:hAnsi="Arial" w:cs="Arial"/>
                <w:b w:val="0"/>
                <w:i w:val="0"/>
                <w:strike w:val="0"/>
                <w:color w:val="000000"/>
                <w:sz w:val="20"/>
                <w:u w:val="none"/>
                <w:shd w:val="clear" w:color="auto" w:fill="auto"/>
                <w:lang w:val="en-US"/>
              </w:rPr>
              <w:t>If no comments are received from the MEC within the one-month review period, proceed with finalising the staff establishment as per the Municipal Staff Regulations.</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the submission, MEC feedback, council deliberations, and any subsequent adjustments in official documentation.</w:t>
            </w:r>
          </w:p>
          <w:p>
            <w:pPr>
              <w:numPr>
                <w:numId w:val="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Store all submission documents, MEC correspondence, and council records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staff establishment for implementation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staff establishment for implementation ensures that the final organisational structure is formally adopted by the municipal council after completing all required reviews, consultations, and provincial oversight. This procedure provides the official mandate to implement the staff establishment, confirming that all legal, financial, and governance requirements have been met.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Consider MEC Comments:</w:t>
            </w:r>
            <w:r>
              <w:rPr>
                <w:rFonts w:ascii="Arial" w:eastAsia="Arial" w:hAnsi="Arial" w:cs="Arial"/>
                <w:b w:val="0"/>
                <w:i w:val="0"/>
                <w:strike w:val="0"/>
                <w:color w:val="000000"/>
                <w:sz w:val="20"/>
                <w:u w:val="none"/>
                <w:shd w:val="clear" w:color="auto" w:fill="auto"/>
                <w:lang w:val="en-US"/>
              </w:rPr>
              <w:t xml:space="preserve"> Review and incorporate any comments or recommendations provided by the MEC for Local Government to strengthen compliance and effectiveness.</w:t>
            </w:r>
          </w:p>
          <w:p>
            <w:pPr>
              <w:numPr>
                <w:numId w:val="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 Presentation to Council: </w:t>
            </w:r>
            <w:r>
              <w:rPr>
                <w:rFonts w:ascii="Arial" w:eastAsia="Arial" w:hAnsi="Arial" w:cs="Arial"/>
                <w:b w:val="0"/>
                <w:i w:val="0"/>
                <w:strike w:val="0"/>
                <w:color w:val="000000"/>
                <w:sz w:val="20"/>
                <w:u w:val="none"/>
                <w:shd w:val="clear" w:color="auto" w:fill="auto"/>
                <w:lang w:val="en-US"/>
              </w:rPr>
              <w:t>Present the adjusted staff establishment to the municipal council for consideration and final approval.</w:t>
            </w:r>
          </w:p>
          <w:p>
            <w:pPr>
              <w:numPr>
                <w:numId w:val="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Resolution: </w:t>
            </w:r>
            <w:r>
              <w:rPr>
                <w:rFonts w:ascii="Arial" w:eastAsia="Arial" w:hAnsi="Arial" w:cs="Arial"/>
                <w:b w:val="0"/>
                <w:i w:val="0"/>
                <w:strike w:val="0"/>
                <w:color w:val="000000"/>
                <w:sz w:val="20"/>
                <w:u w:val="none"/>
                <w:shd w:val="clear" w:color="auto" w:fill="auto"/>
                <w:lang w:val="en-US"/>
              </w:rPr>
              <w:t>Record the approval decision formally as a council resolution, ensuring compliance with the Municipal Systems Act and Municipal Staff Regulations.</w:t>
            </w:r>
          </w:p>
          <w:p>
            <w:pPr>
              <w:numPr>
                <w:numId w:val="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Notification of Approval: </w:t>
            </w:r>
            <w:r>
              <w:rPr>
                <w:rFonts w:ascii="Arial" w:eastAsia="Arial" w:hAnsi="Arial" w:cs="Arial"/>
                <w:b w:val="0"/>
                <w:i w:val="0"/>
                <w:strike w:val="0"/>
                <w:color w:val="000000"/>
                <w:sz w:val="20"/>
                <w:u w:val="none"/>
                <w:shd w:val="clear" w:color="auto" w:fill="auto"/>
                <w:lang w:val="en-US"/>
              </w:rPr>
              <w:t>Inform relevant municipal officials and departments that the staff establishment has been approved and is ready for implementation.</w:t>
            </w:r>
          </w:p>
          <w:p>
            <w:pPr>
              <w:numPr>
                <w:numId w:val="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Capture the approval process, including council deliberations and final resolution, in official meeting records.</w:t>
            </w:r>
          </w:p>
          <w:p>
            <w:pPr>
              <w:numPr>
                <w:numId w:val="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the final approved staff establishment, council resolution, and related documentation to ensure accountability, audit readiness, and traceability.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final approved staff establishment to MEC</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the final approved staff establishment to the MEC ensures compliance with the Municipal Staff Regulations by providing the province and national government with oversight of municipal staffing frameworks. This procedure confirms that the approved establishment, along with all supporting documentation, is formally submitted within the required timeframe and that any unresolved issues are transparently communicated.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Preparation of Submission Package:</w:t>
            </w:r>
            <w:r>
              <w:rPr>
                <w:rFonts w:ascii="Arial" w:eastAsia="Arial" w:hAnsi="Arial" w:cs="Arial"/>
                <w:b w:val="0"/>
                <w:i w:val="0"/>
                <w:strike w:val="0"/>
                <w:color w:val="000000"/>
                <w:sz w:val="20"/>
                <w:u w:val="none"/>
                <w:shd w:val="clear" w:color="auto" w:fill="auto"/>
                <w:lang w:val="en-US"/>
              </w:rPr>
              <w:t xml:space="preserve"> Within 30 days of the council’s approval, prepare a complete submission for the MEC for Local Government. The package must include a copy of the adopted staff establishment, the council resolution adopting it, reports informing the establishment, and reasons for rejecting any MEC comments (if applicable).</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Formal Submission: </w:t>
            </w:r>
            <w:r>
              <w:rPr>
                <w:rFonts w:ascii="Arial" w:eastAsia="Arial" w:hAnsi="Arial" w:cs="Arial"/>
                <w:b w:val="0"/>
                <w:i w:val="0"/>
                <w:strike w:val="0"/>
                <w:color w:val="000000"/>
                <w:sz w:val="20"/>
                <w:u w:val="none"/>
                <w:shd w:val="clear" w:color="auto" w:fill="auto"/>
                <w:lang w:val="en-US"/>
              </w:rPr>
              <w:t>Forward the final approved staff establishment and supporting documentation to the MEC for Local Government within the prescribed timeframe.</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Acknowledgement of Receipt: </w:t>
            </w:r>
            <w:r>
              <w:rPr>
                <w:rFonts w:ascii="Arial" w:eastAsia="Arial" w:hAnsi="Arial" w:cs="Arial"/>
                <w:b w:val="0"/>
                <w:i w:val="0"/>
                <w:strike w:val="0"/>
                <w:color w:val="000000"/>
                <w:sz w:val="20"/>
                <w:u w:val="none"/>
                <w:shd w:val="clear" w:color="auto" w:fill="auto"/>
                <w:lang w:val="en-US"/>
              </w:rPr>
              <w:t>Obtain confirmation from the MEC’s office that the submission has been received for processing.</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Ministerial Referral: </w:t>
            </w:r>
            <w:r>
              <w:rPr>
                <w:rFonts w:ascii="Arial" w:eastAsia="Arial" w:hAnsi="Arial" w:cs="Arial"/>
                <w:b w:val="0"/>
                <w:i w:val="0"/>
                <w:strike w:val="0"/>
                <w:color w:val="000000"/>
                <w:sz w:val="20"/>
                <w:u w:val="none"/>
                <w:shd w:val="clear" w:color="auto" w:fill="auto"/>
                <w:lang w:val="en-US"/>
              </w:rPr>
              <w:t>Note that the MEC must, within 14 days of receipt, forward the submission and their comments to the Minister of Cooperative Governance and Traditional Affairs.</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Transparency of Rejections:</w:t>
            </w:r>
            <w:r>
              <w:rPr>
                <w:rFonts w:ascii="Arial" w:eastAsia="Arial" w:hAnsi="Arial" w:cs="Arial"/>
                <w:b w:val="0"/>
                <w:i w:val="0"/>
                <w:strike w:val="0"/>
                <w:color w:val="000000"/>
                <w:sz w:val="20"/>
                <w:u w:val="none"/>
                <w:shd w:val="clear" w:color="auto" w:fill="auto"/>
                <w:lang w:val="en-US"/>
              </w:rPr>
              <w:t xml:space="preserve"> Where any MEC comments were rejected by the council, ensure that the rationale for rejection is clearly documented and included in the submission.</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Record the submission process, including correspondence with the MEC, in official municipal records.</w:t>
            </w:r>
          </w:p>
          <w:p>
            <w:pPr>
              <w:numPr>
                <w:numId w:val="1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the final submission package, council resolution, and confirmation of receipt to ensure accountability, audit compliance, and traceability.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Finalise the approved staff establishment on the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finalising the approved staff establishment on the system ensures that the council-approved structure is accurately reflected in the municipality’s HR management system. This procedure enables the integration of the updated staff establishment into workforce planning, recruitment, payroll, and other HR processes. Accurate system configuration strengthens alignment between approved staffing decisions and operational execution.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Adjustment:</w:t>
            </w:r>
            <w:r>
              <w:rPr>
                <w:rFonts w:ascii="Arial" w:eastAsia="Arial" w:hAnsi="Arial" w:cs="Arial"/>
                <w:b w:val="0"/>
                <w:i w:val="0"/>
                <w:strike w:val="0"/>
                <w:color w:val="000000"/>
                <w:sz w:val="20"/>
                <w:u w:val="none"/>
                <w:shd w:val="clear" w:color="auto" w:fill="auto"/>
                <w:lang w:val="en-US"/>
              </w:rPr>
              <w:t xml:space="preserve"> Update the current staff establishment in the Human Resources Management system functionality to align with the newly approved structure.</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Identification: </w:t>
            </w:r>
            <w:r>
              <w:rPr>
                <w:rFonts w:ascii="Arial" w:eastAsia="Arial" w:hAnsi="Arial" w:cs="Arial"/>
                <w:b w:val="0"/>
                <w:i w:val="0"/>
                <w:strike w:val="0"/>
                <w:color w:val="000000"/>
                <w:sz w:val="20"/>
                <w:u w:val="none"/>
                <w:shd w:val="clear" w:color="auto" w:fill="auto"/>
                <w:lang w:val="en-US"/>
              </w:rPr>
              <w:t>Identify potential issues or discrepancies during the loading process and assign them to the relevant manager or HR official for resolution.</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Verification of Accuracy:</w:t>
            </w:r>
            <w:r>
              <w:rPr>
                <w:rFonts w:ascii="Arial" w:eastAsia="Arial" w:hAnsi="Arial" w:cs="Arial"/>
                <w:b w:val="0"/>
                <w:i w:val="0"/>
                <w:strike w:val="0"/>
                <w:color w:val="000000"/>
                <w:sz w:val="20"/>
                <w:u w:val="none"/>
                <w:shd w:val="clear" w:color="auto" w:fill="auto"/>
                <w:lang w:val="en-US"/>
              </w:rPr>
              <w:t xml:space="preserve"> Review the loaded staff establishment in the system to confirm that all positions, grades, reporting lines, and departmental allocations match the approved structure.</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Processes: </w:t>
            </w:r>
            <w:r>
              <w:rPr>
                <w:rFonts w:ascii="Arial" w:eastAsia="Arial" w:hAnsi="Arial" w:cs="Arial"/>
                <w:b w:val="0"/>
                <w:i w:val="0"/>
                <w:strike w:val="0"/>
                <w:color w:val="000000"/>
                <w:sz w:val="20"/>
                <w:u w:val="none"/>
                <w:shd w:val="clear" w:color="auto" w:fill="auto"/>
                <w:lang w:val="en-US"/>
              </w:rPr>
              <w:t>Ensure that the updated staff establishment is integrated with related processes such as recruitment, job evaluation, and payroll.</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Maintenance: </w:t>
            </w:r>
            <w:r>
              <w:rPr>
                <w:rFonts w:ascii="Arial" w:eastAsia="Arial" w:hAnsi="Arial" w:cs="Arial"/>
                <w:b w:val="0"/>
                <w:i w:val="0"/>
                <w:strike w:val="0"/>
                <w:color w:val="000000"/>
                <w:sz w:val="20"/>
                <w:u w:val="none"/>
                <w:shd w:val="clear" w:color="auto" w:fill="auto"/>
                <w:lang w:val="en-US"/>
              </w:rPr>
              <w:t>Confirm that the system maintains a secure audit trail of updates to demonstrate compliance and accountability.</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Store records of system updates, verification checks, and issue resolutions in the Human Resources Management system to ensure traceability and audit readiness.</w:t>
            </w:r>
          </w:p>
          <w:p>
            <w:pPr>
              <w:numPr>
                <w:numId w:val="1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Reporting: </w:t>
            </w:r>
            <w:r>
              <w:rPr>
                <w:rFonts w:ascii="Arial" w:eastAsia="Arial" w:hAnsi="Arial" w:cs="Arial"/>
                <w:b w:val="0"/>
                <w:i w:val="0"/>
                <w:strike w:val="0"/>
                <w:color w:val="000000"/>
                <w:sz w:val="20"/>
                <w:u w:val="none"/>
                <w:shd w:val="clear" w:color="auto" w:fill="auto"/>
                <w:lang w:val="en-US"/>
              </w:rPr>
              <w:t>Generate reports containing information related to the planned staff establishment to be used for review purposes, as input to insurance processes, etc..</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24"/>
          <w:footerReference w:type="default" r:id="rId25"/>
          <w:type w:val="nextPage"/>
          <w:pgSz w:w="16838" w:h="11906" w:orient="landscape"/>
          <w:pgMar w:top="1440" w:right="1440" w:bottom="1440" w:left="1440" w:header="737" w:footer="737"/>
          <w:cols w:space="708"/>
        </w:sectPr>
      </w:pPr>
    </w:p>
    <w:p>
      <w:pPr>
        <w:pStyle w:val="Heading2"/>
        <w:bidi w:val="0"/>
        <w:jc w:val="left"/>
      </w:pPr>
      <w:bookmarkStart w:id="64" w:name="_Toc10133"/>
      <w:bookmarkStart w:id="65" w:name="_Toc256000032"/>
      <w:r>
        <w:rPr>
          <w:rFonts w:ascii="Arial" w:eastAsia="Arial" w:hAnsi="Arial" w:cs="Arial"/>
          <w:b/>
          <w:i w:val="0"/>
          <w:strike w:val="0"/>
          <w:color w:val="000000"/>
          <w:sz w:val="24"/>
          <w:highlight w:val="none"/>
          <w:u w:val="none"/>
          <w:shd w:val="clear" w:color="auto" w:fill="auto"/>
          <w:lang w:val="en-US"/>
        </w:rPr>
        <w:t>Conduct Job Design and Evaluation Sub-Process</w:t>
      </w:r>
      <w:bookmarkEnd w:id="65"/>
      <w:bookmarkEnd w:id="64"/>
    </w:p>
    <w:p>
      <w:pPr>
        <w:pStyle w:val="Heading3"/>
        <w:bidi w:val="0"/>
        <w:jc w:val="left"/>
      </w:pPr>
      <w:bookmarkStart w:id="66" w:name="_Toc10134"/>
      <w:bookmarkStart w:id="67" w:name="_Toc256000033"/>
      <w:r>
        <w:rPr>
          <w:rFonts w:ascii="Arial" w:eastAsia="Arial" w:hAnsi="Arial" w:cs="Arial"/>
          <w:b/>
          <w:i w:val="0"/>
          <w:strike w:val="0"/>
          <w:color w:val="000000"/>
          <w:sz w:val="24"/>
          <w:highlight w:val="none"/>
          <w:u w:val="none"/>
          <w:shd w:val="clear" w:color="auto" w:fill="auto"/>
          <w:lang w:val="en-US"/>
        </w:rPr>
        <w:t>Sub-Process Description</w:t>
      </w:r>
      <w:bookmarkEnd w:id="67"/>
      <w:bookmarkEnd w:id="6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Conduct Job Design and Evaluation ensures that all municipal posts are clearly defined, fairly graded, and aligned with organisational needs and legislative frameworks. This subprocess plays a critical role in establishing transparent, consistent, and equitable job structures, ensuring that roles are designed to support service delivery while providing a fair basis for remuneration and career progression.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analyse, design, and evaluate municipal jobs so that they accurately reflect the functions, responsibilities, and competencies required. It ensures that job descriptions are current and comprehensive, and that grading outcomes are fair, auditable, and consistent with collective agreements and the municipality’s job evaluation system.</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design or review of a job, including the development of a job description outlining duties, responsibilities, reporting lines, and required qualifications and competencies. This is followed by the evaluation of the job using the approved job evaluation system (e.g., TASK or equivalent), ensuring objectivity and compliance with agreed methodologies. The results are then reviewed, confirmed, and submitted for approval through the relevant HR governance structures. Once approved, the grading outcome is implemented in payroll and communicated to relevant stakeholders.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creation and storage of job descriptions, application of the job evaluation methodology, and capture of grading outcomes. The system should integrate with the staff establishment, recruitment, and payroll processes, provide version control for job descriptions, and maintain audit trails of all evaluations and approvals.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job roles are clearly defined, appropriately graded, and fairly remunerated, supporting organisational efficiency, employee motivation, and compliance with governance, legislative, and audit requirements.</w:t>
      </w:r>
    </w:p>
    <w:p>
      <w:pPr>
        <w:bidi w:val="0"/>
      </w:pPr>
    </w:p>
    <w:p>
      <w:pPr>
        <w:pStyle w:val="Heading3"/>
        <w:bidi w:val="0"/>
        <w:jc w:val="left"/>
      </w:pPr>
      <w:bookmarkStart w:id="68" w:name="_Toc10135"/>
      <w:bookmarkStart w:id="69" w:name="_Toc256000034"/>
      <w:r>
        <w:rPr>
          <w:rFonts w:ascii="Arial" w:eastAsia="Arial" w:hAnsi="Arial" w:cs="Arial"/>
          <w:b/>
          <w:i w:val="0"/>
          <w:strike w:val="0"/>
          <w:color w:val="000000"/>
          <w:sz w:val="24"/>
          <w:highlight w:val="none"/>
          <w:u w:val="none"/>
          <w:shd w:val="clear" w:color="auto" w:fill="auto"/>
          <w:lang w:val="en-US"/>
        </w:rPr>
        <w:t>Sub-Process Triggers and Outputs</w:t>
      </w:r>
      <w:bookmarkEnd w:id="69"/>
      <w:bookmarkEnd w:id="6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09"/>
        </w:numPr>
        <w:bidi w:val="0"/>
        <w:jc w:val="both"/>
      </w:pPr>
      <w:r>
        <w:rPr>
          <w:rFonts w:ascii="Arial" w:eastAsia="Arial" w:hAnsi="Arial" w:cs="Arial"/>
          <w:b w:val="0"/>
          <w:i w:val="0"/>
          <w:strike w:val="0"/>
          <w:color w:val="000000"/>
          <w:sz w:val="22"/>
          <w:highlight w:val="none"/>
          <w:u w:val="none"/>
          <w:shd w:val="clear" w:color="auto" w:fill="auto"/>
          <w:lang w:val="en-US"/>
        </w:rPr>
        <w:t>Job identified for design</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11"/>
        </w:numPr>
        <w:bidi w:val="0"/>
        <w:jc w:val="both"/>
      </w:pPr>
      <w:r>
        <w:rPr>
          <w:rFonts w:ascii="Arial" w:eastAsia="Arial" w:hAnsi="Arial" w:cs="Arial"/>
          <w:b w:val="0"/>
          <w:i w:val="0"/>
          <w:strike w:val="0"/>
          <w:color w:val="000000"/>
          <w:sz w:val="22"/>
          <w:highlight w:val="none"/>
          <w:u w:val="none"/>
          <w:shd w:val="clear" w:color="auto" w:fill="auto"/>
          <w:lang w:val="en-US"/>
        </w:rPr>
        <w:t>Job design and evaluation completed</w:t>
      </w:r>
    </w:p>
    <w:p>
      <w:pPr>
        <w:numPr>
          <w:ilvl w:val="0"/>
          <w:numId w:val="0"/>
        </w:numPr>
        <w:bidi w:val="0"/>
        <w:jc w:val="both"/>
      </w:pPr>
    </w:p>
    <w:p>
      <w:pPr>
        <w:pStyle w:val="Heading3"/>
        <w:bidi w:val="0"/>
        <w:jc w:val="left"/>
      </w:pPr>
      <w:bookmarkStart w:id="70" w:name="_Toc10136"/>
      <w:bookmarkStart w:id="71" w:name="_Toc256000035"/>
      <w:r>
        <w:rPr>
          <w:rFonts w:ascii="Arial" w:eastAsia="Arial" w:hAnsi="Arial" w:cs="Arial"/>
          <w:b/>
          <w:i w:val="0"/>
          <w:strike w:val="0"/>
          <w:color w:val="000000"/>
          <w:sz w:val="24"/>
          <w:highlight w:val="none"/>
          <w:u w:val="none"/>
          <w:shd w:val="clear" w:color="auto" w:fill="auto"/>
          <w:lang w:val="en-US"/>
        </w:rPr>
        <w:t>Sub-Process Model</w:t>
      </w:r>
      <w:bookmarkEnd w:id="71"/>
      <w:bookmarkEnd w:id="7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Conduct Job Design and Evaluation sub-process.</w:t>
      </w:r>
    </w:p>
    <w:p>
      <w:pPr>
        <w:bidi w:val="0"/>
        <w:jc w:val="both"/>
      </w:pPr>
    </w:p>
    <w:p>
      <w:pPr>
        <w:pStyle w:val="Figure"/>
        <w:bidi w:val="0"/>
      </w:pPr>
      <w:r>
        <w:drawing>
          <wp:inline distT="0" distB="0" distL="0" distR="0">
            <wp:extent cx="8856000" cy="5443200"/>
            <wp:effectExtent l="0" t="0" r="0" b="0"/>
            <wp:docPr id="1033" name="Image 103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3" name="Image 1033"/>
                    <pic:cNvPicPr>
                      <a:picLocks noChangeAspect="0"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8856000" cy="5443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8: Conduct Job Design and Evaluation</w:t>
      </w:r>
    </w:p>
    <w:p>
      <w:pPr>
        <w:bidi w:val="0"/>
      </w:pPr>
    </w:p>
    <w:p>
      <w:pPr>
        <w:pStyle w:val="Heading3"/>
        <w:bidi w:val="0"/>
        <w:jc w:val="left"/>
      </w:pPr>
      <w:bookmarkStart w:id="72" w:name="_Toc10137"/>
      <w:bookmarkStart w:id="73" w:name="_Toc256000036"/>
      <w:r>
        <w:rPr>
          <w:rFonts w:ascii="Arial" w:eastAsia="Arial" w:hAnsi="Arial" w:cs="Arial"/>
          <w:b/>
          <w:i w:val="0"/>
          <w:strike w:val="0"/>
          <w:color w:val="000000"/>
          <w:sz w:val="24"/>
          <w:highlight w:val="none"/>
          <w:u w:val="none"/>
          <w:shd w:val="clear" w:color="auto" w:fill="auto"/>
          <w:lang w:val="en-US"/>
        </w:rPr>
        <w:t>Sub-Process Detail</w:t>
      </w:r>
      <w:bookmarkEnd w:id="73"/>
      <w:bookmarkEnd w:id="7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job evaluation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a job evaluation system ensures that the municipality adopts a standardised and recognised methodology for evaluating and grading posts. This procedure provides the foundation for fair, transparent, and consistent job evaluation practices across the organisation. In the local government sector, the TASK job evaluation system is the recognised standard as approved by SALGA, and municipalities are required to formally adopt and implement it.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Selection:</w:t>
            </w:r>
            <w:r>
              <w:rPr>
                <w:rFonts w:ascii="Arial" w:eastAsia="Arial" w:hAnsi="Arial" w:cs="Arial"/>
                <w:b w:val="0"/>
                <w:i w:val="0"/>
                <w:strike w:val="0"/>
                <w:color w:val="000000"/>
                <w:sz w:val="20"/>
                <w:u w:val="none"/>
                <w:shd w:val="clear" w:color="auto" w:fill="auto"/>
                <w:lang w:val="en-US"/>
              </w:rPr>
              <w:t xml:space="preserve"> Confirm the adoption of the TASK job evaluation system as the standard methodology for municipal job evaluation in line with SALGA guidelines.</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Development:</w:t>
            </w:r>
            <w:r>
              <w:rPr>
                <w:rFonts w:ascii="Arial" w:eastAsia="Arial" w:hAnsi="Arial" w:cs="Arial"/>
                <w:b w:val="0"/>
                <w:i w:val="0"/>
                <w:strike w:val="0"/>
                <w:color w:val="000000"/>
                <w:sz w:val="20"/>
                <w:u w:val="none"/>
                <w:shd w:val="clear" w:color="auto" w:fill="auto"/>
                <w:lang w:val="en-US"/>
              </w:rPr>
              <w:t xml:space="preserve"> Prepare a policy document describing the chosen job evaluation system, its objectives, principles, and scope of application within the municipality.</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Implementation Planning: </w:t>
            </w:r>
            <w:r>
              <w:rPr>
                <w:rFonts w:ascii="Arial" w:eastAsia="Arial" w:hAnsi="Arial" w:cs="Arial"/>
                <w:b w:val="0"/>
                <w:i w:val="0"/>
                <w:strike w:val="0"/>
                <w:color w:val="000000"/>
                <w:sz w:val="20"/>
                <w:u w:val="none"/>
                <w:shd w:val="clear" w:color="auto" w:fill="auto"/>
                <w:lang w:val="en-US"/>
              </w:rPr>
              <w:t>Develop an implementation plan outlining the process for rolling out the job evaluation system, including roles, responsibilities, timelines, and required resources.</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Submission: </w:t>
            </w:r>
            <w:r>
              <w:rPr>
                <w:rFonts w:ascii="Arial" w:eastAsia="Arial" w:hAnsi="Arial" w:cs="Arial"/>
                <w:b w:val="0"/>
                <w:i w:val="0"/>
                <w:strike w:val="0"/>
                <w:color w:val="000000"/>
                <w:sz w:val="20"/>
                <w:u w:val="none"/>
                <w:shd w:val="clear" w:color="auto" w:fill="auto"/>
                <w:lang w:val="en-US"/>
              </w:rPr>
              <w:t>Prepare and submit the policy and implementation plan to the municipal council for formal consideration and adoption.</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Capacity Building: </w:t>
            </w:r>
            <w:r>
              <w:rPr>
                <w:rFonts w:ascii="Arial" w:eastAsia="Arial" w:hAnsi="Arial" w:cs="Arial"/>
                <w:b w:val="0"/>
                <w:i w:val="0"/>
                <w:strike w:val="0"/>
                <w:color w:val="000000"/>
                <w:sz w:val="20"/>
                <w:u w:val="none"/>
                <w:shd w:val="clear" w:color="auto" w:fill="auto"/>
                <w:lang w:val="en-US"/>
              </w:rPr>
              <w:t>Plan for training of HR officials, managers, and job evaluation committee members to ensure consistent application of the system.</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Maintain detailed records of the adoption process, including policy drafts, implementation plans, and council submissions.</w:t>
            </w:r>
          </w:p>
          <w:p>
            <w:pPr>
              <w:numPr>
                <w:numId w:val="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Store approved policies, implementation plans, and council resolutions to ensure accountability,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job evaluation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job evaluation system ensures that the municipality formally adopts a recognised and standardised methodology for evaluating posts. This procedure provides governance oversight and establishes the council’s authority for implementing a consistent approach to grading and remuneration. Formal approval also ensures alignment with sector standards, such as the TASK job evaluation system endorsed by SALGA for local government.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Distribution of Documentation:</w:t>
            </w:r>
            <w:r>
              <w:rPr>
                <w:rFonts w:ascii="Arial" w:eastAsia="Arial" w:hAnsi="Arial" w:cs="Arial"/>
                <w:b w:val="0"/>
                <w:i w:val="0"/>
                <w:strike w:val="0"/>
                <w:color w:val="000000"/>
                <w:sz w:val="20"/>
                <w:u w:val="none"/>
                <w:shd w:val="clear" w:color="auto" w:fill="auto"/>
                <w:lang w:val="en-US"/>
              </w:rPr>
              <w:t xml:space="preserve"> Circulate documentation describing the proposed job evaluation system, including policy details, objectives, and the implementation plan, to council members in advance of deliberations.</w:t>
            </w:r>
          </w:p>
          <w:p>
            <w:pPr>
              <w:numPr>
                <w:numId w:val="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Meeting Scheduling: </w:t>
            </w:r>
            <w:r>
              <w:rPr>
                <w:rFonts w:ascii="Arial" w:eastAsia="Arial" w:hAnsi="Arial" w:cs="Arial"/>
                <w:b w:val="0"/>
                <w:i w:val="0"/>
                <w:strike w:val="0"/>
                <w:color w:val="000000"/>
                <w:sz w:val="20"/>
                <w:u w:val="none"/>
                <w:shd w:val="clear" w:color="auto" w:fill="auto"/>
                <w:lang w:val="en-US"/>
              </w:rPr>
              <w:t>Arrange a council meeting to review, debate, and adopt the job evaluation system.</w:t>
            </w:r>
          </w:p>
          <w:p>
            <w:pPr>
              <w:numPr>
                <w:numId w:val="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Deliberation and Questions:</w:t>
            </w:r>
            <w:r>
              <w:rPr>
                <w:rFonts w:ascii="Arial" w:eastAsia="Arial" w:hAnsi="Arial" w:cs="Arial"/>
                <w:b w:val="0"/>
                <w:i w:val="0"/>
                <w:strike w:val="0"/>
                <w:color w:val="000000"/>
                <w:sz w:val="20"/>
                <w:u w:val="none"/>
                <w:shd w:val="clear" w:color="auto" w:fill="auto"/>
                <w:lang w:val="en-US"/>
              </w:rPr>
              <w:t xml:space="preserve"> Facilitate a structured debate on the proposed system, addressing questions and concerns raised by council members.</w:t>
            </w:r>
          </w:p>
          <w:p>
            <w:pPr>
              <w:numPr>
                <w:numId w:val="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Adjustment:</w:t>
            </w:r>
            <w:r>
              <w:rPr>
                <w:rFonts w:ascii="Arial" w:eastAsia="Arial" w:hAnsi="Arial" w:cs="Arial"/>
                <w:b w:val="0"/>
                <w:i w:val="0"/>
                <w:strike w:val="0"/>
                <w:color w:val="000000"/>
                <w:sz w:val="20"/>
                <w:u w:val="none"/>
                <w:shd w:val="clear" w:color="auto" w:fill="auto"/>
                <w:lang w:val="en-US"/>
              </w:rPr>
              <w:t xml:space="preserve"> Make updates to the proposed job evaluation system, if necessary, based on council feedback to ensure alignment with municipal needs and compliance requirements.</w:t>
            </w:r>
          </w:p>
          <w:p>
            <w:pPr>
              <w:numPr>
                <w:numId w:val="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Resolution Adoption:</w:t>
            </w:r>
            <w:r>
              <w:rPr>
                <w:rFonts w:ascii="Arial" w:eastAsia="Arial" w:hAnsi="Arial" w:cs="Arial"/>
                <w:b w:val="0"/>
                <w:i w:val="0"/>
                <w:strike w:val="0"/>
                <w:color w:val="000000"/>
                <w:sz w:val="20"/>
                <w:u w:val="none"/>
                <w:shd w:val="clear" w:color="auto" w:fill="auto"/>
                <w:lang w:val="en-US"/>
              </w:rPr>
              <w:t xml:space="preserve"> Pass a formal council resolution adopting the job evaluation system as the standard for the municipality.</w:t>
            </w:r>
          </w:p>
          <w:p>
            <w:pPr>
              <w:numPr>
                <w:numId w:val="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decision-making process, including agendas, minutes, and the final resolution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 Delegated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Job Evaluation and Job Evaluation Appeals committees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Job Evaluation and Job Evaluation Appeals Committees ensures that the municipality has formal structures in place to manage the evaluation of posts and to provide a fair mechanism for appeals. This procedure promotes transparency, consistency, and accountability in the grading of jobs, while ensuring that employees and unions have appropriate representation in the process.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Establishment of Job Evaluation Committee: </w:t>
            </w:r>
            <w:r>
              <w:rPr>
                <w:rFonts w:ascii="Arial" w:eastAsia="Arial" w:hAnsi="Arial" w:cs="Arial"/>
                <w:b w:val="0"/>
                <w:i w:val="0"/>
                <w:strike w:val="0"/>
                <w:color w:val="000000"/>
                <w:sz w:val="20"/>
                <w:u w:val="none"/>
                <w:shd w:val="clear" w:color="auto" w:fill="auto"/>
                <w:lang w:val="en-US"/>
              </w:rPr>
              <w:t>Formally constitute a Job Evaluation Committee to oversee the evaluation of all jobs in an equitable and consistent manner.</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Committee Composition: </w:t>
            </w:r>
            <w:r>
              <w:rPr>
                <w:rFonts w:ascii="Arial" w:eastAsia="Arial" w:hAnsi="Arial" w:cs="Arial"/>
                <w:b w:val="0"/>
                <w:i w:val="0"/>
                <w:strike w:val="0"/>
                <w:color w:val="000000"/>
                <w:sz w:val="20"/>
                <w:u w:val="none"/>
                <w:shd w:val="clear" w:color="auto" w:fill="auto"/>
                <w:lang w:val="en-US"/>
              </w:rPr>
              <w:t>Ensure that the Job Evaluation Committee includes the manager responsible for job evaluation, two representatives from each recognised trade union, and four additional members from different functional areas.</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of Composition: </w:t>
            </w:r>
            <w:r>
              <w:rPr>
                <w:rFonts w:ascii="Arial" w:eastAsia="Arial" w:hAnsi="Arial" w:cs="Arial"/>
                <w:b w:val="0"/>
                <w:i w:val="0"/>
                <w:strike w:val="0"/>
                <w:color w:val="000000"/>
                <w:sz w:val="20"/>
                <w:u w:val="none"/>
                <w:shd w:val="clear" w:color="auto" w:fill="auto"/>
                <w:lang w:val="en-US"/>
              </w:rPr>
              <w:t>Obtain the Municipal Manager’s approval for the composition of the committee.</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Appointment of Advisor: </w:t>
            </w:r>
            <w:r>
              <w:rPr>
                <w:rFonts w:ascii="Arial" w:eastAsia="Arial" w:hAnsi="Arial" w:cs="Arial"/>
                <w:b w:val="0"/>
                <w:i w:val="0"/>
                <w:strike w:val="0"/>
                <w:color w:val="000000"/>
                <w:sz w:val="20"/>
                <w:u w:val="none"/>
                <w:shd w:val="clear" w:color="auto" w:fill="auto"/>
                <w:lang w:val="en-US"/>
              </w:rPr>
              <w:t>Allow for the appointment of an external independent advisor to support and assist the committee in performing its duties where necessary.</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Leadership and Training: </w:t>
            </w:r>
            <w:r>
              <w:rPr>
                <w:rFonts w:ascii="Arial" w:eastAsia="Arial" w:hAnsi="Arial" w:cs="Arial"/>
                <w:b w:val="0"/>
                <w:i w:val="0"/>
                <w:strike w:val="0"/>
                <w:color w:val="000000"/>
                <w:sz w:val="20"/>
                <w:u w:val="none"/>
                <w:shd w:val="clear" w:color="auto" w:fill="auto"/>
                <w:lang w:val="en-US"/>
              </w:rPr>
              <w:t>Require committee members to appoint a chairperson and ensure that all members receive appropriate training to carry out their responsibilities effectively.</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Establishment of Appeals Committee: </w:t>
            </w:r>
            <w:r>
              <w:rPr>
                <w:rFonts w:ascii="Arial" w:eastAsia="Arial" w:hAnsi="Arial" w:cs="Arial"/>
                <w:b w:val="0"/>
                <w:i w:val="0"/>
                <w:strike w:val="0"/>
                <w:color w:val="000000"/>
                <w:sz w:val="20"/>
                <w:u w:val="none"/>
                <w:shd w:val="clear" w:color="auto" w:fill="auto"/>
                <w:lang w:val="en-US"/>
              </w:rPr>
              <w:t>Appoint a Job Evaluation Appeals Committee in a similar fashion to adjudicate appeals against decisions made by the Job Evaluation Committee.</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w:t>
            </w:r>
            <w:r>
              <w:rPr>
                <w:rFonts w:ascii="Arial" w:eastAsia="Arial" w:hAnsi="Arial" w:cs="Arial"/>
                <w:b w:val="0"/>
                <w:i w:val="0"/>
                <w:strike w:val="0"/>
                <w:color w:val="000000"/>
                <w:sz w:val="20"/>
                <w:u w:val="none"/>
                <w:shd w:val="clear" w:color="auto" w:fill="auto"/>
                <w:lang w:val="en-US"/>
              </w:rPr>
              <w:t xml:space="preserve"> Record the appointment process, committee compositions, and approvals in official municipal documentation.</w:t>
            </w:r>
          </w:p>
          <w:p>
            <w:pPr>
              <w:numPr>
                <w:numId w:val="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records of committee appointments, training, and supporting documents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job description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 job description ensures that each municipal post has a clear and comprehensive statement of its duties, responsibilities, qualifications, and reporting relationships. This procedure provides a structured framework for defining roles, supporting job evaluation, and ensuring alignment with the municipality’s organisational structure and service delivery objectives.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Organisational Structure Analysis</w:t>
            </w:r>
            <w:r>
              <w:rPr>
                <w:rFonts w:ascii="Arial" w:eastAsia="Arial" w:hAnsi="Arial" w:cs="Arial"/>
                <w:b w:val="0"/>
                <w:i w:val="0"/>
                <w:strike w:val="0"/>
                <w:color w:val="000000"/>
                <w:sz w:val="20"/>
                <w:u w:val="none"/>
                <w:shd w:val="clear" w:color="auto" w:fill="auto"/>
                <w:lang w:val="en-US"/>
              </w:rPr>
              <w:t>: Review the approved functional organisational structure to determine the role and placement of the job within the municipality.</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Job Study: </w:t>
            </w:r>
            <w:r>
              <w:rPr>
                <w:rFonts w:ascii="Arial" w:eastAsia="Arial" w:hAnsi="Arial" w:cs="Arial"/>
                <w:b w:val="0"/>
                <w:i w:val="0"/>
                <w:strike w:val="0"/>
                <w:color w:val="000000"/>
                <w:sz w:val="20"/>
                <w:u w:val="none"/>
                <w:shd w:val="clear" w:color="auto" w:fill="auto"/>
                <w:lang w:val="en-US"/>
              </w:rPr>
              <w:t>Conduct a detailed job analysis to gather information on the content, purpose, and scope of the post.</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Information Gathering: </w:t>
            </w:r>
            <w:r>
              <w:rPr>
                <w:rFonts w:ascii="Arial" w:eastAsia="Arial" w:hAnsi="Arial" w:cs="Arial"/>
                <w:b w:val="0"/>
                <w:i w:val="0"/>
                <w:strike w:val="0"/>
                <w:color w:val="000000"/>
                <w:sz w:val="20"/>
                <w:u w:val="none"/>
                <w:shd w:val="clear" w:color="auto" w:fill="auto"/>
                <w:lang w:val="en-US"/>
              </w:rPr>
              <w:t>Obtain detailed information on job content, tasks, responsibilities, and accountabilities from supervisors, incumbents (where applicable), and supporting documentation.</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Skills and Competency Requirements:</w:t>
            </w:r>
            <w:r>
              <w:rPr>
                <w:rFonts w:ascii="Arial" w:eastAsia="Arial" w:hAnsi="Arial" w:cs="Arial"/>
                <w:b w:val="0"/>
                <w:i w:val="0"/>
                <w:strike w:val="0"/>
                <w:color w:val="000000"/>
                <w:sz w:val="20"/>
                <w:u w:val="none"/>
                <w:shd w:val="clear" w:color="auto" w:fill="auto"/>
                <w:lang w:val="en-US"/>
              </w:rPr>
              <w:t xml:space="preserve"> Determine the proficiency levels, qualifications, and competencies required to perform the job effectively.</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Workflow Assessment: </w:t>
            </w:r>
            <w:r>
              <w:rPr>
                <w:rFonts w:ascii="Arial" w:eastAsia="Arial" w:hAnsi="Arial" w:cs="Arial"/>
                <w:b w:val="0"/>
                <w:i w:val="0"/>
                <w:strike w:val="0"/>
                <w:color w:val="000000"/>
                <w:sz w:val="20"/>
                <w:u w:val="none"/>
                <w:shd w:val="clear" w:color="auto" w:fill="auto"/>
                <w:lang w:val="en-US"/>
              </w:rPr>
              <w:t>Analyse workflows to identify the role’s contribution, ensuring efficiency and eliminating duplication of effort across the organisation.</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 Consultation: </w:t>
            </w:r>
            <w:r>
              <w:rPr>
                <w:rFonts w:ascii="Arial" w:eastAsia="Arial" w:hAnsi="Arial" w:cs="Arial"/>
                <w:b w:val="0"/>
                <w:i w:val="0"/>
                <w:strike w:val="0"/>
                <w:color w:val="000000"/>
                <w:sz w:val="20"/>
                <w:u w:val="none"/>
                <w:shd w:val="clear" w:color="auto" w:fill="auto"/>
                <w:lang w:val="en-US"/>
              </w:rPr>
              <w:t>Interview the supervisor of the post to confirm responsibilities, expectations, and reporting lines.</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Comparative Analysis:</w:t>
            </w:r>
            <w:r>
              <w:rPr>
                <w:rFonts w:ascii="Arial" w:eastAsia="Arial" w:hAnsi="Arial" w:cs="Arial"/>
                <w:b w:val="0"/>
                <w:i w:val="0"/>
                <w:strike w:val="0"/>
                <w:color w:val="000000"/>
                <w:sz w:val="20"/>
                <w:u w:val="none"/>
                <w:shd w:val="clear" w:color="auto" w:fill="auto"/>
                <w:lang w:val="en-US"/>
              </w:rPr>
              <w:t xml:space="preserve"> Conduct a comparison with similar posts in other municipalities to ensure consistency and fairness in role definition.</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Verification and Circulation:</w:t>
            </w:r>
            <w:r>
              <w:rPr>
                <w:rFonts w:ascii="Arial" w:eastAsia="Arial" w:hAnsi="Arial" w:cs="Arial"/>
                <w:b w:val="0"/>
                <w:i w:val="0"/>
                <w:strike w:val="0"/>
                <w:color w:val="000000"/>
                <w:sz w:val="20"/>
                <w:u w:val="none"/>
                <w:shd w:val="clear" w:color="auto" w:fill="auto"/>
                <w:lang w:val="en-US"/>
              </w:rPr>
              <w:t xml:space="preserve"> Draft the job description, verify its accuracy, and circulate it to relevant stakeholders for comment.</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Capture:</w:t>
            </w:r>
            <w:r>
              <w:rPr>
                <w:rFonts w:ascii="Arial" w:eastAsia="Arial" w:hAnsi="Arial" w:cs="Arial"/>
                <w:b w:val="0"/>
                <w:i w:val="0"/>
                <w:strike w:val="0"/>
                <w:color w:val="000000"/>
                <w:sz w:val="20"/>
                <w:u w:val="none"/>
                <w:shd w:val="clear" w:color="auto" w:fill="auto"/>
                <w:lang w:val="en-US"/>
              </w:rPr>
              <w:t xml:space="preserve"> Enter job description information into the Human Resources Management system functionality and generate the draft from the system.</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Workflow:</w:t>
            </w:r>
            <w:r>
              <w:rPr>
                <w:rFonts w:ascii="Arial" w:eastAsia="Arial" w:hAnsi="Arial" w:cs="Arial"/>
                <w:b w:val="0"/>
                <w:i w:val="0"/>
                <w:strike w:val="0"/>
                <w:color w:val="000000"/>
                <w:sz w:val="20"/>
                <w:u w:val="none"/>
                <w:shd w:val="clear" w:color="auto" w:fill="auto"/>
                <w:lang w:val="en-US"/>
              </w:rPr>
              <w:t xml:space="preserve"> Forward the final draft job description to the immediate supervisor and then to the relevant manager for review and approval.</w:t>
            </w:r>
          </w:p>
          <w:p>
            <w:pPr>
              <w:numPr>
                <w:numId w:val="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approved job descriptions and related documentation within the Human Resources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Evaluate job</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evaluating a job ensures that the value and complexity of each role within the municipality is fairly and transparently assessed to determine the appropriate job grade. This procedure provides a structured approach to job evaluation that supports equity, consistency, and compliance with the approved job evaluation system, irrespective of the size or level of the job.</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Information Gathering:</w:t>
            </w:r>
            <w:r>
              <w:rPr>
                <w:rFonts w:ascii="Arial" w:eastAsia="Arial" w:hAnsi="Arial" w:cs="Arial"/>
                <w:b w:val="0"/>
                <w:i w:val="0"/>
                <w:strike w:val="0"/>
                <w:color w:val="000000"/>
                <w:sz w:val="20"/>
                <w:u w:val="none"/>
                <w:shd w:val="clear" w:color="auto" w:fill="auto"/>
                <w:lang w:val="en-US"/>
              </w:rPr>
              <w:t xml:space="preserve"> Collect all relevant information from the incumbent (if applicable), the supervisor, and the Head of Department to inform the evaluation.</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Job Analysis: </w:t>
            </w:r>
            <w:r>
              <w:rPr>
                <w:rFonts w:ascii="Arial" w:eastAsia="Arial" w:hAnsi="Arial" w:cs="Arial"/>
                <w:b w:val="0"/>
                <w:i w:val="0"/>
                <w:strike w:val="0"/>
                <w:color w:val="000000"/>
                <w:sz w:val="20"/>
                <w:u w:val="none"/>
                <w:shd w:val="clear" w:color="auto" w:fill="auto"/>
                <w:lang w:val="en-US"/>
              </w:rPr>
              <w:t>Conduct a job analysis to assess the duties, responsibilities, competencies, and reporting relationships associated with the post.</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Job Description Verification:</w:t>
            </w:r>
            <w:r>
              <w:rPr>
                <w:rFonts w:ascii="Arial" w:eastAsia="Arial" w:hAnsi="Arial" w:cs="Arial"/>
                <w:b w:val="0"/>
                <w:i w:val="0"/>
                <w:strike w:val="0"/>
                <w:color w:val="000000"/>
                <w:sz w:val="20"/>
                <w:u w:val="none"/>
                <w:shd w:val="clear" w:color="auto" w:fill="auto"/>
                <w:lang w:val="en-US"/>
              </w:rPr>
              <w:t xml:space="preserve"> Compile or source the job description, ensure it is signed by the incumbent, supervisor, and Head of Department, and attach the approved organogram or organisational structure.</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Capture:</w:t>
            </w:r>
            <w:r>
              <w:rPr>
                <w:rFonts w:ascii="Arial" w:eastAsia="Arial" w:hAnsi="Arial" w:cs="Arial"/>
                <w:b w:val="0"/>
                <w:i w:val="0"/>
                <w:strike w:val="0"/>
                <w:color w:val="000000"/>
                <w:sz w:val="20"/>
                <w:u w:val="none"/>
                <w:shd w:val="clear" w:color="auto" w:fill="auto"/>
                <w:lang w:val="en-US"/>
              </w:rPr>
              <w:t xml:space="preserve"> Enter job information into the prescribed job evaluation system functionality or software to initiate the grading process.</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Preliminary Outcome Presentation: </w:t>
            </w:r>
            <w:r>
              <w:rPr>
                <w:rFonts w:ascii="Arial" w:eastAsia="Arial" w:hAnsi="Arial" w:cs="Arial"/>
                <w:b w:val="0"/>
                <w:i w:val="0"/>
                <w:strike w:val="0"/>
                <w:color w:val="000000"/>
                <w:sz w:val="20"/>
                <w:u w:val="none"/>
                <w:shd w:val="clear" w:color="auto" w:fill="auto"/>
                <w:lang w:val="en-US"/>
              </w:rPr>
              <w:t>Present the preliminary job grading outcome to the Job Evaluation Committee for review and discussion.</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Quality Assurance: </w:t>
            </w:r>
            <w:r>
              <w:rPr>
                <w:rFonts w:ascii="Arial" w:eastAsia="Arial" w:hAnsi="Arial" w:cs="Arial"/>
                <w:b w:val="0"/>
                <w:i w:val="0"/>
                <w:strike w:val="0"/>
                <w:color w:val="000000"/>
                <w:sz w:val="20"/>
                <w:u w:val="none"/>
                <w:shd w:val="clear" w:color="auto" w:fill="auto"/>
                <w:lang w:val="en-US"/>
              </w:rPr>
              <w:t>Conduct a quality assurance review of the preliminary outcome to confirm accuracy, consistency, and compliance with the evaluation methodology.</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Finalisation of Evaluation: </w:t>
            </w:r>
            <w:r>
              <w:rPr>
                <w:rFonts w:ascii="Arial" w:eastAsia="Arial" w:hAnsi="Arial" w:cs="Arial"/>
                <w:b w:val="0"/>
                <w:i w:val="0"/>
                <w:strike w:val="0"/>
                <w:color w:val="000000"/>
                <w:sz w:val="20"/>
                <w:u w:val="none"/>
                <w:shd w:val="clear" w:color="auto" w:fill="auto"/>
                <w:lang w:val="en-US"/>
              </w:rPr>
              <w:t>Finalise the job evaluation process and record the recommendations of the Job Evaluation Committee.</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by Municipal Manager:</w:t>
            </w:r>
            <w:r>
              <w:rPr>
                <w:rFonts w:ascii="Arial" w:eastAsia="Arial" w:hAnsi="Arial" w:cs="Arial"/>
                <w:b w:val="0"/>
                <w:i w:val="0"/>
                <w:strike w:val="0"/>
                <w:color w:val="000000"/>
                <w:sz w:val="20"/>
                <w:u w:val="none"/>
                <w:shd w:val="clear" w:color="auto" w:fill="auto"/>
                <w:lang w:val="en-US"/>
              </w:rPr>
              <w:t xml:space="preserve"> Submit the final grading outcome and recommendations to the Municipal Manager for approval, ensuring that approval is granted within 30 days of grading.</w:t>
            </w:r>
          </w:p>
          <w:p>
            <w:pPr>
              <w:numPr>
                <w:numId w:val="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all evaluation documents, outcomes, and approvals within the Human Resources Management system functionality to provide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•Job Evaluations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Inform impacted employees of job evaluation outcome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informing impacted employees of the job evaluation outcome ensures that both managers and incumbents are formally notified of the results of the evaluation process. This procedure promotes transparency, provides employees with the opportunity to respond, and supports the fair and consistent application of job evaluation outcomes across the municipality.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Notification of Managers and Employees: </w:t>
            </w:r>
            <w:r>
              <w:rPr>
                <w:rFonts w:ascii="Arial" w:eastAsia="Arial" w:hAnsi="Arial" w:cs="Arial"/>
                <w:b w:val="0"/>
                <w:i w:val="0"/>
                <w:strike w:val="0"/>
                <w:color w:val="000000"/>
                <w:sz w:val="20"/>
                <w:u w:val="none"/>
                <w:shd w:val="clear" w:color="auto" w:fill="auto"/>
                <w:lang w:val="en-US"/>
              </w:rPr>
              <w:t>Communicate the results of the job evaluation to the relevant line manager and the affected staff member(s) in writing, ensuring clarity and accuracy.</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Explanation of Outcome: </w:t>
            </w:r>
            <w:r>
              <w:rPr>
                <w:rFonts w:ascii="Arial" w:eastAsia="Arial" w:hAnsi="Arial" w:cs="Arial"/>
                <w:b w:val="0"/>
                <w:i w:val="0"/>
                <w:strike w:val="0"/>
                <w:color w:val="000000"/>
                <w:sz w:val="20"/>
                <w:u w:val="none"/>
                <w:shd w:val="clear" w:color="auto" w:fill="auto"/>
                <w:lang w:val="en-US"/>
              </w:rPr>
              <w:t>Provide an explanation of the grading decision, including how the outcome was reached and its implications for the employee’s role and remuneration.</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Appeal Opportunity: </w:t>
            </w:r>
            <w:r>
              <w:rPr>
                <w:rFonts w:ascii="Arial" w:eastAsia="Arial" w:hAnsi="Arial" w:cs="Arial"/>
                <w:b w:val="0"/>
                <w:i w:val="0"/>
                <w:strike w:val="0"/>
                <w:color w:val="000000"/>
                <w:sz w:val="20"/>
                <w:u w:val="none"/>
                <w:shd w:val="clear" w:color="auto" w:fill="auto"/>
                <w:lang w:val="en-US"/>
              </w:rPr>
              <w:t>Inform employees of their right to lodge an appeal within 30 days if they are dissatisfied with the evaluation outcome.</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Grounds for Appeal: </w:t>
            </w:r>
            <w:r>
              <w:rPr>
                <w:rFonts w:ascii="Arial" w:eastAsia="Arial" w:hAnsi="Arial" w:cs="Arial"/>
                <w:b w:val="0"/>
                <w:i w:val="0"/>
                <w:strike w:val="0"/>
                <w:color w:val="000000"/>
                <w:sz w:val="20"/>
                <w:u w:val="none"/>
                <w:shd w:val="clear" w:color="auto" w:fill="auto"/>
                <w:lang w:val="en-US"/>
              </w:rPr>
              <w:t>Clarify that valid grounds for an appeal may include an inaccurate job description, a procedural irregularity, evidence of discrimination or bias, or inconsistent results compared with other similar positions.</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Appeal Process Guidance: </w:t>
            </w:r>
            <w:r>
              <w:rPr>
                <w:rFonts w:ascii="Arial" w:eastAsia="Arial" w:hAnsi="Arial" w:cs="Arial"/>
                <w:b w:val="0"/>
                <w:i w:val="0"/>
                <w:strike w:val="0"/>
                <w:color w:val="000000"/>
                <w:sz w:val="20"/>
                <w:u w:val="none"/>
                <w:shd w:val="clear" w:color="auto" w:fill="auto"/>
                <w:lang w:val="en-US"/>
              </w:rPr>
              <w:t>Provide details of the appeal process, including how to submit an appeal, who to address it to, and what supporting documentation is required.</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of Communication: </w:t>
            </w:r>
            <w:r>
              <w:rPr>
                <w:rFonts w:ascii="Arial" w:eastAsia="Arial" w:hAnsi="Arial" w:cs="Arial"/>
                <w:b w:val="0"/>
                <w:i w:val="0"/>
                <w:strike w:val="0"/>
                <w:color w:val="000000"/>
                <w:sz w:val="20"/>
                <w:u w:val="none"/>
                <w:shd w:val="clear" w:color="auto" w:fill="auto"/>
                <w:lang w:val="en-US"/>
              </w:rPr>
              <w:t>Document the notification provided to employees and managers, including acknowledgement of receipt.</w:t>
            </w:r>
          </w:p>
          <w:p>
            <w:pPr>
              <w:numPr>
                <w:numId w:val="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Store all notifications, acknowledgements, and related correspondence within the Human Resources Management system functionality to ensure accountability,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job grade changes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job grade changes ensures that approved grading decisions are formally applied to municipal posts and communicated to affected managers and employees. This procedure provides a structured process for adjusting salaries, responsibilities, or working conditions in line with the Job Evaluation Committee’s recommendations and ensures compliance with municipal policies and delegated authority.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Grade Assignment: </w:t>
            </w:r>
            <w:r>
              <w:rPr>
                <w:rFonts w:ascii="Arial" w:eastAsia="Arial" w:hAnsi="Arial" w:cs="Arial"/>
                <w:b w:val="0"/>
                <w:i w:val="0"/>
                <w:strike w:val="0"/>
                <w:color w:val="000000"/>
                <w:sz w:val="20"/>
                <w:u w:val="none"/>
                <w:shd w:val="clear" w:color="auto" w:fill="auto"/>
                <w:lang w:val="en-US"/>
              </w:rPr>
              <w:t>Officially assign the determined job grade to the post once ratified by the Job Evaluation Committee.</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of Outcome:</w:t>
            </w:r>
            <w:r>
              <w:rPr>
                <w:rFonts w:ascii="Arial" w:eastAsia="Arial" w:hAnsi="Arial" w:cs="Arial"/>
                <w:b w:val="0"/>
                <w:i w:val="0"/>
                <w:strike w:val="0"/>
                <w:color w:val="000000"/>
                <w:sz w:val="20"/>
                <w:u w:val="none"/>
                <w:shd w:val="clear" w:color="auto" w:fill="auto"/>
                <w:lang w:val="en-US"/>
              </w:rPr>
              <w:t xml:space="preserve"> Inform the relevant Head of Department and line manager of the approved grade through the Human Resources Management Unit.</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Implementation Options: </w:t>
            </w:r>
            <w:r>
              <w:rPr>
                <w:rFonts w:ascii="Arial" w:eastAsia="Arial" w:hAnsi="Arial" w:cs="Arial"/>
                <w:b w:val="0"/>
                <w:i w:val="0"/>
                <w:strike w:val="0"/>
                <w:color w:val="000000"/>
                <w:sz w:val="20"/>
                <w:u w:val="none"/>
                <w:shd w:val="clear" w:color="auto" w:fill="auto"/>
                <w:lang w:val="en-US"/>
              </w:rPr>
              <w:t>Advise line management on possible implementation outcomes, which may include:</w:t>
            </w:r>
          </w:p>
          <w:p>
            <w:pPr>
              <w:numPr>
                <w:numId w:val="12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 commensurate salary adjustment for the incumbent in line with the new grade and responsibilities.</w:t>
            </w:r>
          </w:p>
          <w:p>
            <w:pPr>
              <w:numPr>
                <w:numId w:val="12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reinstatement of the previous job description at the old grade, with adjustments to job responsibilities and performance indicators.</w:t>
            </w:r>
          </w:p>
          <w:p>
            <w:pPr>
              <w:numPr>
                <w:numId w:val="12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An adjustment of working conditions to enable alignment with the salary range of the new grade.</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Alignment:</w:t>
            </w:r>
            <w:r>
              <w:rPr>
                <w:rFonts w:ascii="Arial" w:eastAsia="Arial" w:hAnsi="Arial" w:cs="Arial"/>
                <w:b w:val="0"/>
                <w:i w:val="0"/>
                <w:strike w:val="0"/>
                <w:color w:val="000000"/>
                <w:sz w:val="20"/>
                <w:u w:val="none"/>
                <w:shd w:val="clear" w:color="auto" w:fill="auto"/>
                <w:lang w:val="en-US"/>
              </w:rPr>
              <w:t xml:space="preserve"> Ensure that all outcomes are implemented in line with municipal policies, collective agreements, and the authority delegated to the Human Resources Management Unit.</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Job Records:</w:t>
            </w:r>
            <w:r>
              <w:rPr>
                <w:rFonts w:ascii="Arial" w:eastAsia="Arial" w:hAnsi="Arial" w:cs="Arial"/>
                <w:b w:val="0"/>
                <w:i w:val="0"/>
                <w:strike w:val="0"/>
                <w:color w:val="000000"/>
                <w:sz w:val="20"/>
                <w:u w:val="none"/>
                <w:shd w:val="clear" w:color="auto" w:fill="auto"/>
                <w:lang w:val="en-US"/>
              </w:rPr>
              <w:t xml:space="preserve"> Capture the new job grade and any related changes within the Human Resources Management system functionality.</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Notification of Managers</w:t>
            </w:r>
            <w:r>
              <w:rPr>
                <w:rFonts w:ascii="Arial" w:eastAsia="Arial" w:hAnsi="Arial" w:cs="Arial"/>
                <w:b w:val="0"/>
                <w:i w:val="0"/>
                <w:strike w:val="0"/>
                <w:color w:val="000000"/>
                <w:sz w:val="20"/>
                <w:u w:val="none"/>
                <w:shd w:val="clear" w:color="auto" w:fill="auto"/>
                <w:lang w:val="en-US"/>
              </w:rPr>
              <w:t>: Notify relevant managers and supervisors of the final approved grade for the position and any associated changes.</w:t>
            </w:r>
          </w:p>
          <w:p>
            <w:pPr>
              <w:numPr>
                <w:numId w:val="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documentation of job grade decisions, communications, and system updates within the Human Resources Management system functionality to ensure transparency,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notification to payroll for existing employees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preparing notification to payroll for existing employees ensures that approved job evaluation or regrading outcomes are seamlessly reflected in employee remuneration through automated system integration. This procedure reduces errors, eliminates delays, and ensures compliance with legislative and organisational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Automatic Data Transfer:</w:t>
            </w:r>
            <w:r>
              <w:rPr>
                <w:rFonts w:ascii="Arial" w:eastAsia="Arial" w:hAnsi="Arial" w:cs="Arial"/>
                <w:b w:val="0"/>
                <w:i w:val="0"/>
                <w:strike w:val="0"/>
                <w:color w:val="000000"/>
                <w:sz w:val="20"/>
                <w:u w:val="none"/>
                <w:shd w:val="clear" w:color="auto" w:fill="auto"/>
                <w:lang w:val="en-US"/>
              </w:rPr>
              <w:t xml:space="preserve"> Configure the system functionality to automatically transmit approved job evaluation or regrading outcomes to the Payroll Management functionality, including updated job grades, pay scales, and effective dates.</w:t>
            </w:r>
          </w:p>
          <w:p>
            <w:pPr>
              <w:numPr>
                <w:numId w:val="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Supporting Documentation Upload: </w:t>
            </w:r>
            <w:r>
              <w:rPr>
                <w:rFonts w:ascii="Arial" w:eastAsia="Arial" w:hAnsi="Arial" w:cs="Arial"/>
                <w:b w:val="0"/>
                <w:i w:val="0"/>
                <w:strike w:val="0"/>
                <w:color w:val="000000"/>
                <w:sz w:val="20"/>
                <w:u w:val="none"/>
                <w:shd w:val="clear" w:color="auto" w:fill="auto"/>
                <w:lang w:val="en-US"/>
              </w:rPr>
              <w:t>Attach relevant supporting documentation (e.g., approved job evaluation outcomes, resolutions) to the employee’s record within the Human Resources Management system functionality to maintain audit readiness.</w:t>
            </w:r>
          </w:p>
          <w:p>
            <w:pPr>
              <w:numPr>
                <w:numId w:val="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Verification:</w:t>
            </w:r>
            <w:r>
              <w:rPr>
                <w:rFonts w:ascii="Arial" w:eastAsia="Arial" w:hAnsi="Arial" w:cs="Arial"/>
                <w:b w:val="0"/>
                <w:i w:val="0"/>
                <w:strike w:val="0"/>
                <w:color w:val="000000"/>
                <w:sz w:val="20"/>
                <w:u w:val="none"/>
                <w:shd w:val="clear" w:color="auto" w:fill="auto"/>
                <w:lang w:val="en-US"/>
              </w:rPr>
              <w:t xml:space="preserve"> Validate that automatically transferred payroll adjustments comply with the Basic Conditions of Employment Act (BCEA), collective agreements, and municipal policies.</w:t>
            </w:r>
          </w:p>
          <w:p>
            <w:pPr>
              <w:numPr>
                <w:numId w:val="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Exception Handling: </w:t>
            </w:r>
            <w:r>
              <w:rPr>
                <w:rFonts w:ascii="Arial" w:eastAsia="Arial" w:hAnsi="Arial" w:cs="Arial"/>
                <w:b w:val="0"/>
                <w:i w:val="0"/>
                <w:strike w:val="0"/>
                <w:color w:val="000000"/>
                <w:sz w:val="20"/>
                <w:u w:val="none"/>
                <w:shd w:val="clear" w:color="auto" w:fill="auto"/>
                <w:lang w:val="en-US"/>
              </w:rPr>
              <w:t>Establish automated exception reports to flag any discrepancies, failed transfers, or data integrity issues for review and correction by HR and Payroll officials.</w:t>
            </w:r>
          </w:p>
          <w:p>
            <w:pPr>
              <w:numPr>
                <w:numId w:val="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Confirmation of Updates:</w:t>
            </w:r>
            <w:r>
              <w:rPr>
                <w:rFonts w:ascii="Arial" w:eastAsia="Arial" w:hAnsi="Arial" w:cs="Arial"/>
                <w:b w:val="0"/>
                <w:i w:val="0"/>
                <w:strike w:val="0"/>
                <w:color w:val="000000"/>
                <w:sz w:val="20"/>
                <w:u w:val="none"/>
                <w:shd w:val="clear" w:color="auto" w:fill="auto"/>
                <w:lang w:val="en-US"/>
              </w:rPr>
              <w:t xml:space="preserve"> Generate confirmation reports from the Payroll Management functionality to verify that all salary adjustments have been correctly applied.</w:t>
            </w:r>
          </w:p>
          <w:p>
            <w:pPr>
              <w:numPr>
                <w:numId w:val="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complete records of system integration logs, confirmation reports, and supporting documentation within the Human Resources Management system functionality to ensure transparency, traceability, and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report with changes for existing employees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report with changes for existing employees ensures that all job grade and salary adjustments resulting from the job evaluation process are formally reviewed, authorised, and documented before being actioned. This procedure provides assurance that employee-related changes are accurate, policy-compliant, and financially sustainable.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Report Preparation:</w:t>
            </w:r>
            <w:r>
              <w:rPr>
                <w:rFonts w:ascii="Arial" w:eastAsia="Arial" w:hAnsi="Arial" w:cs="Arial"/>
                <w:b w:val="0"/>
                <w:i w:val="0"/>
                <w:strike w:val="0"/>
                <w:color w:val="000000"/>
                <w:sz w:val="20"/>
                <w:u w:val="none"/>
                <w:shd w:val="clear" w:color="auto" w:fill="auto"/>
                <w:lang w:val="en-US"/>
              </w:rPr>
              <w:t xml:space="preserve"> Generate a consolidated report from the Human Resources Management system functionality detailing all changes in job grades and salaries for affected employees.</w:t>
            </w:r>
          </w:p>
          <w:p>
            <w:pPr>
              <w:numPr>
                <w:numId w:val="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Accuracy Review:</w:t>
            </w:r>
            <w:r>
              <w:rPr>
                <w:rFonts w:ascii="Arial" w:eastAsia="Arial" w:hAnsi="Arial" w:cs="Arial"/>
                <w:b w:val="0"/>
                <w:i w:val="0"/>
                <w:strike w:val="0"/>
                <w:color w:val="000000"/>
                <w:sz w:val="20"/>
                <w:u w:val="none"/>
                <w:shd w:val="clear" w:color="auto" w:fill="auto"/>
                <w:lang w:val="en-US"/>
              </w:rPr>
              <w:t xml:space="preserve"> Verify that the report accurately reflects approved job evaluation outcomes, ensuring consistency with council resolutions, policy requirements, and payroll integration data.</w:t>
            </w:r>
          </w:p>
          <w:p>
            <w:pPr>
              <w:numPr>
                <w:numId w:val="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w:t>
            </w:r>
            <w:r>
              <w:rPr>
                <w:rFonts w:ascii="Arial" w:eastAsia="Arial" w:hAnsi="Arial" w:cs="Arial"/>
                <w:b w:val="0"/>
                <w:i w:val="0"/>
                <w:strike w:val="0"/>
                <w:color w:val="000000"/>
                <w:sz w:val="20"/>
                <w:u w:val="none"/>
                <w:shd w:val="clear" w:color="auto" w:fill="auto"/>
                <w:lang w:val="en-US"/>
              </w:rPr>
              <w:t>Submit the report for sign-off by the designated Human Resources Management officials, followed by review and approval by Finance to confirm budget availability and compliance.</w:t>
            </w:r>
          </w:p>
          <w:p>
            <w:pPr>
              <w:numPr>
                <w:numId w:val="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 Authorisation: </w:t>
            </w:r>
            <w:r>
              <w:rPr>
                <w:rFonts w:ascii="Arial" w:eastAsia="Arial" w:hAnsi="Arial" w:cs="Arial"/>
                <w:b w:val="0"/>
                <w:i w:val="0"/>
                <w:strike w:val="0"/>
                <w:color w:val="000000"/>
                <w:sz w:val="20"/>
                <w:u w:val="none"/>
                <w:shd w:val="clear" w:color="auto" w:fill="auto"/>
                <w:lang w:val="en-US"/>
              </w:rPr>
              <w:t>Secure final approval from the Municipal Manager or other delegated authority to confirm the implementation of changes.</w:t>
            </w:r>
          </w:p>
          <w:p>
            <w:pPr>
              <w:numPr>
                <w:numId w:val="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File the approved report, including all sign-offs and supporting documentation, within the Human Resources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job evaluation appeal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a job evaluation appeal ensures that employees have access to a fair and transparent process for challenging job evaluation outcomes they believe to be inaccurate or unfair. This procedure is managed by the Job Evaluation Appeals Committee and provides an impartial platform for reviewing appeals while safeguarding the integrity of the job evaluation process.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Committee Integrity: </w:t>
            </w:r>
            <w:r>
              <w:rPr>
                <w:rFonts w:ascii="Arial" w:eastAsia="Arial" w:hAnsi="Arial" w:cs="Arial"/>
                <w:b w:val="0"/>
                <w:i w:val="0"/>
                <w:strike w:val="0"/>
                <w:color w:val="000000"/>
                <w:sz w:val="20"/>
                <w:u w:val="none"/>
                <w:shd w:val="clear" w:color="auto" w:fill="auto"/>
                <w:lang w:val="en-US"/>
              </w:rPr>
              <w:t>Ensure that any member of the Job Evaluation Committee or Appeals Committee recuses themselves from the process if a conflict of interest exists.</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Confidentiality of Outcomes: </w:t>
            </w:r>
            <w:r>
              <w:rPr>
                <w:rFonts w:ascii="Arial" w:eastAsia="Arial" w:hAnsi="Arial" w:cs="Arial"/>
                <w:b w:val="0"/>
                <w:i w:val="0"/>
                <w:strike w:val="0"/>
                <w:color w:val="000000"/>
                <w:sz w:val="20"/>
                <w:u w:val="none"/>
                <w:shd w:val="clear" w:color="auto" w:fill="auto"/>
                <w:lang w:val="en-US"/>
              </w:rPr>
              <w:t>Require committee members to maintain strict confidentiality on all grading outcomes prior to formal notification, and prohibit disclosure of information that could prejudice the committee’s decisions.</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Fair Conduct: </w:t>
            </w:r>
            <w:r>
              <w:rPr>
                <w:rFonts w:ascii="Arial" w:eastAsia="Arial" w:hAnsi="Arial" w:cs="Arial"/>
                <w:b w:val="0"/>
                <w:i w:val="0"/>
                <w:strike w:val="0"/>
                <w:color w:val="000000"/>
                <w:sz w:val="20"/>
                <w:u w:val="none"/>
                <w:shd w:val="clear" w:color="auto" w:fill="auto"/>
                <w:lang w:val="en-US"/>
              </w:rPr>
              <w:t>Confirm that committee members act with fairness, transparency, and impartiality, avoiding any undue influence or interference with the grading process.</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Application of Rules:</w:t>
            </w:r>
            <w:r>
              <w:rPr>
                <w:rFonts w:ascii="Arial" w:eastAsia="Arial" w:hAnsi="Arial" w:cs="Arial"/>
                <w:b w:val="0"/>
                <w:i w:val="0"/>
                <w:strike w:val="0"/>
                <w:color w:val="000000"/>
                <w:sz w:val="20"/>
                <w:u w:val="none"/>
                <w:shd w:val="clear" w:color="auto" w:fill="auto"/>
                <w:lang w:val="en-US"/>
              </w:rPr>
              <w:t xml:space="preserve"> Apply the rules, procedures, and composition of the Job Evaluation Committee to the Appeals Committee, making adjustments where necessary to reflect its appellate role.</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of Appeal:</w:t>
            </w:r>
            <w:r>
              <w:rPr>
                <w:rFonts w:ascii="Arial" w:eastAsia="Arial" w:hAnsi="Arial" w:cs="Arial"/>
                <w:b w:val="0"/>
                <w:i w:val="0"/>
                <w:strike w:val="0"/>
                <w:color w:val="000000"/>
                <w:sz w:val="20"/>
                <w:u w:val="none"/>
                <w:shd w:val="clear" w:color="auto" w:fill="auto"/>
                <w:lang w:val="en-US"/>
              </w:rPr>
              <w:t xml:space="preserve"> Consider the grounds for appeal as presented by the staff member, which may include inaccurate job descriptions, procedural irregularities, evidence of bias, or inconsistent grading outcomes.</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Information Gathering: </w:t>
            </w:r>
            <w:r>
              <w:rPr>
                <w:rFonts w:ascii="Arial" w:eastAsia="Arial" w:hAnsi="Arial" w:cs="Arial"/>
                <w:b w:val="0"/>
                <w:i w:val="0"/>
                <w:strike w:val="0"/>
                <w:color w:val="000000"/>
                <w:sz w:val="20"/>
                <w:u w:val="none"/>
                <w:shd w:val="clear" w:color="auto" w:fill="auto"/>
                <w:lang w:val="en-US"/>
              </w:rPr>
              <w:t>Request additional information from relevant parties (e.g., supervisors, HR officials, or independent advisors) to support a thorough and balanced decision.</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Decision-Making:</w:t>
            </w:r>
            <w:r>
              <w:rPr>
                <w:rFonts w:ascii="Arial" w:eastAsia="Arial" w:hAnsi="Arial" w:cs="Arial"/>
                <w:b w:val="0"/>
                <w:i w:val="0"/>
                <w:strike w:val="0"/>
                <w:color w:val="000000"/>
                <w:sz w:val="20"/>
                <w:u w:val="none"/>
                <w:shd w:val="clear" w:color="auto" w:fill="auto"/>
                <w:lang w:val="en-US"/>
              </w:rPr>
              <w:t xml:space="preserve"> Deliberate on the appeal and make a decision, ensuring the rationale is clearly documented and communicated to the affected staff member.</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Further Recourse:</w:t>
            </w:r>
            <w:r>
              <w:rPr>
                <w:rFonts w:ascii="Arial" w:eastAsia="Arial" w:hAnsi="Arial" w:cs="Arial"/>
                <w:b w:val="0"/>
                <w:i w:val="0"/>
                <w:strike w:val="0"/>
                <w:color w:val="000000"/>
                <w:sz w:val="20"/>
                <w:u w:val="none"/>
                <w:shd w:val="clear" w:color="auto" w:fill="auto"/>
                <w:lang w:val="en-US"/>
              </w:rPr>
              <w:t xml:space="preserve"> Advise the staff member that, if they remain dissatisfied, they may lodge a grievance and pursue the matter through the municipality’s grievance process.</w:t>
            </w:r>
          </w:p>
          <w:p>
            <w:pPr>
              <w:numPr>
                <w:numId w:val="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all appeal submissions, supporting documentation, committee deliberations, and final outcomes to ensure accountability, audit readiness, and traceability.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•Job Evaluation Appeals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27"/>
          <w:footerReference w:type="default" r:id="rId28"/>
          <w:type w:val="nextPage"/>
          <w:pgSz w:w="16838" w:h="11906" w:orient="landscape"/>
          <w:pgMar w:top="1440" w:right="1440" w:bottom="1440" w:left="1440" w:header="737" w:footer="737"/>
          <w:cols w:space="708"/>
        </w:sectPr>
      </w:pPr>
    </w:p>
    <w:p>
      <w:pPr>
        <w:pStyle w:val="Heading1"/>
        <w:bidi w:val="0"/>
        <w:jc w:val="left"/>
      </w:pPr>
      <w:bookmarkStart w:id="74" w:name="_Toc10138"/>
      <w:bookmarkStart w:id="75" w:name="_Toc256000037"/>
      <w:r>
        <w:rPr>
          <w:rFonts w:ascii="Arial" w:eastAsia="Arial" w:hAnsi="Arial" w:cs="Arial"/>
          <w:b/>
          <w:i w:val="0"/>
          <w:strike w:val="0"/>
          <w:color w:val="000000"/>
          <w:sz w:val="28"/>
          <w:highlight w:val="none"/>
          <w:u w:val="none"/>
          <w:shd w:val="clear" w:color="auto" w:fill="auto"/>
          <w:lang w:val="en-US"/>
        </w:rPr>
        <w:t>Staff Member Relations</w:t>
      </w:r>
      <w:bookmarkEnd w:id="75"/>
      <w:bookmarkEnd w:id="74"/>
    </w:p>
    <w:p>
      <w:pPr>
        <w:pStyle w:val="Heading2"/>
        <w:bidi w:val="0"/>
        <w:jc w:val="left"/>
      </w:pPr>
      <w:bookmarkStart w:id="76" w:name="_Toc10139"/>
      <w:bookmarkStart w:id="77" w:name="_Toc256000038"/>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77"/>
      <w:bookmarkEnd w:id="76"/>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Staff Member Relations process, and therefore are not exhaustive in this regard:</w:t>
      </w:r>
    </w:p>
    <w:p>
      <w:pPr>
        <w:bidi w:val="0"/>
        <w:jc w:val="both"/>
      </w:pP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Constitution of the Republic of South Africa Act, 1996 (Act No. 108 of 1996)</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NEDLAC Code of Good Practice on the Handling of Sexual Harassment Cases</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Occupational Health and Safety Act, 1993 (Act No. 85 of 1993)</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National Anti-Corruption Strategy 2020-2030</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Structures Act, 1998 (Act No. 117 of 1998)</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Skills Development Act, (Act No. 97 of 1998)</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Mental Health Care Act, 2002 (Act No. 17 0f 2002)</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Hazardous Substances Act, 1973 (Act No. 15 of 1973)</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 xml:space="preserve"> Labour Relations Act, 1995 (Act No. 66 of 1995)</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South African Local Government Bargaining Council (SALGBC): Collective Agreements</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Employment Equity, 1998 (Act No. 55 of 1998)</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Systems Act, 2000 (Act No. 32 of 2000)</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Public Administration Management Act, 2014 (Act No. 11 of 2014)</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Criminal Procedure Act, 1997 (Act No. 51 of 1977)</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Compensation for Occupational Injuries and Diseases Act, 1993 (Act No. 130 of 1993)</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National Road Traffic Act, 1996 (Act No. 93 of 1996)</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Arbitration Act, 1965 (Act No. 42 of 1965)</w:t>
      </w:r>
    </w:p>
    <w:p>
      <w:pPr>
        <w:numPr>
          <w:ilvl w:val="0"/>
          <w:numId w:val="135"/>
        </w:numPr>
        <w:bidi w:val="0"/>
        <w:jc w:val="both"/>
      </w:pPr>
      <w:r>
        <w:rPr>
          <w:rFonts w:ascii="Arial" w:eastAsia="Arial" w:hAnsi="Arial" w:cs="Arial"/>
          <w:b w:val="0"/>
          <w:i w:val="0"/>
          <w:strike w:val="0"/>
          <w:color w:val="000000"/>
          <w:sz w:val="22"/>
          <w:highlight w:val="none"/>
          <w:u w:val="none"/>
          <w:shd w:val="clear" w:color="auto" w:fill="auto"/>
          <w:lang w:val="en-US"/>
        </w:rPr>
        <w:t>Municipal Regulations on Financial Misconduct Procedures and Criminal Proceedings, 2014</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78" w:name="_Toc10140"/>
      <w:bookmarkStart w:id="79" w:name="_Toc256000039"/>
      <w:r>
        <w:rPr>
          <w:rFonts w:ascii="Arial" w:eastAsia="Arial" w:hAnsi="Arial" w:cs="Arial"/>
          <w:b/>
          <w:i w:val="0"/>
          <w:strike w:val="0"/>
          <w:color w:val="000000"/>
          <w:sz w:val="24"/>
          <w:highlight w:val="none"/>
          <w:u w:val="none"/>
          <w:shd w:val="clear" w:color="auto" w:fill="auto"/>
          <w:lang w:val="en-US"/>
        </w:rPr>
        <w:t>Process Description</w:t>
      </w:r>
      <w:bookmarkEnd w:id="79"/>
      <w:bookmarkEnd w:id="7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Staff Member Relations is a core human resource process that promotes a fair, transparent, and accountable working environment within a municipality. It governs the conduct of staff members, supports ethical behaviour, and ensures that workplace conflicts, grievances, and misconduct are addressed in a structured and lawful manner.</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is essential for maintaining institutional stability, upholding labour rights, and ensuring compliance with legislation such as the Labour Relations Act, the Municipal Systems Act, and applicable municipal codes of conduct. Sound staff member relations foster a culture of professionalism, trust, and mutual respect, which directly contributes to service delivery effectiveness and organisational resilience.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municipal context, managing staff conduct, discipline, and grievances in a timely and consistent manner is vital to minimising labour disputes, avoiding litigation risks, and safeguarding the municipality’s ethical and operational integrity.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Staff Member Relations includes a range of sub-processes that address various aspects of employee behaviour and well-being. These include the declaration of personal interests and the receipt of gifts in accordance with municipal ethics policies; the resolution of formal staff grievances; the management of disciplinary procedures; and the handling of incapacity cases related to ill health, performance, or other legitimate grounds.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ensures that all matters are dealt with fairly and procedurally, with due consideration to internal policies, collective agreements, and the principles of natural justice. It also includes structured engagement with organised labour, facilitation of hearings, and application of corrective or punitive measures where appropriate.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All staff member relations activities should be supported by the core human resource system functionality to enable secure case tracking, documentation of proceedings, integration with performance and leave records, and reporting to management and oversight structures where required.</w:t>
      </w:r>
    </w:p>
    <w:p>
      <w:pPr>
        <w:bidi w:val="0"/>
      </w:pPr>
    </w:p>
    <w:p>
      <w:pPr>
        <w:pStyle w:val="Heading2"/>
        <w:bidi w:val="0"/>
        <w:jc w:val="left"/>
      </w:pPr>
      <w:bookmarkStart w:id="80" w:name="_Toc10141"/>
      <w:bookmarkStart w:id="81" w:name="_Toc256000040"/>
      <w:r>
        <w:rPr>
          <w:rFonts w:ascii="Arial" w:eastAsia="Arial" w:hAnsi="Arial" w:cs="Arial"/>
          <w:b/>
          <w:i w:val="0"/>
          <w:strike w:val="0"/>
          <w:color w:val="000000"/>
          <w:sz w:val="24"/>
          <w:highlight w:val="none"/>
          <w:u w:val="none"/>
          <w:shd w:val="clear" w:color="auto" w:fill="auto"/>
          <w:lang w:val="en-US"/>
        </w:rPr>
        <w:t>Process Model</w:t>
      </w:r>
      <w:bookmarkEnd w:id="81"/>
      <w:bookmarkEnd w:id="8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Staff Member Relations process and the sub-processes that form part of the process.</w:t>
      </w:r>
    </w:p>
    <w:p>
      <w:pPr>
        <w:bidi w:val="0"/>
        <w:jc w:val="both"/>
      </w:pPr>
    </w:p>
    <w:p>
      <w:pPr>
        <w:pStyle w:val="Figure"/>
        <w:bidi w:val="0"/>
      </w:pPr>
      <w:r>
        <w:drawing>
          <wp:inline distT="0" distB="0" distL="0" distR="0">
            <wp:extent cx="5724000" cy="1476000"/>
            <wp:effectExtent l="0" t="0" r="0" b="0"/>
            <wp:docPr id="1034" name="Image 103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4" name="Image 1034"/>
                    <pic:cNvPicPr>
                      <a:picLocks noChangeAspect="0"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5724000" cy="1476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9: Staff Member Relations</w:t>
      </w:r>
    </w:p>
    <w:p>
      <w:pPr>
        <w:bidi w:val="0"/>
      </w:pPr>
    </w:p>
    <w:p>
      <w:pPr>
        <w:pStyle w:val="Heading2"/>
        <w:bidi w:val="0"/>
        <w:jc w:val="left"/>
      </w:pPr>
      <w:bookmarkStart w:id="82" w:name="_Toc10142"/>
      <w:bookmarkStart w:id="83" w:name="_Toc256000041"/>
      <w:r>
        <w:rPr>
          <w:rFonts w:ascii="Arial" w:eastAsia="Arial" w:hAnsi="Arial" w:cs="Arial"/>
          <w:b/>
          <w:i w:val="0"/>
          <w:strike w:val="0"/>
          <w:color w:val="000000"/>
          <w:sz w:val="24"/>
          <w:highlight w:val="none"/>
          <w:u w:val="none"/>
          <w:shd w:val="clear" w:color="auto" w:fill="auto"/>
          <w:lang w:val="en-US"/>
        </w:rPr>
        <w:t>Sub-Process Descriptions</w:t>
      </w:r>
      <w:bookmarkEnd w:id="83"/>
      <w:bookmarkEnd w:id="82"/>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Staff Member Relations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Manage Declaration of Interest and Gift Register</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This process involves the administration and oversight of staff members' declarations of private work, business interests, and receipt of gifts to ensure transparency, prevent conflicts of interest, and uphold integrity within the municipality. It includes submitting and approving applications for private work, updating the register for declared interests and gifts, and maintaining compliance with applicable policies and regulations. This process is essential for safeguarding the municipality's ethical standards and maintaining public trust.</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Address Staff Grievances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grievance procedure is a structured approach to lodge and resolve staff grievances, ensuring procedural fairness, protecting employees’ rights in line with municipal policy, to deal with conflict through procedural and consensual means and legal requirements.  No employee shall suffer victimisation or occupational prejudice directly or indirectly as a result of lodging a grievance.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Staff Discipline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A structured approach to managing staff discipline, following procedural fairness and compliance with disciplinary policies. This includes the process of hearing the disciplinary case as well as dealing with any appeals that may follow.</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Staff Incapacity</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Staff incapacity refers to an employee’s inability to perform their job duties effectively due to reasons that are generally beyond their control, such as health issues, injury, or a disability that impairs physical or mental capacity. In the context of human resources and labour relations, managing staff incapacity involves assessing the employee's capability to fulfil job responsibilities and determining appropriate actions to accommodate their condition. This can include adjustments to job tasks, redeployment to suitable roles, or, if necessary, termination of employment if no reasonable accommodation is possible.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of handling incapacity must align with labour laws and regulations such as the Labour Relations Act and the Employment Equity Act in South Africa, which outline procedural fairness, non-discrimination, and reasonable accommodation requirements. The goal of managing staff incapacity is to balance organizational needs with fair and supportive treatment of employees, respecting their rights and providing accommodations where feasible.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Investigate Allegation of Financial Misconduct</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30"/>
          <w:footerReference w:type="default" r:id="rId31"/>
          <w:type w:val="nextPage"/>
          <w:pgSz w:w="11906" w:h="16838"/>
          <w:pgMar w:top="1440" w:right="1440" w:bottom="1440" w:left="1440" w:header="737" w:footer="737"/>
          <w:cols w:space="708"/>
        </w:sectPr>
      </w:pPr>
    </w:p>
    <w:p>
      <w:pPr>
        <w:pStyle w:val="Heading2"/>
        <w:bidi w:val="0"/>
        <w:jc w:val="left"/>
      </w:pPr>
      <w:bookmarkStart w:id="84" w:name="_Toc10143"/>
      <w:bookmarkStart w:id="85" w:name="_Toc256000042"/>
      <w:r>
        <w:rPr>
          <w:rFonts w:ascii="Arial" w:eastAsia="Arial" w:hAnsi="Arial" w:cs="Arial"/>
          <w:b/>
          <w:i w:val="0"/>
          <w:strike w:val="0"/>
          <w:color w:val="000000"/>
          <w:sz w:val="24"/>
          <w:highlight w:val="none"/>
          <w:u w:val="none"/>
          <w:shd w:val="clear" w:color="auto" w:fill="auto"/>
          <w:lang w:val="en-US"/>
        </w:rPr>
        <w:t>Manage Declaration of Interest and Gift Register Sub-Process</w:t>
      </w:r>
      <w:bookmarkEnd w:id="85"/>
      <w:bookmarkEnd w:id="84"/>
    </w:p>
    <w:p>
      <w:pPr>
        <w:pStyle w:val="Heading3"/>
        <w:bidi w:val="0"/>
        <w:jc w:val="left"/>
      </w:pPr>
      <w:bookmarkStart w:id="86" w:name="_Toc10144"/>
      <w:bookmarkStart w:id="87" w:name="_Toc256000043"/>
      <w:r>
        <w:rPr>
          <w:rFonts w:ascii="Arial" w:eastAsia="Arial" w:hAnsi="Arial" w:cs="Arial"/>
          <w:b/>
          <w:i w:val="0"/>
          <w:strike w:val="0"/>
          <w:color w:val="000000"/>
          <w:sz w:val="24"/>
          <w:highlight w:val="none"/>
          <w:u w:val="none"/>
          <w:shd w:val="clear" w:color="auto" w:fill="auto"/>
          <w:lang w:val="en-US"/>
        </w:rPr>
        <w:t>Sub-Process Description</w:t>
      </w:r>
      <w:bookmarkEnd w:id="87"/>
      <w:bookmarkEnd w:id="8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involves the administration and oversight of staff members' declarations of private work, business interests, and receipt of gifts to ensure transparency, prevent conflicts of interest, and uphold integrity within the municipality. It includes submitting and approving applications for private work, updating the register for declared interests and gifts, and maintaining compliance with applicable policies and regulations. This process is essential for safeguarding the municipality's ethical standards and maintaining public trust.</w:t>
      </w:r>
    </w:p>
    <w:p>
      <w:pPr>
        <w:bidi w:val="0"/>
      </w:pPr>
    </w:p>
    <w:p>
      <w:pPr>
        <w:pStyle w:val="Heading3"/>
        <w:bidi w:val="0"/>
        <w:jc w:val="left"/>
      </w:pPr>
      <w:bookmarkStart w:id="88" w:name="_Toc10145"/>
      <w:bookmarkStart w:id="89" w:name="_Toc256000044"/>
      <w:r>
        <w:rPr>
          <w:rFonts w:ascii="Arial" w:eastAsia="Arial" w:hAnsi="Arial" w:cs="Arial"/>
          <w:b/>
          <w:i w:val="0"/>
          <w:strike w:val="0"/>
          <w:color w:val="000000"/>
          <w:sz w:val="24"/>
          <w:highlight w:val="none"/>
          <w:u w:val="none"/>
          <w:shd w:val="clear" w:color="auto" w:fill="auto"/>
          <w:lang w:val="en-US"/>
        </w:rPr>
        <w:t>Sub-Process Triggers and Outputs</w:t>
      </w:r>
      <w:bookmarkEnd w:id="89"/>
      <w:bookmarkEnd w:id="8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37"/>
        </w:numPr>
        <w:bidi w:val="0"/>
        <w:jc w:val="both"/>
      </w:pPr>
      <w:r>
        <w:rPr>
          <w:rFonts w:ascii="Arial" w:eastAsia="Arial" w:hAnsi="Arial" w:cs="Arial"/>
          <w:b w:val="0"/>
          <w:i w:val="0"/>
          <w:strike w:val="0"/>
          <w:color w:val="000000"/>
          <w:sz w:val="22"/>
          <w:highlight w:val="none"/>
          <w:u w:val="none"/>
          <w:shd w:val="clear" w:color="auto" w:fill="auto"/>
          <w:lang w:val="en-US"/>
        </w:rPr>
        <w:t>Counciler has business interests or received gift</w:t>
      </w:r>
    </w:p>
    <w:p>
      <w:pPr>
        <w:numPr>
          <w:ilvl w:val="0"/>
          <w:numId w:val="137"/>
        </w:numPr>
        <w:bidi w:val="0"/>
        <w:jc w:val="both"/>
      </w:pPr>
      <w:r>
        <w:rPr>
          <w:rFonts w:ascii="Arial" w:eastAsia="Arial" w:hAnsi="Arial" w:cs="Arial"/>
          <w:b w:val="0"/>
          <w:i w:val="0"/>
          <w:strike w:val="0"/>
          <w:color w:val="000000"/>
          <w:sz w:val="22"/>
          <w:highlight w:val="none"/>
          <w:u w:val="none"/>
          <w:shd w:val="clear" w:color="auto" w:fill="auto"/>
          <w:lang w:val="en-US"/>
        </w:rPr>
        <w:t>Request to do private work required</w:t>
      </w:r>
    </w:p>
    <w:p>
      <w:pPr>
        <w:numPr>
          <w:ilvl w:val="0"/>
          <w:numId w:val="137"/>
        </w:numPr>
        <w:bidi w:val="0"/>
        <w:jc w:val="both"/>
      </w:pPr>
      <w:r>
        <w:rPr>
          <w:rFonts w:ascii="Arial" w:eastAsia="Arial" w:hAnsi="Arial" w:cs="Arial"/>
          <w:b w:val="0"/>
          <w:i w:val="0"/>
          <w:strike w:val="0"/>
          <w:color w:val="000000"/>
          <w:sz w:val="22"/>
          <w:highlight w:val="none"/>
          <w:u w:val="none"/>
          <w:shd w:val="clear" w:color="auto" w:fill="auto"/>
          <w:lang w:val="en-US"/>
        </w:rPr>
        <w:t>Employee has business interests or received gift</w:t>
      </w:r>
    </w:p>
    <w:p>
      <w:pPr>
        <w:numPr>
          <w:ilvl w:val="0"/>
          <w:numId w:val="137"/>
        </w:numPr>
        <w:bidi w:val="0"/>
        <w:jc w:val="both"/>
      </w:pPr>
      <w:r>
        <w:rPr>
          <w:rFonts w:ascii="Arial" w:eastAsia="Arial" w:hAnsi="Arial" w:cs="Arial"/>
          <w:b w:val="0"/>
          <w:i w:val="0"/>
          <w:strike w:val="0"/>
          <w:color w:val="000000"/>
          <w:sz w:val="22"/>
          <w:highlight w:val="none"/>
          <w:u w:val="none"/>
          <w:shd w:val="clear" w:color="auto" w:fill="auto"/>
          <w:lang w:val="en-US"/>
        </w:rPr>
        <w:t>Periodic Home Affairs check triggered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39"/>
        </w:numPr>
        <w:bidi w:val="0"/>
        <w:jc w:val="both"/>
      </w:pPr>
      <w:r>
        <w:rPr>
          <w:rFonts w:ascii="Arial" w:eastAsia="Arial" w:hAnsi="Arial" w:cs="Arial"/>
          <w:b w:val="0"/>
          <w:i w:val="0"/>
          <w:strike w:val="0"/>
          <w:color w:val="000000"/>
          <w:sz w:val="22"/>
          <w:highlight w:val="none"/>
          <w:u w:val="none"/>
          <w:shd w:val="clear" w:color="auto" w:fill="auto"/>
          <w:lang w:val="en-US"/>
        </w:rPr>
        <w:t>Private work / declaration of interest managed</w:t>
      </w:r>
    </w:p>
    <w:p>
      <w:pPr>
        <w:numPr>
          <w:ilvl w:val="0"/>
          <w:numId w:val="0"/>
        </w:numPr>
        <w:bidi w:val="0"/>
        <w:jc w:val="both"/>
      </w:pPr>
    </w:p>
    <w:p>
      <w:pPr>
        <w:pStyle w:val="Heading3"/>
        <w:bidi w:val="0"/>
        <w:jc w:val="left"/>
      </w:pPr>
      <w:bookmarkStart w:id="90" w:name="_Toc10146"/>
      <w:bookmarkStart w:id="91" w:name="_Toc256000045"/>
      <w:r>
        <w:rPr>
          <w:rFonts w:ascii="Arial" w:eastAsia="Arial" w:hAnsi="Arial" w:cs="Arial"/>
          <w:b/>
          <w:i w:val="0"/>
          <w:strike w:val="0"/>
          <w:color w:val="000000"/>
          <w:sz w:val="24"/>
          <w:highlight w:val="none"/>
          <w:u w:val="none"/>
          <w:shd w:val="clear" w:color="auto" w:fill="auto"/>
          <w:lang w:val="en-US"/>
        </w:rPr>
        <w:t>Sub-Process Model</w:t>
      </w:r>
      <w:bookmarkEnd w:id="91"/>
      <w:bookmarkEnd w:id="9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Declaration of Interest and Gift Register sub-process.</w:t>
      </w:r>
    </w:p>
    <w:p>
      <w:pPr>
        <w:bidi w:val="0"/>
        <w:jc w:val="both"/>
      </w:pPr>
    </w:p>
    <w:p>
      <w:pPr>
        <w:pStyle w:val="Figure"/>
        <w:bidi w:val="0"/>
      </w:pPr>
      <w:r>
        <w:drawing>
          <wp:inline distT="0" distB="0" distL="0" distR="0">
            <wp:extent cx="8359200" cy="5724000"/>
            <wp:effectExtent l="0" t="0" r="0" b="0"/>
            <wp:docPr id="1035" name="Image 103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5" name="Image 1035"/>
                    <pic:cNvPicPr>
                      <a:picLocks noChangeAspect="0"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a:xfrm>
                      <a:off x="0" y="0"/>
                      <a:ext cx="83592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10: Manage Declaration of Interest and Gift Register</w:t>
      </w:r>
    </w:p>
    <w:p>
      <w:pPr>
        <w:bidi w:val="0"/>
      </w:pPr>
    </w:p>
    <w:p>
      <w:pPr>
        <w:pStyle w:val="Heading3"/>
        <w:bidi w:val="0"/>
        <w:jc w:val="left"/>
      </w:pPr>
      <w:bookmarkStart w:id="92" w:name="_Toc10147"/>
      <w:bookmarkStart w:id="93" w:name="_Toc256000046"/>
      <w:r>
        <w:rPr>
          <w:rFonts w:ascii="Arial" w:eastAsia="Arial" w:hAnsi="Arial" w:cs="Arial"/>
          <w:b/>
          <w:i w:val="0"/>
          <w:strike w:val="0"/>
          <w:color w:val="000000"/>
          <w:sz w:val="24"/>
          <w:highlight w:val="none"/>
          <w:u w:val="none"/>
          <w:shd w:val="clear" w:color="auto" w:fill="auto"/>
          <w:lang w:val="en-US"/>
        </w:rPr>
        <w:t>Sub-Process Detail</w:t>
      </w:r>
      <w:bookmarkEnd w:id="93"/>
      <w:bookmarkEnd w:id="9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application to perform private work</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declaring business interests or gift received, including requests to perform remunerated work outside the municipality, ensures compliance with municipal ethics policies, prevents conflicts of interest, and promotes transparency.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Application for Private Work:</w:t>
            </w:r>
            <w:r>
              <w:rPr>
                <w:rFonts w:ascii="Arial" w:eastAsia="Arial" w:hAnsi="Arial" w:cs="Arial"/>
                <w:b w:val="0"/>
                <w:i w:val="0"/>
                <w:strike w:val="0"/>
                <w:color w:val="000000"/>
                <w:sz w:val="20"/>
                <w:u w:val="none"/>
                <w:shd w:val="clear" w:color="auto" w:fill="auto"/>
                <w:lang w:val="en-US"/>
              </w:rPr>
              <w:t xml:space="preserve"> Staff members must submit any request to perform remunerated work outside the municipality in writing, accompanied by sound motivations. The application must address the following criteria:</w:t>
            </w:r>
          </w:p>
          <w:p>
            <w:pPr>
              <w:numPr>
                <w:numId w:val="14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capacity of the staff member;</w:t>
            </w:r>
          </w:p>
          <w:p>
            <w:pPr>
              <w:numPr>
                <w:numId w:val="14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nature of the duties of the staff member at the municipality; and</w:t>
            </w:r>
          </w:p>
          <w:p>
            <w:pPr>
              <w:numPr>
                <w:numId w:val="14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nature and extent of the proposed remunerated work.</w:t>
            </w:r>
          </w:p>
          <w:p>
            <w:pPr>
              <w:numPr>
                <w:numId w:val="1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in System: </w:t>
            </w:r>
            <w:r>
              <w:rPr>
                <w:rFonts w:ascii="Arial" w:eastAsia="Arial" w:hAnsi="Arial" w:cs="Arial"/>
                <w:b w:val="0"/>
                <w:i w:val="0"/>
                <w:strike w:val="0"/>
                <w:color w:val="000000"/>
                <w:sz w:val="20"/>
                <w:u w:val="none"/>
                <w:shd w:val="clear" w:color="auto" w:fill="auto"/>
                <w:lang w:val="en-US"/>
              </w:rPr>
              <w:t>Applications should preferably be submitted and processed through the Human Resources Management system functionality to streamline approvals, maintain proper records, and enable compliance reporting.</w:t>
            </w:r>
          </w:p>
          <w:p>
            <w:pPr>
              <w:numPr>
                <w:numId w:val="140"/>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Route Applications for Approval:</w:t>
            </w:r>
          </w:p>
          <w:p>
            <w:pPr>
              <w:numPr>
                <w:numId w:val="14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Applications by the Municipal Manager or Accounting Officer must be submitted to the Council MAYCO/EXCO for consideration and approval.</w:t>
            </w:r>
          </w:p>
          <w:p>
            <w:pPr>
              <w:numPr>
                <w:numId w:val="14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Applications by other employees must be submitted to the Municipal Manager or Accounting Officer for review and approval.</w:t>
            </w:r>
          </w:p>
          <w:p>
            <w:pPr>
              <w:numPr>
                <w:numId w:val="1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Register of Approvals: </w:t>
            </w:r>
            <w:r>
              <w:rPr>
                <w:rFonts w:ascii="Arial" w:eastAsia="Arial" w:hAnsi="Arial" w:cs="Arial"/>
                <w:b w:val="0"/>
                <w:i w:val="0"/>
                <w:strike w:val="0"/>
                <w:color w:val="000000"/>
                <w:sz w:val="20"/>
                <w:u w:val="none"/>
                <w:shd w:val="clear" w:color="auto" w:fill="auto"/>
                <w:lang w:val="en-US"/>
              </w:rPr>
              <w:t>All approved or declined applications must be recorded in the declaration of interest and gift register to support audit requirements, transparency, and monitoring of compliance with municipal ethics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application to do private work</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an application to perform private work ensures that such work does not interfere with municipal duties, complies with ethical standards, and avoids conflicts of interest. This supports accountability, transparency, and adherence to municipal regulations.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Application: </w:t>
            </w:r>
            <w:r>
              <w:rPr>
                <w:rFonts w:ascii="Arial" w:eastAsia="Arial" w:hAnsi="Arial" w:cs="Arial"/>
                <w:b w:val="0"/>
                <w:i w:val="0"/>
                <w:strike w:val="0"/>
                <w:color w:val="000000"/>
                <w:sz w:val="20"/>
                <w:u w:val="none"/>
                <w:shd w:val="clear" w:color="auto" w:fill="auto"/>
                <w:lang w:val="en-US"/>
              </w:rPr>
              <w:t>The delegated authority reviews the application to ensure it meets all requirements, including sound motivation and compliance with relevant legislation and policies.</w:t>
            </w:r>
          </w:p>
          <w:p>
            <w:pPr>
              <w:numPr>
                <w:numId w:val="1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Compliance with Conditions:</w:t>
            </w:r>
            <w:r>
              <w:rPr>
                <w:rFonts w:ascii="Arial" w:eastAsia="Arial" w:hAnsi="Arial" w:cs="Arial"/>
                <w:b w:val="0"/>
                <w:i w:val="0"/>
                <w:strike w:val="0"/>
                <w:color w:val="000000"/>
                <w:sz w:val="20"/>
                <w:u w:val="none"/>
                <w:shd w:val="clear" w:color="auto" w:fill="auto"/>
                <w:lang w:val="en-US"/>
              </w:rPr>
              <w:t xml:space="preserve"> Verify that the proposed work will be conducted outside municipal work hours, will not involve the use of municipal resources, and does not create a conflict with municipal duties.</w:t>
            </w:r>
          </w:p>
          <w:p>
            <w:pPr>
              <w:numPr>
                <w:numId w:val="1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Duration of Approval:</w:t>
            </w:r>
            <w:r>
              <w:rPr>
                <w:rFonts w:ascii="Arial" w:eastAsia="Arial" w:hAnsi="Arial" w:cs="Arial"/>
                <w:b w:val="0"/>
                <w:i w:val="0"/>
                <w:strike w:val="0"/>
                <w:color w:val="000000"/>
                <w:sz w:val="20"/>
                <w:u w:val="none"/>
                <w:shd w:val="clear" w:color="auto" w:fill="auto"/>
                <w:lang w:val="en-US"/>
              </w:rPr>
              <w:t xml:space="preserve"> Approve the application for a period not exceeding one year, with the requirement that renewal must be applied for thereafter.</w:t>
            </w:r>
          </w:p>
          <w:p>
            <w:pPr>
              <w:numPr>
                <w:numId w:val="1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Decision: </w:t>
            </w:r>
            <w:r>
              <w:rPr>
                <w:rFonts w:ascii="Arial" w:eastAsia="Arial" w:hAnsi="Arial" w:cs="Arial"/>
                <w:b w:val="0"/>
                <w:i w:val="0"/>
                <w:strike w:val="0"/>
                <w:color w:val="000000"/>
                <w:sz w:val="20"/>
                <w:u w:val="none"/>
                <w:shd w:val="clear" w:color="auto" w:fill="auto"/>
                <w:lang w:val="en-US"/>
              </w:rPr>
              <w:t>Record the approval or rejection in writing, providing reasons in cases where the application is not approved.</w:t>
            </w:r>
          </w:p>
          <w:p>
            <w:pPr>
              <w:numPr>
                <w:numId w:val="1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in Human Resources Management System Functionality:</w:t>
            </w:r>
            <w:r>
              <w:rPr>
                <w:rFonts w:ascii="Arial" w:eastAsia="Arial" w:hAnsi="Arial" w:cs="Arial"/>
                <w:b w:val="0"/>
                <w:i w:val="0"/>
                <w:strike w:val="0"/>
                <w:color w:val="000000"/>
                <w:sz w:val="20"/>
                <w:u w:val="none"/>
                <w:shd w:val="clear" w:color="auto" w:fill="auto"/>
                <w:lang w:val="en-US"/>
              </w:rPr>
              <w:t xml:space="preserve"> Ensure the approval decision and supporting documentation are recorded in the system functionality for tracking, reporting, and audit purposes.</w:t>
            </w:r>
          </w:p>
          <w:p>
            <w:pPr>
              <w:numPr>
                <w:numId w:val="1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approval documentation securely within the staff member’s employment records to ensure compliance with municipal governance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register of private work or declaration of interest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updating the register of private work or declaration of interest ensures that all approved applications, declarations, and related information are properly recorded, thereby promoting transparency, compliance with municipal policy requirements, and facilitating oversight and reporting.</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Register of Private Work: </w:t>
            </w:r>
            <w:r>
              <w:rPr>
                <w:rFonts w:ascii="Arial" w:eastAsia="Arial" w:hAnsi="Arial" w:cs="Arial"/>
                <w:b w:val="0"/>
                <w:i w:val="0"/>
                <w:strike w:val="0"/>
                <w:color w:val="000000"/>
                <w:sz w:val="20"/>
                <w:u w:val="none"/>
                <w:shd w:val="clear" w:color="auto" w:fill="auto"/>
                <w:lang w:val="en-US"/>
              </w:rPr>
              <w:t>Record details of all approved or denied applications for remunerated work outside the Municipality. The register shall include name, staff member number, rank, department, division/cection, work type, duration of private work and application status (approved/denied)</w:t>
            </w:r>
          </w:p>
          <w:p>
            <w:pPr>
              <w:numPr>
                <w:numId w:val="1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Register of Declarations of Interest and Gifts:</w:t>
            </w:r>
            <w:r>
              <w:rPr>
                <w:rFonts w:ascii="Arial" w:eastAsia="Arial" w:hAnsi="Arial" w:cs="Arial"/>
                <w:b w:val="0"/>
                <w:i w:val="0"/>
                <w:strike w:val="0"/>
                <w:color w:val="000000"/>
                <w:sz w:val="20"/>
                <w:u w:val="none"/>
                <w:shd w:val="clear" w:color="auto" w:fill="auto"/>
                <w:lang w:val="en-US"/>
              </w:rPr>
              <w:t xml:space="preserve"> Record details of all declarations of interest or gifts received by staff members. The register shall include name, staff member number, rank, department, division/section, nature and value of the gift, when it was received, and from whom it was received, or nature of declared interest, including the type of interest, the entity details, and the period of interest.</w:t>
            </w:r>
          </w:p>
          <w:p>
            <w:pPr>
              <w:numPr>
                <w:numId w:val="1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Accuracy and Completeness:</w:t>
            </w:r>
            <w:r>
              <w:rPr>
                <w:rFonts w:ascii="Arial" w:eastAsia="Arial" w:hAnsi="Arial" w:cs="Arial"/>
                <w:b w:val="0"/>
                <w:i w:val="0"/>
                <w:strike w:val="0"/>
                <w:color w:val="000000"/>
                <w:sz w:val="20"/>
                <w:u w:val="none"/>
                <w:shd w:val="clear" w:color="auto" w:fill="auto"/>
                <w:lang w:val="en-US"/>
              </w:rPr>
              <w:t xml:space="preserve"> Ensure all entries are accurate, up to date, and supported by the necessary approval or declaration documentation.</w:t>
            </w:r>
          </w:p>
          <w:p>
            <w:pPr>
              <w:numPr>
                <w:numId w:val="1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Secure Record Keeping: Store the register in a secure manner, aligned with municipal governance standards, while enabling controlled access for reporting, oversight,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Report on private work approval and declaration of interest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reporting on private work approval and declarations of interest ensures regular oversight, transparency, and accountability within the municipality, while safeguarding against potential conflicts of interest.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Application Records: </w:t>
            </w:r>
            <w:r>
              <w:rPr>
                <w:rFonts w:ascii="Arial" w:eastAsia="Arial" w:hAnsi="Arial" w:cs="Arial"/>
                <w:b w:val="0"/>
                <w:i w:val="0"/>
                <w:strike w:val="0"/>
                <w:color w:val="000000"/>
                <w:sz w:val="20"/>
                <w:u w:val="none"/>
                <w:shd w:val="clear" w:color="auto" w:fill="auto"/>
                <w:lang w:val="en-US"/>
              </w:rPr>
              <w:t>Ensure that a copy of each application and the decision of the competent authority is filed in the staff member’s personal record for future reference.</w:t>
            </w:r>
          </w:p>
          <w:p>
            <w:pPr>
              <w:numPr>
                <w:numId w:val="1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Safeguard Documentation:</w:t>
            </w:r>
            <w:r>
              <w:rPr>
                <w:rFonts w:ascii="Arial" w:eastAsia="Arial" w:hAnsi="Arial" w:cs="Arial"/>
                <w:b w:val="0"/>
                <w:i w:val="0"/>
                <w:strike w:val="0"/>
                <w:color w:val="000000"/>
                <w:sz w:val="20"/>
                <w:u w:val="none"/>
                <w:shd w:val="clear" w:color="auto" w:fill="auto"/>
                <w:lang w:val="en-US"/>
              </w:rPr>
              <w:t xml:space="preserve"> The delegated authority must act as custodian of the administrative infrastructure and processes to safeguard all relevant documentation and files.</w:t>
            </w:r>
          </w:p>
          <w:p>
            <w:pPr>
              <w:numPr>
                <w:numId w:val="1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Regular Reports:</w:t>
            </w:r>
            <w:r>
              <w:rPr>
                <w:rFonts w:ascii="Arial" w:eastAsia="Arial" w:hAnsi="Arial" w:cs="Arial"/>
                <w:b w:val="0"/>
                <w:i w:val="0"/>
                <w:strike w:val="0"/>
                <w:color w:val="000000"/>
                <w:sz w:val="20"/>
                <w:u w:val="none"/>
                <w:shd w:val="clear" w:color="auto" w:fill="auto"/>
                <w:lang w:val="en-US"/>
              </w:rPr>
              <w:t xml:space="preserve"> Generate regular reports on all approvals for private work and declarations of interest, highlighting trends, compliance levels, and any potential risks.</w:t>
            </w:r>
          </w:p>
          <w:p>
            <w:pPr>
              <w:numPr>
                <w:numId w:val="1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Facilitate Oversight: </w:t>
            </w:r>
            <w:r>
              <w:rPr>
                <w:rFonts w:ascii="Arial" w:eastAsia="Arial" w:hAnsi="Arial" w:cs="Arial"/>
                <w:b w:val="0"/>
                <w:i w:val="0"/>
                <w:strike w:val="0"/>
                <w:color w:val="000000"/>
                <w:sz w:val="20"/>
                <w:u w:val="none"/>
                <w:shd w:val="clear" w:color="auto" w:fill="auto"/>
                <w:lang w:val="en-US"/>
              </w:rPr>
              <w:t>Submit reports for review by the appropriate oversight bodies to ensure compliance with policy requirements and enable proactive management of potential conflicts of interest.</w:t>
            </w:r>
          </w:p>
          <w:p>
            <w:pPr>
              <w:numPr>
                <w:numId w:val="1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System-Enabled Reporting:</w:t>
            </w:r>
            <w:r>
              <w:rPr>
                <w:rFonts w:ascii="Arial" w:eastAsia="Arial" w:hAnsi="Arial" w:cs="Arial"/>
                <w:b w:val="0"/>
                <w:i w:val="0"/>
                <w:strike w:val="0"/>
                <w:color w:val="000000"/>
                <w:sz w:val="20"/>
                <w:u w:val="none"/>
                <w:shd w:val="clear" w:color="auto" w:fill="auto"/>
                <w:lang w:val="en-US"/>
              </w:rPr>
              <w:t xml:space="preserve"> Maintain the registers and reports through system functionality to ensure secure storage, data integrity, and ease of reporting for both internal and external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application to do private work</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an application to perform private work by the Municipal Manager / Accounting Officer ensures that such work does not interfere with municipal duties, complies with ethical standards, and avoids conflicts of interest. This supports accountability, transparency, and adherence to municipal regulations.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Application: </w:t>
            </w:r>
            <w:r>
              <w:rPr>
                <w:rFonts w:ascii="Arial" w:eastAsia="Arial" w:hAnsi="Arial" w:cs="Arial"/>
                <w:b w:val="0"/>
                <w:i w:val="0"/>
                <w:strike w:val="0"/>
                <w:color w:val="000000"/>
                <w:sz w:val="20"/>
                <w:u w:val="none"/>
                <w:shd w:val="clear" w:color="auto" w:fill="auto"/>
                <w:lang w:val="en-US"/>
              </w:rPr>
              <w:t>The Council’s MAYCO / EXCO reviews the application submitted by the Municipal Manager / Accounting Officer, ensuring it is supported by sound motivation and complies with legislative and policy requirements.</w:t>
            </w:r>
          </w:p>
          <w:p>
            <w:pPr>
              <w:numPr>
                <w:numId w:val="1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Compliance with Conditions: </w:t>
            </w:r>
            <w:r>
              <w:rPr>
                <w:rFonts w:ascii="Arial" w:eastAsia="Arial" w:hAnsi="Arial" w:cs="Arial"/>
                <w:b w:val="0"/>
                <w:i w:val="0"/>
                <w:strike w:val="0"/>
                <w:color w:val="000000"/>
                <w:sz w:val="20"/>
                <w:u w:val="none"/>
                <w:shd w:val="clear" w:color="auto" w:fill="auto"/>
                <w:lang w:val="en-US"/>
              </w:rPr>
              <w:t>Verify that the proposed work will be conducted outside municipal work hours, will not involve the use of municipal resources, and does not create a conflict with official municipal duties.</w:t>
            </w:r>
          </w:p>
          <w:p>
            <w:pPr>
              <w:numPr>
                <w:numId w:val="1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Duration of Approval: </w:t>
            </w:r>
            <w:r>
              <w:rPr>
                <w:rFonts w:ascii="Arial" w:eastAsia="Arial" w:hAnsi="Arial" w:cs="Arial"/>
                <w:b w:val="0"/>
                <w:i w:val="0"/>
                <w:strike w:val="0"/>
                <w:color w:val="000000"/>
                <w:sz w:val="20"/>
                <w:u w:val="none"/>
                <w:shd w:val="clear" w:color="auto" w:fill="auto"/>
                <w:lang w:val="en-US"/>
              </w:rPr>
              <w:t>Approve the application for a period not exceeding one year, with the requirement that renewal must be applied for thereafter.</w:t>
            </w:r>
          </w:p>
          <w:p>
            <w:pPr>
              <w:numPr>
                <w:numId w:val="1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Decision: </w:t>
            </w:r>
            <w:r>
              <w:rPr>
                <w:rFonts w:ascii="Arial" w:eastAsia="Arial" w:hAnsi="Arial" w:cs="Arial"/>
                <w:b w:val="0"/>
                <w:i w:val="0"/>
                <w:strike w:val="0"/>
                <w:color w:val="000000"/>
                <w:sz w:val="20"/>
                <w:u w:val="none"/>
                <w:shd w:val="clear" w:color="auto" w:fill="auto"/>
                <w:lang w:val="en-US"/>
              </w:rPr>
              <w:t>Record the approval or rejection in writing, providing clear reasons if the application is declined.</w:t>
            </w:r>
          </w:p>
          <w:p>
            <w:pPr>
              <w:numPr>
                <w:numId w:val="1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in Records:</w:t>
            </w:r>
            <w:r>
              <w:rPr>
                <w:rFonts w:ascii="Arial" w:eastAsia="Arial" w:hAnsi="Arial" w:cs="Arial"/>
                <w:b w:val="0"/>
                <w:i w:val="0"/>
                <w:strike w:val="0"/>
                <w:color w:val="000000"/>
                <w:sz w:val="20"/>
                <w:u w:val="none"/>
                <w:shd w:val="clear" w:color="auto" w:fill="auto"/>
                <w:lang w:val="en-US"/>
              </w:rPr>
              <w:t xml:space="preserve"> Ensure the approval decision and supporting documentation are formally captured in Council records and tracked for accountability, reporting, and audit purposes.</w:t>
            </w:r>
          </w:p>
          <w:p>
            <w:pPr>
              <w:numPr>
                <w:numId w:val="1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Store approval documentation securely in accordance with municipal governance standards to demonstrate transparency and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•Council MAYCO / EXCO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Declare business interests or gift received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declaring business interests or gifts ensures compliance with municipal ethics standards, prevents conflicts of interest, and strengthens transparency in governance.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Declaration for Gifts:</w:t>
            </w:r>
            <w:r>
              <w:rPr>
                <w:rFonts w:ascii="Arial" w:eastAsia="Arial" w:hAnsi="Arial" w:cs="Arial"/>
                <w:b w:val="0"/>
                <w:i w:val="0"/>
                <w:strike w:val="0"/>
                <w:color w:val="000000"/>
                <w:sz w:val="20"/>
                <w:u w:val="none"/>
                <w:shd w:val="clear" w:color="auto" w:fill="auto"/>
                <w:lang w:val="en-US"/>
              </w:rPr>
              <w:t xml:space="preserve"> Where a gift exceeds the value of R350, the staff member must complete and submit the required declaration form immediately upon receipt of the gift.</w:t>
            </w:r>
          </w:p>
          <w:p>
            <w:pPr>
              <w:numPr>
                <w:numId w:val="1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Declare Business Interests: </w:t>
            </w:r>
            <w:r>
              <w:rPr>
                <w:rFonts w:ascii="Arial" w:eastAsia="Arial" w:hAnsi="Arial" w:cs="Arial"/>
                <w:b w:val="0"/>
                <w:i w:val="0"/>
                <w:strike w:val="0"/>
                <w:color w:val="000000"/>
                <w:sz w:val="20"/>
                <w:u w:val="none"/>
                <w:shd w:val="clear" w:color="auto" w:fill="auto"/>
                <w:lang w:val="en-US"/>
              </w:rPr>
              <w:t>Staff members must declare any business interest they hold in any business entity, as required by legislation. This includes, but is not limited to, shareholding, directorships, financial interests, or property holdings that may give rise to a potential conflict of interest.</w:t>
            </w:r>
          </w:p>
          <w:p>
            <w:pPr>
              <w:numPr>
                <w:numId w:val="1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Electronically:</w:t>
            </w:r>
            <w:r>
              <w:rPr>
                <w:rFonts w:ascii="Arial" w:eastAsia="Arial" w:hAnsi="Arial" w:cs="Arial"/>
                <w:b w:val="0"/>
                <w:i w:val="0"/>
                <w:strike w:val="0"/>
                <w:color w:val="000000"/>
                <w:sz w:val="20"/>
                <w:u w:val="none"/>
                <w:shd w:val="clear" w:color="auto" w:fill="auto"/>
                <w:lang w:val="en-US"/>
              </w:rPr>
              <w:t xml:space="preserve"> Record all declarations electronically in the Human Resources Management system functionality to support approval workflows, facilitate tracking, and enable efficient reporting.</w:t>
            </w:r>
          </w:p>
          <w:p>
            <w:pPr>
              <w:numPr>
                <w:numId w:val="1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Route Declarations for Review:</w:t>
            </w:r>
            <w:r>
              <w:rPr>
                <w:rFonts w:ascii="Arial" w:eastAsia="Arial" w:hAnsi="Arial" w:cs="Arial"/>
                <w:b w:val="0"/>
                <w:i w:val="0"/>
                <w:strike w:val="0"/>
                <w:color w:val="000000"/>
                <w:sz w:val="20"/>
                <w:u w:val="none"/>
                <w:shd w:val="clear" w:color="auto" w:fill="auto"/>
                <w:lang w:val="en-US"/>
              </w:rPr>
              <w:t xml:space="preserve"> Declarations made by the Municipal Manager or Accounting Officer must be submitted to the Council MAYCO/EXCO for review. Declarations made by all other employees must be submitted to the Municipal Manager or Accounting Officer for review and approval.</w:t>
            </w:r>
          </w:p>
          <w:p>
            <w:pPr>
              <w:numPr>
                <w:numId w:val="1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Register:</w:t>
            </w:r>
            <w:r>
              <w:rPr>
                <w:rFonts w:ascii="Arial" w:eastAsia="Arial" w:hAnsi="Arial" w:cs="Arial"/>
                <w:b w:val="0"/>
                <w:i w:val="0"/>
                <w:strike w:val="0"/>
                <w:color w:val="000000"/>
                <w:sz w:val="20"/>
                <w:u w:val="none"/>
                <w:shd w:val="clear" w:color="auto" w:fill="auto"/>
                <w:lang w:val="en-US"/>
              </w:rPr>
              <w:t xml:space="preserve"> Ensure that the declaration of interests and gifts is captured in a consolidated register to support audits, compliance reporting, and ethical oversight.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declaration of interest or gift received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declarations of interest or gifts received ensures that all staff declarations are assessed for potential conflicts of interest, protecting the integrity of the municipality and maintaining compliance with municipal ethics and governance standards. This applies to all declarations other than those made by the Municipal Manager / Accounting Officer, which are reviewed by the Council MAYCO / EXCO.</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Declarations: </w:t>
            </w:r>
            <w:r>
              <w:rPr>
                <w:rFonts w:ascii="Arial" w:eastAsia="Arial" w:hAnsi="Arial" w:cs="Arial"/>
                <w:b w:val="0"/>
                <w:i w:val="0"/>
                <w:strike w:val="0"/>
                <w:color w:val="000000"/>
                <w:sz w:val="20"/>
                <w:u w:val="none"/>
                <w:shd w:val="clear" w:color="auto" w:fill="auto"/>
                <w:lang w:val="en-US"/>
              </w:rPr>
              <w:t>Consider each declaration on its merits, ensuring that there is no conflict of interest with the interests and integrity of the municipality.</w:t>
            </w:r>
          </w:p>
          <w:p>
            <w:pPr>
              <w:numPr>
                <w:numId w:val="1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Compliance: </w:t>
            </w:r>
            <w:r>
              <w:rPr>
                <w:rFonts w:ascii="Arial" w:eastAsia="Arial" w:hAnsi="Arial" w:cs="Arial"/>
                <w:b w:val="0"/>
                <w:i w:val="0"/>
                <w:strike w:val="0"/>
                <w:color w:val="000000"/>
                <w:sz w:val="20"/>
                <w:u w:val="none"/>
                <w:shd w:val="clear" w:color="auto" w:fill="auto"/>
                <w:lang w:val="en-US"/>
              </w:rPr>
              <w:t>Ensure the declaration complies with applicable municipal policies, legislation, and ethical standards.</w:t>
            </w:r>
          </w:p>
          <w:p>
            <w:pPr>
              <w:numPr>
                <w:numId w:val="1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Review Outcome:</w:t>
            </w:r>
            <w:r>
              <w:rPr>
                <w:rFonts w:ascii="Arial" w:eastAsia="Arial" w:hAnsi="Arial" w:cs="Arial"/>
                <w:b w:val="0"/>
                <w:i w:val="0"/>
                <w:strike w:val="0"/>
                <w:color w:val="000000"/>
                <w:sz w:val="20"/>
                <w:u w:val="none"/>
                <w:shd w:val="clear" w:color="auto" w:fill="auto"/>
                <w:lang w:val="en-US"/>
              </w:rPr>
              <w:t xml:space="preserve"> Confirm that all declarations, approvals, and any conditions attached are formally documented and filed appropriately for future reference, reporting, and audit purposes.</w:t>
            </w:r>
          </w:p>
          <w:p>
            <w:pPr>
              <w:numPr>
                <w:numId w:val="1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in System:</w:t>
            </w:r>
            <w:r>
              <w:rPr>
                <w:rFonts w:ascii="Arial" w:eastAsia="Arial" w:hAnsi="Arial" w:cs="Arial"/>
                <w:b w:val="0"/>
                <w:i w:val="0"/>
                <w:strike w:val="0"/>
                <w:color w:val="000000"/>
                <w:sz w:val="20"/>
                <w:u w:val="none"/>
                <w:shd w:val="clear" w:color="auto" w:fill="auto"/>
                <w:lang w:val="en-US"/>
              </w:rPr>
              <w:t xml:space="preserve"> Record the reviewed declaration in the system functionality to support transparency, enable reporting, and maintain traceable records.</w:t>
            </w:r>
          </w:p>
          <w:p>
            <w:pPr>
              <w:numPr>
                <w:numId w:val="1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Employee Records: </w:t>
            </w:r>
            <w:r>
              <w:rPr>
                <w:rFonts w:ascii="Arial" w:eastAsia="Arial" w:hAnsi="Arial" w:cs="Arial"/>
                <w:b w:val="0"/>
                <w:i w:val="0"/>
                <w:strike w:val="0"/>
                <w:color w:val="000000"/>
                <w:sz w:val="20"/>
                <w:u w:val="none"/>
                <w:shd w:val="clear" w:color="auto" w:fill="auto"/>
                <w:lang w:val="en-US"/>
              </w:rPr>
              <w:t>Store the approval or review documentation in the employee’s official records, ensuring compliance with municipal record-keeping and governance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declaration of interest or gift received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declarations of interest or gifts received made by the Municipal Manager / Accounting Officer ensures that these declarations are independently evaluated by the Council’s MAYCO / EXCO. This strengthens governance, transparency, and ethical compliance at the highest level of the municipality.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Declarations: </w:t>
            </w:r>
            <w:r>
              <w:rPr>
                <w:rFonts w:ascii="Arial" w:eastAsia="Arial" w:hAnsi="Arial" w:cs="Arial"/>
                <w:b w:val="0"/>
                <w:i w:val="0"/>
                <w:strike w:val="0"/>
                <w:color w:val="000000"/>
                <w:sz w:val="20"/>
                <w:u w:val="none"/>
                <w:shd w:val="clear" w:color="auto" w:fill="auto"/>
                <w:lang w:val="en-US"/>
              </w:rPr>
              <w:t>The Council’s MAYCO / EXCO must consider the declaration on its merits, ensuring that there is no conflict of interest with the interests and integrity of the municipality.</w:t>
            </w:r>
          </w:p>
          <w:p>
            <w:pPr>
              <w:numPr>
                <w:numId w:val="1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Compliance:</w:t>
            </w:r>
            <w:r>
              <w:rPr>
                <w:rFonts w:ascii="Arial" w:eastAsia="Arial" w:hAnsi="Arial" w:cs="Arial"/>
                <w:b w:val="0"/>
                <w:i w:val="0"/>
                <w:strike w:val="0"/>
                <w:color w:val="000000"/>
                <w:sz w:val="20"/>
                <w:u w:val="none"/>
                <w:shd w:val="clear" w:color="auto" w:fill="auto"/>
                <w:lang w:val="en-US"/>
              </w:rPr>
              <w:t xml:space="preserve"> Confirm that the declaration complies with all legislative and regulatory requirements, including municipal ethics standards and governance protocols.</w:t>
            </w:r>
          </w:p>
          <w:p>
            <w:pPr>
              <w:numPr>
                <w:numId w:val="1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Review Outcome:</w:t>
            </w:r>
            <w:r>
              <w:rPr>
                <w:rFonts w:ascii="Arial" w:eastAsia="Arial" w:hAnsi="Arial" w:cs="Arial"/>
                <w:b w:val="0"/>
                <w:i w:val="0"/>
                <w:strike w:val="0"/>
                <w:color w:val="000000"/>
                <w:sz w:val="20"/>
                <w:u w:val="none"/>
                <w:shd w:val="clear" w:color="auto" w:fill="auto"/>
                <w:lang w:val="en-US"/>
              </w:rPr>
              <w:t xml:space="preserve"> Record the deliberations and the final decision of the Council’s MAYCO / EXCO, ensuring transparency and accountability in the review process.</w:t>
            </w:r>
          </w:p>
          <w:p>
            <w:pPr>
              <w:numPr>
                <w:numId w:val="1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in Human Resources Management System Functionality: </w:t>
            </w:r>
            <w:r>
              <w:rPr>
                <w:rFonts w:ascii="Arial" w:eastAsia="Arial" w:hAnsi="Arial" w:cs="Arial"/>
                <w:b w:val="0"/>
                <w:i w:val="0"/>
                <w:strike w:val="0"/>
                <w:color w:val="000000"/>
                <w:sz w:val="20"/>
                <w:u w:val="none"/>
                <w:shd w:val="clear" w:color="auto" w:fill="auto"/>
                <w:lang w:val="en-US"/>
              </w:rPr>
              <w:t>Where appropriate, record the outcome of the review in the system functionality to support governance reporting and audit readiness.</w:t>
            </w:r>
          </w:p>
          <w:p>
            <w:pPr>
              <w:numPr>
                <w:numId w:val="1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the approval or review documentation securely within municipal governance records ensuring compliance with oversight and audit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•Council MAYCO / EXCO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automated related parties check against Home Affairs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an automated related parties check against the Department of Home Affairs ensures that the Municipality maintains an accurate record of familial relationships between employees and other individuals, in compliance with governance and conflict-of-interest management requirements. This automated process strengthens transparency, supports ethical compliance, and enables the Municipality to detect and manage potential conflicts of interest involving employees and their relatives.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Initiate Automated Check:</w:t>
            </w:r>
            <w:r>
              <w:rPr>
                <w:rFonts w:ascii="Arial" w:eastAsia="Arial" w:hAnsi="Arial" w:cs="Arial"/>
                <w:b w:val="0"/>
                <w:i w:val="0"/>
                <w:strike w:val="0"/>
                <w:color w:val="000000"/>
                <w:sz w:val="20"/>
                <w:u w:val="none"/>
                <w:shd w:val="clear" w:color="auto" w:fill="auto"/>
                <w:lang w:val="en-US"/>
              </w:rPr>
              <w:t xml:space="preserve"> Trigger the scheduled automated data exchange between the municipal HR system and the Department of Home Affairs database at predefined intervals (e.g., monthly or quarterly).</w:t>
            </w:r>
          </w:p>
          <w:p>
            <w:pPr>
              <w:numPr>
                <w:numId w:val="1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Retrieve and Match Data: </w:t>
            </w:r>
            <w:r>
              <w:rPr>
                <w:rFonts w:ascii="Arial" w:eastAsia="Arial" w:hAnsi="Arial" w:cs="Arial"/>
                <w:b w:val="0"/>
                <w:i w:val="0"/>
                <w:strike w:val="0"/>
                <w:color w:val="000000"/>
                <w:sz w:val="20"/>
                <w:u w:val="none"/>
                <w:shd w:val="clear" w:color="auto" w:fill="auto"/>
                <w:lang w:val="en-US"/>
              </w:rPr>
              <w:t>The integration service securely retrieves relevant demographic and relational data from the Department of Home Affairs and matches it against the HR system’s employee records using verified identifiers such as ID numbers.</w:t>
            </w:r>
          </w:p>
          <w:p>
            <w:pPr>
              <w:numPr>
                <w:numId w:val="1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Related Parties:</w:t>
            </w:r>
            <w:r>
              <w:rPr>
                <w:rFonts w:ascii="Arial" w:eastAsia="Arial" w:hAnsi="Arial" w:cs="Arial"/>
                <w:b w:val="0"/>
                <w:i w:val="0"/>
                <w:strike w:val="0"/>
                <w:color w:val="000000"/>
                <w:sz w:val="20"/>
                <w:u w:val="none"/>
                <w:shd w:val="clear" w:color="auto" w:fill="auto"/>
                <w:lang w:val="en-US"/>
              </w:rPr>
              <w:t xml:space="preserve"> Automatically identify individuals who are recorded as a spouse, child, sibling, or parent of a municipal employee. Generate a related-party linkage list within the HR compliance module.</w:t>
            </w:r>
          </w:p>
          <w:p>
            <w:pPr>
              <w:numPr>
                <w:numId w:val="1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and Flag Results:</w:t>
            </w:r>
            <w:r>
              <w:rPr>
                <w:rFonts w:ascii="Arial" w:eastAsia="Arial" w:hAnsi="Arial" w:cs="Arial"/>
                <w:b w:val="0"/>
                <w:i w:val="0"/>
                <w:strike w:val="0"/>
                <w:color w:val="000000"/>
                <w:sz w:val="20"/>
                <w:u w:val="none"/>
                <w:shd w:val="clear" w:color="auto" w:fill="auto"/>
                <w:lang w:val="en-US"/>
              </w:rPr>
              <w:t xml:space="preserve"> Validate the accuracy of the detected relationships, flagging potential conflicts of interest or duplicate records for HR and Ethics review.</w:t>
            </w:r>
          </w:p>
          <w:p>
            <w:pPr>
              <w:numPr>
                <w:numId w:val="1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Data Security and Privacy Compliance: </w:t>
            </w:r>
            <w:r>
              <w:rPr>
                <w:rFonts w:ascii="Arial" w:eastAsia="Arial" w:hAnsi="Arial" w:cs="Arial"/>
                <w:b w:val="0"/>
                <w:i w:val="0"/>
                <w:strike w:val="0"/>
                <w:color w:val="000000"/>
                <w:sz w:val="20"/>
                <w:u w:val="none"/>
                <w:shd w:val="clear" w:color="auto" w:fill="auto"/>
                <w:lang w:val="en-US"/>
              </w:rPr>
              <w:t>Apply encryption, access controls, and data-handling protocols in accordance with the Protection of Personal Information Act (POPIA) and municipal ICT security standards to protect all personal and relational data exchanged.</w:t>
            </w:r>
          </w:p>
          <w:p>
            <w:pPr>
              <w:numPr>
                <w:numId w:val="1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System Logs: </w:t>
            </w:r>
            <w:r>
              <w:rPr>
                <w:rFonts w:ascii="Arial" w:eastAsia="Arial" w:hAnsi="Arial" w:cs="Arial"/>
                <w:b w:val="0"/>
                <w:i w:val="0"/>
                <w:strike w:val="0"/>
                <w:color w:val="000000"/>
                <w:sz w:val="20"/>
                <w:u w:val="none"/>
                <w:shd w:val="clear" w:color="auto" w:fill="auto"/>
                <w:lang w:val="en-US"/>
              </w:rPr>
              <w:t>Retain complete logs of the data exchange, processing results, and access activities to ensure full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Reconcile related parties check against declaration of interest register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reconciling the related parties check against the declaration of interest register ensures that all declared and undeclared relationships between municipal employees and their related parties are accurately accounted for. This step strengthens compliance with the Municipal Staff Regulations, MFMA, and the Code of Conduct for Municipal Staff Members by detecting potential conflicts of interest, undisclosed relationships, or irregularities in declarations. The reconciliation process is driven by a system-generated report that compares data from the Department of Home Affairs integration with the municipal declaration of interest register.</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Reconciliation Report: </w:t>
            </w:r>
            <w:r>
              <w:rPr>
                <w:rFonts w:ascii="Arial" w:eastAsia="Arial" w:hAnsi="Arial" w:cs="Arial"/>
                <w:b w:val="0"/>
                <w:i w:val="0"/>
                <w:strike w:val="0"/>
                <w:color w:val="000000"/>
                <w:sz w:val="20"/>
                <w:u w:val="none"/>
                <w:shd w:val="clear" w:color="auto" w:fill="auto"/>
                <w:lang w:val="en-US"/>
              </w:rPr>
              <w:t>Automatically generate a reconciliation report from the HR compliance system comparing related-party data obtained from the Department of Home Affairs with the municipality’s Declaration of Interest Register.</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Discrepancies: </w:t>
            </w:r>
            <w:r>
              <w:rPr>
                <w:rFonts w:ascii="Arial" w:eastAsia="Arial" w:hAnsi="Arial" w:cs="Arial"/>
                <w:b w:val="0"/>
                <w:i w:val="0"/>
                <w:strike w:val="0"/>
                <w:color w:val="000000"/>
                <w:sz w:val="20"/>
                <w:u w:val="none"/>
                <w:shd w:val="clear" w:color="auto" w:fill="auto"/>
                <w:lang w:val="en-US"/>
              </w:rPr>
              <w:t>The system identifies mismatches where a related party (spouse, child, sibling, or parent) is detected via Home Affairs data but not reflected in the employee’s declaration of interest, or where declared relationships are not confirmed through official records.</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Flag Non-Compliance:</w:t>
            </w:r>
            <w:r>
              <w:rPr>
                <w:rFonts w:ascii="Arial" w:eastAsia="Arial" w:hAnsi="Arial" w:cs="Arial"/>
                <w:b w:val="0"/>
                <w:i w:val="0"/>
                <w:strike w:val="0"/>
                <w:color w:val="000000"/>
                <w:sz w:val="20"/>
                <w:u w:val="none"/>
                <w:shd w:val="clear" w:color="auto" w:fill="auto"/>
                <w:lang w:val="en-US"/>
              </w:rPr>
              <w:t xml:space="preserve"> Automatically flag employees with discrepancies or missing declarations for review by HR, Governance, or Ethics Officers.</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and Validate Findings:</w:t>
            </w:r>
            <w:r>
              <w:rPr>
                <w:rFonts w:ascii="Arial" w:eastAsia="Arial" w:hAnsi="Arial" w:cs="Arial"/>
                <w:b w:val="0"/>
                <w:i w:val="0"/>
                <w:strike w:val="0"/>
                <w:color w:val="000000"/>
                <w:sz w:val="20"/>
                <w:u w:val="none"/>
                <w:shd w:val="clear" w:color="auto" w:fill="auto"/>
                <w:lang w:val="en-US"/>
              </w:rPr>
              <w:t xml:space="preserve"> HR and Governance officials review flagged cases to confirm whether discrepancies are due to data errors, outdated declarations, or potential non-disclosure.</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Relevant Employees:</w:t>
            </w:r>
            <w:r>
              <w:rPr>
                <w:rFonts w:ascii="Arial" w:eastAsia="Arial" w:hAnsi="Arial" w:cs="Arial"/>
                <w:b w:val="0"/>
                <w:i w:val="0"/>
                <w:strike w:val="0"/>
                <w:color w:val="000000"/>
                <w:sz w:val="20"/>
                <w:u w:val="none"/>
                <w:shd w:val="clear" w:color="auto" w:fill="auto"/>
                <w:lang w:val="en-US"/>
              </w:rPr>
              <w:t xml:space="preserve"> Generate system notifications to employees requiring them to update or confirm their declarations of interest, providing a digital submission link or workflow for updates.</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Registers:</w:t>
            </w:r>
            <w:r>
              <w:rPr>
                <w:rFonts w:ascii="Arial" w:eastAsia="Arial" w:hAnsi="Arial" w:cs="Arial"/>
                <w:b w:val="0"/>
                <w:i w:val="0"/>
                <w:strike w:val="0"/>
                <w:color w:val="000000"/>
                <w:sz w:val="20"/>
                <w:u w:val="none"/>
                <w:shd w:val="clear" w:color="auto" w:fill="auto"/>
                <w:lang w:val="en-US"/>
              </w:rPr>
              <w:t xml:space="preserve"> Once validated, update the Declaration of Interest Register to reflect accurate information and record any corrective actions taken.</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Retain a complete audit log of the reconciliation process, including the system-generated report, review outcomes, employee notifications, and corrective actions, in accordance with records management standards.</w:t>
            </w:r>
          </w:p>
          <w:p>
            <w:pPr>
              <w:numPr>
                <w:numId w:val="1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Data Protection: </w:t>
            </w:r>
            <w:r>
              <w:rPr>
                <w:rFonts w:ascii="Arial" w:eastAsia="Arial" w:hAnsi="Arial" w:cs="Arial"/>
                <w:b w:val="0"/>
                <w:i w:val="0"/>
                <w:strike w:val="0"/>
                <w:color w:val="000000"/>
                <w:sz w:val="20"/>
                <w:u w:val="none"/>
                <w:shd w:val="clear" w:color="auto" w:fill="auto"/>
                <w:lang w:val="en-US"/>
              </w:rPr>
              <w:t>Apply POPIA-compliant security controls to all personal and relational data involved in the reconciliation process, ensuring confidentiality and lawful processing.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33"/>
          <w:footerReference w:type="default" r:id="rId34"/>
          <w:type w:val="nextPage"/>
          <w:pgSz w:w="16838" w:h="11906" w:orient="landscape"/>
          <w:pgMar w:top="1440" w:right="1440" w:bottom="1440" w:left="1440" w:header="737" w:footer="737"/>
          <w:cols w:space="708"/>
        </w:sectPr>
      </w:pPr>
    </w:p>
    <w:p>
      <w:pPr>
        <w:pStyle w:val="Heading2"/>
        <w:bidi w:val="0"/>
        <w:jc w:val="left"/>
      </w:pPr>
      <w:bookmarkStart w:id="94" w:name="_Toc10148"/>
      <w:bookmarkStart w:id="95" w:name="_Toc256000047"/>
      <w:r>
        <w:rPr>
          <w:rFonts w:ascii="Arial" w:eastAsia="Arial" w:hAnsi="Arial" w:cs="Arial"/>
          <w:b/>
          <w:i w:val="0"/>
          <w:strike w:val="0"/>
          <w:color w:val="000000"/>
          <w:sz w:val="24"/>
          <w:highlight w:val="none"/>
          <w:u w:val="none"/>
          <w:shd w:val="clear" w:color="auto" w:fill="auto"/>
          <w:lang w:val="en-US"/>
        </w:rPr>
        <w:t>Address Staff Grievances Sub-Process</w:t>
      </w:r>
      <w:bookmarkEnd w:id="95"/>
      <w:bookmarkEnd w:id="94"/>
    </w:p>
    <w:p>
      <w:pPr>
        <w:pStyle w:val="Heading3"/>
        <w:bidi w:val="0"/>
        <w:jc w:val="left"/>
      </w:pPr>
      <w:bookmarkStart w:id="96" w:name="_Toc10149"/>
      <w:bookmarkStart w:id="97" w:name="_Toc256000048"/>
      <w:r>
        <w:rPr>
          <w:rFonts w:ascii="Arial" w:eastAsia="Arial" w:hAnsi="Arial" w:cs="Arial"/>
          <w:b/>
          <w:i w:val="0"/>
          <w:strike w:val="0"/>
          <w:color w:val="000000"/>
          <w:sz w:val="24"/>
          <w:highlight w:val="none"/>
          <w:u w:val="none"/>
          <w:shd w:val="clear" w:color="auto" w:fill="auto"/>
          <w:lang w:val="en-US"/>
        </w:rPr>
        <w:t>Sub-Process Description</w:t>
      </w:r>
      <w:bookmarkEnd w:id="97"/>
      <w:bookmarkEnd w:id="9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grievance procedure is a structured approach to lodge and resolve staff grievances, ensuring procedural fairness, protecting employees’ rights in line with municipal policy, to deal with conflict through procedural and consensual means and legal requirements.  No employee shall suffer victimisation or occupational prejudice directly or indirectly as a result of lodging a grievance.</w:t>
      </w:r>
    </w:p>
    <w:p>
      <w:pPr>
        <w:bidi w:val="0"/>
      </w:pPr>
    </w:p>
    <w:p>
      <w:pPr>
        <w:pStyle w:val="Heading3"/>
        <w:bidi w:val="0"/>
        <w:jc w:val="left"/>
      </w:pPr>
      <w:bookmarkStart w:id="98" w:name="_Toc10150"/>
      <w:bookmarkStart w:id="99" w:name="_Toc256000049"/>
      <w:r>
        <w:rPr>
          <w:rFonts w:ascii="Arial" w:eastAsia="Arial" w:hAnsi="Arial" w:cs="Arial"/>
          <w:b/>
          <w:i w:val="0"/>
          <w:strike w:val="0"/>
          <w:color w:val="000000"/>
          <w:sz w:val="24"/>
          <w:highlight w:val="none"/>
          <w:u w:val="none"/>
          <w:shd w:val="clear" w:color="auto" w:fill="auto"/>
          <w:lang w:val="en-US"/>
        </w:rPr>
        <w:t>Sub-Process Triggers and Outputs</w:t>
      </w:r>
      <w:bookmarkEnd w:id="99"/>
      <w:bookmarkEnd w:id="9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65"/>
        </w:numPr>
        <w:bidi w:val="0"/>
        <w:jc w:val="both"/>
      </w:pPr>
      <w:r>
        <w:rPr>
          <w:rFonts w:ascii="Arial" w:eastAsia="Arial" w:hAnsi="Arial" w:cs="Arial"/>
          <w:b w:val="0"/>
          <w:i w:val="0"/>
          <w:strike w:val="0"/>
          <w:color w:val="000000"/>
          <w:sz w:val="22"/>
          <w:highlight w:val="none"/>
          <w:u w:val="none"/>
          <w:shd w:val="clear" w:color="auto" w:fill="auto"/>
          <w:lang w:val="en-US"/>
        </w:rPr>
        <w:t>Staff member aggrieved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67"/>
        </w:numPr>
        <w:bidi w:val="0"/>
        <w:jc w:val="both"/>
      </w:pPr>
      <w:r>
        <w:rPr>
          <w:rFonts w:ascii="Arial" w:eastAsia="Arial" w:hAnsi="Arial" w:cs="Arial"/>
          <w:b w:val="0"/>
          <w:i w:val="0"/>
          <w:strike w:val="0"/>
          <w:color w:val="000000"/>
          <w:sz w:val="22"/>
          <w:highlight w:val="none"/>
          <w:u w:val="none"/>
          <w:shd w:val="clear" w:color="auto" w:fill="auto"/>
          <w:lang w:val="en-US"/>
        </w:rPr>
        <w:t>Grievance resolved</w:t>
      </w:r>
    </w:p>
    <w:p>
      <w:pPr>
        <w:numPr>
          <w:ilvl w:val="0"/>
          <w:numId w:val="0"/>
        </w:numPr>
        <w:bidi w:val="0"/>
        <w:jc w:val="both"/>
      </w:pPr>
    </w:p>
    <w:p>
      <w:pPr>
        <w:pStyle w:val="Heading3"/>
        <w:bidi w:val="0"/>
        <w:jc w:val="left"/>
      </w:pPr>
      <w:bookmarkStart w:id="100" w:name="_Toc10151"/>
      <w:bookmarkStart w:id="101" w:name="_Toc256000050"/>
      <w:r>
        <w:rPr>
          <w:rFonts w:ascii="Arial" w:eastAsia="Arial" w:hAnsi="Arial" w:cs="Arial"/>
          <w:b/>
          <w:i w:val="0"/>
          <w:strike w:val="0"/>
          <w:color w:val="000000"/>
          <w:sz w:val="24"/>
          <w:highlight w:val="none"/>
          <w:u w:val="none"/>
          <w:shd w:val="clear" w:color="auto" w:fill="auto"/>
          <w:lang w:val="en-US"/>
        </w:rPr>
        <w:t>Sub-Process Model</w:t>
      </w:r>
      <w:bookmarkEnd w:id="101"/>
      <w:bookmarkEnd w:id="10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Address Staff Grievances sub-process.</w:t>
      </w:r>
    </w:p>
    <w:p>
      <w:pPr>
        <w:bidi w:val="0"/>
        <w:jc w:val="both"/>
      </w:pPr>
    </w:p>
    <w:p>
      <w:pPr>
        <w:pStyle w:val="Figure"/>
        <w:bidi w:val="0"/>
      </w:pPr>
      <w:r>
        <w:drawing>
          <wp:inline distT="0" distB="0" distL="0" distR="0">
            <wp:extent cx="8856000" cy="4464000"/>
            <wp:effectExtent l="0" t="0" r="0" b="0"/>
            <wp:docPr id="1036" name="Image 103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6" name="Image 1036"/>
                    <pic:cNvPicPr>
                      <a:picLocks noChangeAspect="0"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a:xfrm>
                      <a:off x="0" y="0"/>
                      <a:ext cx="8856000" cy="446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11: Address Staff Grievances</w:t>
      </w:r>
    </w:p>
    <w:p>
      <w:pPr>
        <w:bidi w:val="0"/>
      </w:pPr>
    </w:p>
    <w:p>
      <w:pPr>
        <w:pStyle w:val="Heading3"/>
        <w:bidi w:val="0"/>
        <w:jc w:val="left"/>
      </w:pPr>
      <w:bookmarkStart w:id="102" w:name="_Toc10152"/>
      <w:bookmarkStart w:id="103" w:name="_Toc256000051"/>
      <w:r>
        <w:rPr>
          <w:rFonts w:ascii="Arial" w:eastAsia="Arial" w:hAnsi="Arial" w:cs="Arial"/>
          <w:b/>
          <w:i w:val="0"/>
          <w:strike w:val="0"/>
          <w:color w:val="000000"/>
          <w:sz w:val="24"/>
          <w:highlight w:val="none"/>
          <w:u w:val="none"/>
          <w:shd w:val="clear" w:color="auto" w:fill="auto"/>
          <w:lang w:val="en-US"/>
        </w:rPr>
        <w:t>Sub-Process Detail</w:t>
      </w:r>
      <w:bookmarkEnd w:id="103"/>
      <w:bookmarkEnd w:id="10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Lodge grievance with immediate supervisor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lodging a grievance with the immediate supervisor ensures that staff members have a structured and fair channel to raise concerns, safeguarding their rights while maintaining transparency and accountability in grievance resolution.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Grievance Form:</w:t>
            </w:r>
            <w:r>
              <w:rPr>
                <w:rFonts w:ascii="Arial" w:eastAsia="Arial" w:hAnsi="Arial" w:cs="Arial"/>
                <w:b w:val="0"/>
                <w:i w:val="0"/>
                <w:strike w:val="0"/>
                <w:color w:val="000000"/>
                <w:sz w:val="20"/>
                <w:u w:val="none"/>
                <w:shd w:val="clear" w:color="auto" w:fill="auto"/>
                <w:lang w:val="en-US"/>
              </w:rPr>
              <w:t xml:space="preserve"> The aggrieved employee or group of employees must complete the prescribed grievance form, clearly setting out the nature of the complaint and the desired outcome.</w:t>
            </w:r>
          </w:p>
          <w:p>
            <w:pPr>
              <w:numPr>
                <w:numId w:val="1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to Immediate Supervisor: </w:t>
            </w:r>
            <w:r>
              <w:rPr>
                <w:rFonts w:ascii="Arial" w:eastAsia="Arial" w:hAnsi="Arial" w:cs="Arial"/>
                <w:b w:val="0"/>
                <w:i w:val="0"/>
                <w:strike w:val="0"/>
                <w:color w:val="000000"/>
                <w:sz w:val="20"/>
                <w:u w:val="none"/>
                <w:shd w:val="clear" w:color="auto" w:fill="auto"/>
                <w:lang w:val="en-US"/>
              </w:rPr>
              <w:t>The completed grievance form must be submitted in writing to the immediate supervisor within the required timeframe.</w:t>
            </w:r>
          </w:p>
          <w:p>
            <w:pPr>
              <w:numPr>
                <w:numId w:val="1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Receipt: </w:t>
            </w:r>
            <w:r>
              <w:rPr>
                <w:rFonts w:ascii="Arial" w:eastAsia="Arial" w:hAnsi="Arial" w:cs="Arial"/>
                <w:b w:val="0"/>
                <w:i w:val="0"/>
                <w:strike w:val="0"/>
                <w:color w:val="000000"/>
                <w:sz w:val="20"/>
                <w:u w:val="none"/>
                <w:shd w:val="clear" w:color="auto" w:fill="auto"/>
                <w:lang w:val="en-US"/>
              </w:rPr>
              <w:t>The supervisor must acknowledge receipt of the grievance form to confirm that it has been formally lodged.</w:t>
            </w:r>
          </w:p>
          <w:p>
            <w:pPr>
              <w:numPr>
                <w:numId w:val="1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Confidentiality:</w:t>
            </w:r>
            <w:r>
              <w:rPr>
                <w:rFonts w:ascii="Arial" w:eastAsia="Arial" w:hAnsi="Arial" w:cs="Arial"/>
                <w:b w:val="0"/>
                <w:i w:val="0"/>
                <w:strike w:val="0"/>
                <w:color w:val="000000"/>
                <w:sz w:val="20"/>
                <w:u w:val="none"/>
                <w:shd w:val="clear" w:color="auto" w:fill="auto"/>
                <w:lang w:val="en-US"/>
              </w:rPr>
              <w:t xml:space="preserve"> All grievance submissions must be handled confidentially, ensuring that staff members are protected from victimisation or unfair treatment.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Inventory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Resolve matter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resolving a matter by the supervisor ensures that grievances are addressed at the earliest possible stage in the process, promoting fairness, efficiency, and effective conflict resolution within the workplace. This step provides employees with an opportunity to have their concerns resolved directly by their immediate superior in consultation with all relevant parties.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Acknowledge Grievance:</w:t>
            </w:r>
            <w:r>
              <w:rPr>
                <w:rFonts w:ascii="Arial" w:eastAsia="Arial" w:hAnsi="Arial" w:cs="Arial"/>
                <w:b w:val="0"/>
                <w:i w:val="0"/>
                <w:strike w:val="0"/>
                <w:color w:val="000000"/>
                <w:sz w:val="20"/>
                <w:u w:val="none"/>
                <w:shd w:val="clear" w:color="auto" w:fill="auto"/>
                <w:lang w:val="en-US"/>
              </w:rPr>
              <w:t xml:space="preserve"> The supervisor shall acknowledge receipt of the grievance and ensure that it is properly documented on the prescribed form.</w:t>
            </w:r>
          </w:p>
          <w:p>
            <w:pPr>
              <w:numPr>
                <w:numId w:val="1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 with Employee: </w:t>
            </w:r>
            <w:r>
              <w:rPr>
                <w:rFonts w:ascii="Arial" w:eastAsia="Arial" w:hAnsi="Arial" w:cs="Arial"/>
                <w:b w:val="0"/>
                <w:i w:val="0"/>
                <w:strike w:val="0"/>
                <w:color w:val="000000"/>
                <w:sz w:val="20"/>
                <w:u w:val="none"/>
                <w:shd w:val="clear" w:color="auto" w:fill="auto"/>
                <w:lang w:val="en-US"/>
              </w:rPr>
              <w:t>In consultation with the affected employee or employees, the supervisor shall endeavour to resolve the grievance through constructive discussion within ten (10) days of the grievance being referred.</w:t>
            </w:r>
          </w:p>
          <w:p>
            <w:pPr>
              <w:numPr>
                <w:numId w:val="1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Allow Representation:</w:t>
            </w:r>
            <w:r>
              <w:rPr>
                <w:rFonts w:ascii="Arial" w:eastAsia="Arial" w:hAnsi="Arial" w:cs="Arial"/>
                <w:b w:val="0"/>
                <w:i w:val="0"/>
                <w:strike w:val="0"/>
                <w:color w:val="000000"/>
                <w:sz w:val="20"/>
                <w:u w:val="none"/>
                <w:shd w:val="clear" w:color="auto" w:fill="auto"/>
                <w:lang w:val="en-US"/>
              </w:rPr>
              <w:t xml:space="preserve"> The employee may, if they so wish, be assisted by a shop steward, fellow employee, or union official during the process.</w:t>
            </w:r>
          </w:p>
          <w:p>
            <w:pPr>
              <w:numPr>
                <w:numId w:val="1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Seek Resolution: </w:t>
            </w:r>
            <w:r>
              <w:rPr>
                <w:rFonts w:ascii="Arial" w:eastAsia="Arial" w:hAnsi="Arial" w:cs="Arial"/>
                <w:b w:val="0"/>
                <w:i w:val="0"/>
                <w:strike w:val="0"/>
                <w:color w:val="000000"/>
                <w:sz w:val="20"/>
                <w:u w:val="none"/>
                <w:shd w:val="clear" w:color="auto" w:fill="auto"/>
                <w:lang w:val="en-US"/>
              </w:rPr>
              <w:t>The supervisor must consider the employee’s concerns, investigate where necessary, and attempt to reach a mutually acceptable resolution.</w:t>
            </w:r>
          </w:p>
          <w:p>
            <w:pPr>
              <w:numPr>
                <w:numId w:val="1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Outcome:</w:t>
            </w:r>
            <w:r>
              <w:rPr>
                <w:rFonts w:ascii="Arial" w:eastAsia="Arial" w:hAnsi="Arial" w:cs="Arial"/>
                <w:b w:val="0"/>
                <w:i w:val="0"/>
                <w:strike w:val="0"/>
                <w:color w:val="000000"/>
                <w:sz w:val="20"/>
                <w:u w:val="none"/>
                <w:shd w:val="clear" w:color="auto" w:fill="auto"/>
                <w:lang w:val="en-US"/>
              </w:rPr>
              <w:t xml:space="preserve"> The supervisor shall inform the employee or employees of the outcome in writing, including any remedial action agreed upon.</w:t>
            </w:r>
          </w:p>
          <w:p>
            <w:pPr>
              <w:numPr>
                <w:numId w:val="1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if Unresolved:</w:t>
            </w:r>
            <w:r>
              <w:rPr>
                <w:rFonts w:ascii="Arial" w:eastAsia="Arial" w:hAnsi="Arial" w:cs="Arial"/>
                <w:b w:val="0"/>
                <w:i w:val="0"/>
                <w:strike w:val="0"/>
                <w:color w:val="000000"/>
                <w:sz w:val="20"/>
                <w:u w:val="none"/>
                <w:shd w:val="clear" w:color="auto" w:fill="auto"/>
                <w:lang w:val="en-US"/>
              </w:rPr>
              <w:t xml:space="preserve"> If the grievance cannot be resolved within the ten (10) day period, the employee or employees may refer the matter to the Head of Department for further consideration.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Lodge grievance with head of department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lodging a grievance with the Head of Department ensures that unresolved grievances are escalated for higher-level review and resolution, thereby strengthening fairness, accountability, and compliance with grievance procedures.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Refer Grievance in Writing:</w:t>
            </w:r>
            <w:r>
              <w:rPr>
                <w:rFonts w:ascii="Arial" w:eastAsia="Arial" w:hAnsi="Arial" w:cs="Arial"/>
                <w:b w:val="0"/>
                <w:i w:val="0"/>
                <w:strike w:val="0"/>
                <w:color w:val="000000"/>
                <w:sz w:val="20"/>
                <w:u w:val="none"/>
                <w:shd w:val="clear" w:color="auto" w:fill="auto"/>
                <w:lang w:val="en-US"/>
              </w:rPr>
              <w:t xml:space="preserve"> If a grievance has not been resolved within ten (10) days at the supervisor level, the aggrieved employee or group of employees must refer the grievance in writing within the next ten (10) days to the Head of Department or their nominee.</w:t>
            </w:r>
          </w:p>
          <w:p>
            <w:pPr>
              <w:numPr>
                <w:numId w:val="1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Arrange Consultation Meeting: </w:t>
            </w:r>
            <w:r>
              <w:rPr>
                <w:rFonts w:ascii="Arial" w:eastAsia="Arial" w:hAnsi="Arial" w:cs="Arial"/>
                <w:b w:val="0"/>
                <w:i w:val="0"/>
                <w:strike w:val="0"/>
                <w:color w:val="000000"/>
                <w:sz w:val="20"/>
                <w:u w:val="none"/>
                <w:shd w:val="clear" w:color="auto" w:fill="auto"/>
                <w:lang w:val="en-US"/>
              </w:rPr>
              <w:t>The Head of Department or nominee must arrange a meeting to consult and hold discussions with the aggrieved employee(s), the immediate supervisor, and any other relevant parties.</w:t>
            </w:r>
          </w:p>
          <w:p>
            <w:pPr>
              <w:numPr>
                <w:numId w:val="1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Allow Representation: </w:t>
            </w:r>
            <w:r>
              <w:rPr>
                <w:rFonts w:ascii="Arial" w:eastAsia="Arial" w:hAnsi="Arial" w:cs="Arial"/>
                <w:b w:val="0"/>
                <w:i w:val="0"/>
                <w:strike w:val="0"/>
                <w:color w:val="000000"/>
                <w:sz w:val="20"/>
                <w:u w:val="none"/>
                <w:shd w:val="clear" w:color="auto" w:fill="auto"/>
                <w:lang w:val="en-US"/>
              </w:rPr>
              <w:t>The employee(s) may be assisted by a fellow employee, shop steward, or union official at the meeting.</w:t>
            </w:r>
          </w:p>
          <w:p>
            <w:pPr>
              <w:numPr>
                <w:numId w:val="1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Involve Immediate Supervisor: </w:t>
            </w:r>
            <w:r>
              <w:rPr>
                <w:rFonts w:ascii="Arial" w:eastAsia="Arial" w:hAnsi="Arial" w:cs="Arial"/>
                <w:b w:val="0"/>
                <w:i w:val="0"/>
                <w:strike w:val="0"/>
                <w:color w:val="000000"/>
                <w:sz w:val="20"/>
                <w:u w:val="none"/>
                <w:shd w:val="clear" w:color="auto" w:fill="auto"/>
                <w:lang w:val="en-US"/>
              </w:rPr>
              <w:t>The immediate superior may be required to attend the consultation to provide input and context to the grievance.</w:t>
            </w:r>
          </w:p>
          <w:p>
            <w:pPr>
              <w:numPr>
                <w:numId w:val="1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Facilitate Resolution: </w:t>
            </w:r>
            <w:r>
              <w:rPr>
                <w:rFonts w:ascii="Arial" w:eastAsia="Arial" w:hAnsi="Arial" w:cs="Arial"/>
                <w:b w:val="0"/>
                <w:i w:val="0"/>
                <w:strike w:val="0"/>
                <w:color w:val="000000"/>
                <w:sz w:val="20"/>
                <w:u w:val="none"/>
                <w:shd w:val="clear" w:color="auto" w:fill="auto"/>
                <w:lang w:val="en-US"/>
              </w:rPr>
              <w:t>The Head of Department or nominee must make every reasonable effort to resolve the grievance through consultation and consensus.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Inventory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Resolve matter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resolving a matter by the Head of Department ensures that grievances escalated beyond the supervisor level are given due consideration and addressed fairly, efficiently, and in compliance with municipal grievance procedures. This step provides an additional level of oversight to ensure impartial resolution.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Referral: </w:t>
            </w:r>
            <w:r>
              <w:rPr>
                <w:rFonts w:ascii="Arial" w:eastAsia="Arial" w:hAnsi="Arial" w:cs="Arial"/>
                <w:b w:val="0"/>
                <w:i w:val="0"/>
                <w:strike w:val="0"/>
                <w:color w:val="000000"/>
                <w:sz w:val="20"/>
                <w:u w:val="none"/>
                <w:shd w:val="clear" w:color="auto" w:fill="auto"/>
                <w:lang w:val="en-US"/>
              </w:rPr>
              <w:t>The Head of Department or their nominee shall acknowledge receipt of the grievance and confirm that it has been properly documented.</w:t>
            </w:r>
          </w:p>
          <w:p>
            <w:pPr>
              <w:numPr>
                <w:numId w:val="1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 with Employee: </w:t>
            </w:r>
            <w:r>
              <w:rPr>
                <w:rFonts w:ascii="Arial" w:eastAsia="Arial" w:hAnsi="Arial" w:cs="Arial"/>
                <w:b w:val="0"/>
                <w:i w:val="0"/>
                <w:strike w:val="0"/>
                <w:color w:val="000000"/>
                <w:sz w:val="20"/>
                <w:u w:val="none"/>
                <w:shd w:val="clear" w:color="auto" w:fill="auto"/>
                <w:lang w:val="en-US"/>
              </w:rPr>
              <w:t>The Head of Department or their nominee shall consult with the aggrieved employee or employees, allowing them to be accompanied by a shop steward, fellow employee, or union official if they so wish.</w:t>
            </w:r>
          </w:p>
          <w:p>
            <w:pPr>
              <w:numPr>
                <w:numId w:val="1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Previous Attempts: </w:t>
            </w:r>
            <w:r>
              <w:rPr>
                <w:rFonts w:ascii="Arial" w:eastAsia="Arial" w:hAnsi="Arial" w:cs="Arial"/>
                <w:b w:val="0"/>
                <w:i w:val="0"/>
                <w:strike w:val="0"/>
                <w:color w:val="000000"/>
                <w:sz w:val="20"/>
                <w:u w:val="none"/>
                <w:shd w:val="clear" w:color="auto" w:fill="auto"/>
                <w:lang w:val="en-US"/>
              </w:rPr>
              <w:t>Consider the outcome of the grievance resolution attempts made by the immediate supervisor to ensure continuity and fairness.</w:t>
            </w:r>
          </w:p>
          <w:p>
            <w:pPr>
              <w:numPr>
                <w:numId w:val="1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Seek Resolution: </w:t>
            </w:r>
            <w:r>
              <w:rPr>
                <w:rFonts w:ascii="Arial" w:eastAsia="Arial" w:hAnsi="Arial" w:cs="Arial"/>
                <w:b w:val="0"/>
                <w:i w:val="0"/>
                <w:strike w:val="0"/>
                <w:color w:val="000000"/>
                <w:sz w:val="20"/>
                <w:u w:val="none"/>
                <w:shd w:val="clear" w:color="auto" w:fill="auto"/>
                <w:lang w:val="en-US"/>
              </w:rPr>
              <w:t>Explore the grievance in detail, address any underlying issues, and attempt to resolve the matter in consultation with the affected parties within ten (10) days of the referral.</w:t>
            </w:r>
          </w:p>
          <w:p>
            <w:pPr>
              <w:numPr>
                <w:numId w:val="1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Outcome:</w:t>
            </w:r>
            <w:r>
              <w:rPr>
                <w:rFonts w:ascii="Arial" w:eastAsia="Arial" w:hAnsi="Arial" w:cs="Arial"/>
                <w:b w:val="0"/>
                <w:i w:val="0"/>
                <w:strike w:val="0"/>
                <w:color w:val="000000"/>
                <w:sz w:val="20"/>
                <w:u w:val="none"/>
                <w:shd w:val="clear" w:color="auto" w:fill="auto"/>
                <w:lang w:val="en-US"/>
              </w:rPr>
              <w:t xml:space="preserve"> Provide the employee or employees with a written response confirming the outcome, including any agreed actions or remedies.</w:t>
            </w:r>
          </w:p>
          <w:p>
            <w:pPr>
              <w:numPr>
                <w:numId w:val="1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Escalate if Unresolved: </w:t>
            </w:r>
            <w:r>
              <w:rPr>
                <w:rFonts w:ascii="Arial" w:eastAsia="Arial" w:hAnsi="Arial" w:cs="Arial"/>
                <w:b w:val="0"/>
                <w:i w:val="0"/>
                <w:strike w:val="0"/>
                <w:color w:val="000000"/>
                <w:sz w:val="20"/>
                <w:u w:val="none"/>
                <w:shd w:val="clear" w:color="auto" w:fill="auto"/>
                <w:lang w:val="en-US"/>
              </w:rPr>
              <w:t>If the grievance cannot be resolved at this level, the employee or employees may refer the matter in writing to the Municipal Manager or their nominee for further consideration.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•Head of Department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Lodge grievance with Municipal Manager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lodging a grievance with the Municipal Manager ensures that grievances unresolved at departmental level are escalated to the highest administrative authority for impartial consideration and resolution. This step reinforces fairness, accountability, and adherence to grievance procedures.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Refer Grievance in Writing:</w:t>
            </w:r>
            <w:r>
              <w:rPr>
                <w:rFonts w:ascii="Arial" w:eastAsia="Arial" w:hAnsi="Arial" w:cs="Arial"/>
                <w:b w:val="0"/>
                <w:i w:val="0"/>
                <w:strike w:val="0"/>
                <w:color w:val="000000"/>
                <w:sz w:val="20"/>
                <w:u w:val="none"/>
                <w:shd w:val="clear" w:color="auto" w:fill="auto"/>
                <w:lang w:val="en-US"/>
              </w:rPr>
              <w:t xml:space="preserve"> If the grievance remains unresolved within ten (10) days of referral to the Head of Department, the aggrieved employee or group of employees may submit the grievance in writing to the Municipal Manager or their nominee within the next ten (10) days.</w:t>
            </w:r>
          </w:p>
          <w:p>
            <w:pPr>
              <w:numPr>
                <w:numId w:val="1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Arrange Meeting: </w:t>
            </w:r>
            <w:r>
              <w:rPr>
                <w:rFonts w:ascii="Arial" w:eastAsia="Arial" w:hAnsi="Arial" w:cs="Arial"/>
                <w:b w:val="0"/>
                <w:i w:val="0"/>
                <w:strike w:val="0"/>
                <w:color w:val="000000"/>
                <w:sz w:val="20"/>
                <w:u w:val="none"/>
                <w:shd w:val="clear" w:color="auto" w:fill="auto"/>
                <w:lang w:val="en-US"/>
              </w:rPr>
              <w:t>The Municipal Manager or their nominee shall arrange and preside over a meeting to consider the grievance.</w:t>
            </w:r>
          </w:p>
          <w:p>
            <w:pPr>
              <w:numPr>
                <w:numId w:val="1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Attendance at Meeting:</w:t>
            </w:r>
            <w:r>
              <w:rPr>
                <w:rFonts w:ascii="Arial" w:eastAsia="Arial" w:hAnsi="Arial" w:cs="Arial"/>
                <w:b w:val="0"/>
                <w:i w:val="0"/>
                <w:strike w:val="0"/>
                <w:color w:val="000000"/>
                <w:sz w:val="20"/>
                <w:u w:val="none"/>
                <w:shd w:val="clear" w:color="auto" w:fill="auto"/>
                <w:lang w:val="en-US"/>
              </w:rPr>
              <w:t xml:space="preserve"> The meeting shall be attended by the aggrieved employee(s), their representative (if they elect to have one, such as a shop steward or union official), and any other persons whom the Municipal Manager or nominee considers relevant to the grievance.</w:t>
            </w:r>
          </w:p>
          <w:p>
            <w:pPr>
              <w:numPr>
                <w:numId w:val="1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Facilitate Resolution: </w:t>
            </w:r>
            <w:r>
              <w:rPr>
                <w:rFonts w:ascii="Arial" w:eastAsia="Arial" w:hAnsi="Arial" w:cs="Arial"/>
                <w:b w:val="0"/>
                <w:i w:val="0"/>
                <w:strike w:val="0"/>
                <w:color w:val="000000"/>
                <w:sz w:val="20"/>
                <w:u w:val="none"/>
                <w:shd w:val="clear" w:color="auto" w:fill="auto"/>
                <w:lang w:val="en-US"/>
              </w:rPr>
              <w:t>The Municipal Manager or their nominee must make every reasonable effort to resolve the grievance in a fair, transparent, and consultative manner.</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Inventory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Resolve matter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resolving a matter by the Municipal Manager ensures that grievances escalated to the highest administrative authority are given fair consideration, with the aim of achieving a final resolution in line with municipal policies and labour relations procedures. This step provides closure to the grievance process within the municipality.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Referral: </w:t>
            </w:r>
            <w:r>
              <w:rPr>
                <w:rFonts w:ascii="Arial" w:eastAsia="Arial" w:hAnsi="Arial" w:cs="Arial"/>
                <w:b w:val="0"/>
                <w:i w:val="0"/>
                <w:strike w:val="0"/>
                <w:color w:val="000000"/>
                <w:sz w:val="20"/>
                <w:u w:val="none"/>
                <w:shd w:val="clear" w:color="auto" w:fill="auto"/>
                <w:lang w:val="en-US"/>
              </w:rPr>
              <w:t>The Municipal Manager or their nominee shall acknowledge receipt of the grievance referred by the Head of Department and confirm proper documentation has been received.</w:t>
            </w:r>
          </w:p>
          <w:p>
            <w:pPr>
              <w:numPr>
                <w:numId w:val="1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Hear Grievance Details: </w:t>
            </w:r>
            <w:r>
              <w:rPr>
                <w:rFonts w:ascii="Arial" w:eastAsia="Arial" w:hAnsi="Arial" w:cs="Arial"/>
                <w:b w:val="0"/>
                <w:i w:val="0"/>
                <w:strike w:val="0"/>
                <w:color w:val="000000"/>
                <w:sz w:val="20"/>
                <w:u w:val="none"/>
                <w:shd w:val="clear" w:color="auto" w:fill="auto"/>
                <w:lang w:val="en-US"/>
              </w:rPr>
              <w:t>The Municipal Manager or their nominee shall meet with the aggrieved employee or employees, who may be accompanied by a shop steward, fellow employee, or union official if they so wish.</w:t>
            </w:r>
          </w:p>
          <w:p>
            <w:pPr>
              <w:numPr>
                <w:numId w:val="1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Consider Resolution Proposals:</w:t>
            </w:r>
            <w:r>
              <w:rPr>
                <w:rFonts w:ascii="Arial" w:eastAsia="Arial" w:hAnsi="Arial" w:cs="Arial"/>
                <w:b w:val="0"/>
                <w:i w:val="0"/>
                <w:strike w:val="0"/>
                <w:color w:val="000000"/>
                <w:sz w:val="20"/>
                <w:u w:val="none"/>
                <w:shd w:val="clear" w:color="auto" w:fill="auto"/>
                <w:lang w:val="en-US"/>
              </w:rPr>
              <w:t xml:space="preserve"> Review the details of the grievance, including any proposed solutions or remedial actions, and consider all relevant input from the employee(s) and prior resolution attempts.</w:t>
            </w:r>
          </w:p>
          <w:p>
            <w:pPr>
              <w:numPr>
                <w:numId w:val="1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Seek Agreement: Attempt to reach a fair and acceptable resolution in consultation with the affected parties, endeavouring to conclude the process within ten (10) days of referral.</w:t>
            </w:r>
          </w:p>
          <w:p>
            <w:pPr>
              <w:numPr>
                <w:numId w:val="1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Outcome: </w:t>
            </w:r>
            <w:r>
              <w:rPr>
                <w:rFonts w:ascii="Arial" w:eastAsia="Arial" w:hAnsi="Arial" w:cs="Arial"/>
                <w:b w:val="0"/>
                <w:i w:val="0"/>
                <w:strike w:val="0"/>
                <w:color w:val="000000"/>
                <w:sz w:val="20"/>
                <w:u w:val="none"/>
                <w:shd w:val="clear" w:color="auto" w:fill="auto"/>
                <w:lang w:val="en-US"/>
              </w:rPr>
              <w:t>Provide the employee or employees with a written response confirming the final outcome of the grievance.</w:t>
            </w:r>
          </w:p>
          <w:p>
            <w:pPr>
              <w:numPr>
                <w:numId w:val="1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Finality of Decision: </w:t>
            </w:r>
            <w:r>
              <w:rPr>
                <w:rFonts w:ascii="Arial" w:eastAsia="Arial" w:hAnsi="Arial" w:cs="Arial"/>
                <w:b w:val="0"/>
                <w:i w:val="0"/>
                <w:strike w:val="0"/>
                <w:color w:val="000000"/>
                <w:sz w:val="20"/>
                <w:u w:val="none"/>
                <w:shd w:val="clear" w:color="auto" w:fill="auto"/>
                <w:lang w:val="en-US"/>
              </w:rPr>
              <w:t>The decision of the Municipal Manager or their nominee shall be final within the municipality’s internal grievance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Lodge grievance with Local Bargaining Council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lodging a grievance with the Local Bargaining Council ensures that unresolved grievances are escalated to an external dispute resolution body in terms of the Labour Relations Act (LRA). This step provides an impartial platform for resolution when internal procedures have been exhausted.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Referral to Bargaining Council:</w:t>
            </w:r>
            <w:r>
              <w:rPr>
                <w:rFonts w:ascii="Arial" w:eastAsia="Arial" w:hAnsi="Arial" w:cs="Arial"/>
                <w:b w:val="0"/>
                <w:i w:val="0"/>
                <w:strike w:val="0"/>
                <w:color w:val="000000"/>
                <w:sz w:val="20"/>
                <w:u w:val="none"/>
                <w:shd w:val="clear" w:color="auto" w:fill="auto"/>
                <w:lang w:val="en-US"/>
              </w:rPr>
              <w:t xml:space="preserve"> If the grievance has not been resolved to the satisfaction of the aggrieved employee or group of employees within ten (10) days of referral to the Municipal Manager, the matter may be referred in writing to the Bargaining Council within ten (10) days.</w:t>
            </w:r>
          </w:p>
          <w:p>
            <w:pPr>
              <w:numPr>
                <w:numId w:val="1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Written Grievance: </w:t>
            </w:r>
            <w:r>
              <w:rPr>
                <w:rFonts w:ascii="Arial" w:eastAsia="Arial" w:hAnsi="Arial" w:cs="Arial"/>
                <w:b w:val="0"/>
                <w:i w:val="0"/>
                <w:strike w:val="0"/>
                <w:color w:val="000000"/>
                <w:sz w:val="20"/>
                <w:u w:val="none"/>
                <w:shd w:val="clear" w:color="auto" w:fill="auto"/>
                <w:lang w:val="en-US"/>
              </w:rPr>
              <w:t>The referral must be made in writing, using the prescribed forms, and must include all supporting documents such as the original grievance, internal correspondence, and decisions from previous steps in the grievance process.</w:t>
            </w:r>
          </w:p>
          <w:p>
            <w:pPr>
              <w:numPr>
                <w:numId w:val="1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Representation: </w:t>
            </w:r>
            <w:r>
              <w:rPr>
                <w:rFonts w:ascii="Arial" w:eastAsia="Arial" w:hAnsi="Arial" w:cs="Arial"/>
                <w:b w:val="0"/>
                <w:i w:val="0"/>
                <w:strike w:val="0"/>
                <w:color w:val="000000"/>
                <w:sz w:val="20"/>
                <w:u w:val="none"/>
                <w:shd w:val="clear" w:color="auto" w:fill="auto"/>
                <w:lang w:val="en-US"/>
              </w:rPr>
              <w:t>The employee or employees may be represented by a recognised trade union official or other authorised representative in terms of the provisions of the LRA.</w:t>
            </w:r>
          </w:p>
          <w:p>
            <w:pPr>
              <w:numPr>
                <w:numId w:val="1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Bargaining Council Proceedings:</w:t>
            </w:r>
            <w:r>
              <w:rPr>
                <w:rFonts w:ascii="Arial" w:eastAsia="Arial" w:hAnsi="Arial" w:cs="Arial"/>
                <w:b w:val="0"/>
                <w:i w:val="0"/>
                <w:strike w:val="0"/>
                <w:color w:val="000000"/>
                <w:sz w:val="20"/>
                <w:u w:val="none"/>
                <w:shd w:val="clear" w:color="auto" w:fill="auto"/>
                <w:lang w:val="en-US"/>
              </w:rPr>
              <w:t xml:space="preserve"> The Bargaining Council will manage the dispute through its formal processes, which may include conciliation, mediation, or arbitration depending on the circumstances.</w:t>
            </w:r>
          </w:p>
          <w:p>
            <w:pPr>
              <w:numPr>
                <w:numId w:val="1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Outcome: </w:t>
            </w:r>
            <w:r>
              <w:rPr>
                <w:rFonts w:ascii="Arial" w:eastAsia="Arial" w:hAnsi="Arial" w:cs="Arial"/>
                <w:b w:val="0"/>
                <w:i w:val="0"/>
                <w:strike w:val="0"/>
                <w:color w:val="000000"/>
                <w:sz w:val="20"/>
                <w:u w:val="none"/>
                <w:shd w:val="clear" w:color="auto" w:fill="auto"/>
                <w:lang w:val="en-US"/>
              </w:rPr>
              <w:t>The decision and outcome of the Bargaining Council process must be recorded for transparency, compliance, and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Inventory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Resolve matter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resolving a matter by the Bargaining Council ensures that grievances not resolved within the municipality are addressed through an independent and recognised labour relations structure. This step provides an impartial platform for resolution in line with collective agreements and labour legislation.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Referral: </w:t>
            </w:r>
            <w:r>
              <w:rPr>
                <w:rFonts w:ascii="Arial" w:eastAsia="Arial" w:hAnsi="Arial" w:cs="Arial"/>
                <w:b w:val="0"/>
                <w:i w:val="0"/>
                <w:strike w:val="0"/>
                <w:color w:val="000000"/>
                <w:sz w:val="20"/>
                <w:u w:val="none"/>
                <w:shd w:val="clear" w:color="auto" w:fill="auto"/>
                <w:lang w:val="en-US"/>
              </w:rPr>
              <w:t>The Bargaining Council shall confirm receipt of the grievance and register it in accordance with their procedures.</w:t>
            </w:r>
          </w:p>
          <w:p>
            <w:pPr>
              <w:numPr>
                <w:numId w:val="1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Resolution Process: </w:t>
            </w:r>
            <w:r>
              <w:rPr>
                <w:rFonts w:ascii="Arial" w:eastAsia="Arial" w:hAnsi="Arial" w:cs="Arial"/>
                <w:b w:val="0"/>
                <w:i w:val="0"/>
                <w:strike w:val="0"/>
                <w:color w:val="000000"/>
                <w:sz w:val="20"/>
                <w:u w:val="none"/>
                <w:shd w:val="clear" w:color="auto" w:fill="auto"/>
                <w:lang w:val="en-US"/>
              </w:rPr>
              <w:t>The grievance shall be managed in terms of the Bargaining Council’s established dispute resolution processes, which may include conciliation, mediation, or arbitration.</w:t>
            </w:r>
          </w:p>
          <w:p>
            <w:pPr>
              <w:numPr>
                <w:numId w:val="1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 Relevant Representatives: </w:t>
            </w:r>
            <w:r>
              <w:rPr>
                <w:rFonts w:ascii="Arial" w:eastAsia="Arial" w:hAnsi="Arial" w:cs="Arial"/>
                <w:b w:val="0"/>
                <w:i w:val="0"/>
                <w:strike w:val="0"/>
                <w:color w:val="000000"/>
                <w:sz w:val="20"/>
                <w:u w:val="none"/>
                <w:shd w:val="clear" w:color="auto" w:fill="auto"/>
                <w:lang w:val="en-US"/>
              </w:rPr>
              <w:t>Municipal representatives and the aggrieved employee(s), along with their union or chosen representatives, shall be consulted to ensure fair participation.</w:t>
            </w:r>
          </w:p>
          <w:p>
            <w:pPr>
              <w:numPr>
                <w:numId w:val="1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Deliberate and Decide: </w:t>
            </w:r>
            <w:r>
              <w:rPr>
                <w:rFonts w:ascii="Arial" w:eastAsia="Arial" w:hAnsi="Arial" w:cs="Arial"/>
                <w:b w:val="0"/>
                <w:i w:val="0"/>
                <w:strike w:val="0"/>
                <w:color w:val="000000"/>
                <w:sz w:val="20"/>
                <w:u w:val="none"/>
                <w:shd w:val="clear" w:color="auto" w:fill="auto"/>
                <w:lang w:val="en-US"/>
              </w:rPr>
              <w:t>The Bargaining Council shall review all submissions, consider evidence, and deliberate on the grievance to reach a fair and equitable resolution.</w:t>
            </w:r>
          </w:p>
          <w:p>
            <w:pPr>
              <w:numPr>
                <w:numId w:val="1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Decision: </w:t>
            </w:r>
            <w:r>
              <w:rPr>
                <w:rFonts w:ascii="Arial" w:eastAsia="Arial" w:hAnsi="Arial" w:cs="Arial"/>
                <w:b w:val="0"/>
                <w:i w:val="0"/>
                <w:strike w:val="0"/>
                <w:color w:val="000000"/>
                <w:sz w:val="20"/>
                <w:u w:val="none"/>
                <w:shd w:val="clear" w:color="auto" w:fill="auto"/>
                <w:lang w:val="en-US"/>
              </w:rPr>
              <w:t>The Bargaining Council shall issue its decision in writing to all affected parties, ensuring transparency and clarity on the outcome.</w:t>
            </w:r>
          </w:p>
          <w:p>
            <w:pPr>
              <w:numPr>
                <w:numId w:val="1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Further Legal Recourse: </w:t>
            </w:r>
            <w:r>
              <w:rPr>
                <w:rFonts w:ascii="Arial" w:eastAsia="Arial" w:hAnsi="Arial" w:cs="Arial"/>
                <w:b w:val="0"/>
                <w:i w:val="0"/>
                <w:strike w:val="0"/>
                <w:color w:val="000000"/>
                <w:sz w:val="20"/>
                <w:u w:val="none"/>
                <w:shd w:val="clear" w:color="auto" w:fill="auto"/>
                <w:lang w:val="en-US"/>
              </w:rPr>
              <w:t>Should either party remain dissatisfied with the decision, they retain the right to pursue further legal avenues in terms of applicable labour laws.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•Local Bargaining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36"/>
          <w:footerReference w:type="default" r:id="rId37"/>
          <w:type w:val="nextPage"/>
          <w:pgSz w:w="16838" w:h="11906" w:orient="landscape"/>
          <w:pgMar w:top="1440" w:right="1440" w:bottom="1440" w:left="1440" w:header="737" w:footer="737"/>
          <w:cols w:space="708"/>
        </w:sectPr>
      </w:pPr>
    </w:p>
    <w:p>
      <w:pPr>
        <w:pStyle w:val="Heading2"/>
        <w:bidi w:val="0"/>
        <w:jc w:val="left"/>
      </w:pPr>
      <w:bookmarkStart w:id="104" w:name="_Toc10153"/>
      <w:bookmarkStart w:id="105" w:name="_Toc256000052"/>
      <w:r>
        <w:rPr>
          <w:rFonts w:ascii="Arial" w:eastAsia="Arial" w:hAnsi="Arial" w:cs="Arial"/>
          <w:b/>
          <w:i w:val="0"/>
          <w:strike w:val="0"/>
          <w:color w:val="000000"/>
          <w:sz w:val="24"/>
          <w:highlight w:val="none"/>
          <w:u w:val="none"/>
          <w:shd w:val="clear" w:color="auto" w:fill="auto"/>
          <w:lang w:val="en-US"/>
        </w:rPr>
        <w:t>Manage Staff Discipline Sub-Process</w:t>
      </w:r>
      <w:bookmarkEnd w:id="105"/>
      <w:bookmarkEnd w:id="104"/>
    </w:p>
    <w:p>
      <w:pPr>
        <w:pStyle w:val="Heading3"/>
        <w:bidi w:val="0"/>
        <w:jc w:val="left"/>
      </w:pPr>
      <w:bookmarkStart w:id="106" w:name="_Toc10154"/>
      <w:bookmarkStart w:id="107" w:name="_Toc256000053"/>
      <w:r>
        <w:rPr>
          <w:rFonts w:ascii="Arial" w:eastAsia="Arial" w:hAnsi="Arial" w:cs="Arial"/>
          <w:b/>
          <w:i w:val="0"/>
          <w:strike w:val="0"/>
          <w:color w:val="000000"/>
          <w:sz w:val="24"/>
          <w:highlight w:val="none"/>
          <w:u w:val="none"/>
          <w:shd w:val="clear" w:color="auto" w:fill="auto"/>
          <w:lang w:val="en-US"/>
        </w:rPr>
        <w:t>Sub-Process Description</w:t>
      </w:r>
      <w:bookmarkEnd w:id="107"/>
      <w:bookmarkEnd w:id="10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A structured approach to managing staff discipline, following procedural fairness and compliance with disciplinary policies. This includes the process of hearing the disciplinary case as well as dealing with any appeals that may follow.</w:t>
      </w:r>
    </w:p>
    <w:p>
      <w:pPr>
        <w:bidi w:val="0"/>
      </w:pPr>
    </w:p>
    <w:p>
      <w:pPr>
        <w:pStyle w:val="Heading3"/>
        <w:bidi w:val="0"/>
        <w:jc w:val="left"/>
      </w:pPr>
      <w:bookmarkStart w:id="108" w:name="_Toc10155"/>
      <w:bookmarkStart w:id="109" w:name="_Toc256000054"/>
      <w:r>
        <w:rPr>
          <w:rFonts w:ascii="Arial" w:eastAsia="Arial" w:hAnsi="Arial" w:cs="Arial"/>
          <w:b/>
          <w:i w:val="0"/>
          <w:strike w:val="0"/>
          <w:color w:val="000000"/>
          <w:sz w:val="24"/>
          <w:highlight w:val="none"/>
          <w:u w:val="none"/>
          <w:shd w:val="clear" w:color="auto" w:fill="auto"/>
          <w:lang w:val="en-US"/>
        </w:rPr>
        <w:t>Sub-Process Triggers and Outputs</w:t>
      </w:r>
      <w:bookmarkEnd w:id="109"/>
      <w:bookmarkEnd w:id="10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85"/>
        </w:numPr>
        <w:bidi w:val="0"/>
        <w:jc w:val="both"/>
      </w:pPr>
      <w:r>
        <w:rPr>
          <w:rFonts w:ascii="Arial" w:eastAsia="Arial" w:hAnsi="Arial" w:cs="Arial"/>
          <w:b w:val="0"/>
          <w:i w:val="0"/>
          <w:strike w:val="0"/>
          <w:color w:val="000000"/>
          <w:sz w:val="22"/>
          <w:highlight w:val="none"/>
          <w:u w:val="none"/>
          <w:shd w:val="clear" w:color="auto" w:fill="auto"/>
          <w:lang w:val="en-US"/>
        </w:rPr>
        <w:t>Alleged misconduct detected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87"/>
        </w:numPr>
        <w:bidi w:val="0"/>
        <w:jc w:val="both"/>
      </w:pPr>
      <w:r>
        <w:rPr>
          <w:rFonts w:ascii="Arial" w:eastAsia="Arial" w:hAnsi="Arial" w:cs="Arial"/>
          <w:b w:val="0"/>
          <w:i w:val="0"/>
          <w:strike w:val="0"/>
          <w:color w:val="000000"/>
          <w:sz w:val="22"/>
          <w:highlight w:val="none"/>
          <w:u w:val="none"/>
          <w:shd w:val="clear" w:color="auto" w:fill="auto"/>
          <w:lang w:val="en-US"/>
        </w:rPr>
        <w:t>Disciplinary concluded</w:t>
      </w:r>
    </w:p>
    <w:p>
      <w:pPr>
        <w:numPr>
          <w:ilvl w:val="0"/>
          <w:numId w:val="187"/>
        </w:numPr>
        <w:bidi w:val="0"/>
        <w:jc w:val="both"/>
      </w:pPr>
      <w:r>
        <w:rPr>
          <w:rFonts w:ascii="Arial" w:eastAsia="Arial" w:hAnsi="Arial" w:cs="Arial"/>
          <w:b w:val="0"/>
          <w:i w:val="0"/>
          <w:strike w:val="0"/>
          <w:color w:val="000000"/>
          <w:sz w:val="22"/>
          <w:highlight w:val="none"/>
          <w:u w:val="none"/>
          <w:shd w:val="clear" w:color="auto" w:fill="auto"/>
          <w:lang w:val="en-US"/>
        </w:rPr>
        <w:t>Charge of misconduct withdrawn</w:t>
      </w:r>
    </w:p>
    <w:p>
      <w:pPr>
        <w:numPr>
          <w:ilvl w:val="0"/>
          <w:numId w:val="0"/>
        </w:numPr>
        <w:bidi w:val="0"/>
        <w:jc w:val="both"/>
      </w:pPr>
    </w:p>
    <w:p>
      <w:pPr>
        <w:pStyle w:val="Heading3"/>
        <w:bidi w:val="0"/>
        <w:jc w:val="left"/>
      </w:pPr>
      <w:bookmarkStart w:id="110" w:name="_Toc10156"/>
      <w:bookmarkStart w:id="111" w:name="_Toc256000055"/>
      <w:r>
        <w:rPr>
          <w:rFonts w:ascii="Arial" w:eastAsia="Arial" w:hAnsi="Arial" w:cs="Arial"/>
          <w:b/>
          <w:i w:val="0"/>
          <w:strike w:val="0"/>
          <w:color w:val="000000"/>
          <w:sz w:val="24"/>
          <w:highlight w:val="none"/>
          <w:u w:val="none"/>
          <w:shd w:val="clear" w:color="auto" w:fill="auto"/>
          <w:lang w:val="en-US"/>
        </w:rPr>
        <w:t>Sub-Process Model</w:t>
      </w:r>
      <w:bookmarkEnd w:id="111"/>
      <w:bookmarkEnd w:id="11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Staff Discipline sub-process.</w:t>
      </w:r>
    </w:p>
    <w:p>
      <w:pPr>
        <w:bidi w:val="0"/>
        <w:jc w:val="both"/>
      </w:pPr>
    </w:p>
    <w:p>
      <w:pPr>
        <w:pStyle w:val="Figure"/>
        <w:bidi w:val="0"/>
      </w:pPr>
      <w:r>
        <w:drawing>
          <wp:inline distT="0" distB="0" distL="0" distR="0">
            <wp:extent cx="8856000" cy="5169600"/>
            <wp:effectExtent l="0" t="0" r="0" b="0"/>
            <wp:docPr id="1037" name="Image 103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7" name="Image 1037"/>
                    <pic:cNvPicPr>
                      <a:picLocks noChangeAspect="0"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8856000" cy="5169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12: Manage Staff Discipline</w:t>
      </w:r>
    </w:p>
    <w:p>
      <w:pPr>
        <w:bidi w:val="0"/>
      </w:pPr>
    </w:p>
    <w:p>
      <w:pPr>
        <w:pStyle w:val="Heading3"/>
        <w:bidi w:val="0"/>
        <w:jc w:val="left"/>
      </w:pPr>
      <w:bookmarkStart w:id="112" w:name="_Toc10157"/>
      <w:bookmarkStart w:id="113" w:name="_Toc256000056"/>
      <w:r>
        <w:rPr>
          <w:rFonts w:ascii="Arial" w:eastAsia="Arial" w:hAnsi="Arial" w:cs="Arial"/>
          <w:b/>
          <w:i w:val="0"/>
          <w:strike w:val="0"/>
          <w:color w:val="000000"/>
          <w:sz w:val="24"/>
          <w:highlight w:val="none"/>
          <w:u w:val="none"/>
          <w:shd w:val="clear" w:color="auto" w:fill="auto"/>
          <w:lang w:val="en-US"/>
        </w:rPr>
        <w:t>Sub-Process Detail</w:t>
      </w:r>
      <w:bookmarkEnd w:id="113"/>
      <w:bookmarkEnd w:id="11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Lodge accusation of misconduct against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lodging an accusation of misconduct against a staff member initiates the formal disciplinary process within the municipality. This ensures that allegations of misconduct are documented, reviewed, and addressed in line with municipal policies, labour legislation, and principles of fairness and accountability.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Allegation: </w:t>
            </w:r>
            <w:r>
              <w:rPr>
                <w:rFonts w:ascii="Arial" w:eastAsia="Arial" w:hAnsi="Arial" w:cs="Arial"/>
                <w:b w:val="0"/>
                <w:i w:val="0"/>
                <w:strike w:val="0"/>
                <w:color w:val="000000"/>
                <w:sz w:val="20"/>
                <w:u w:val="none"/>
                <w:shd w:val="clear" w:color="auto" w:fill="auto"/>
                <w:lang w:val="en-US"/>
              </w:rPr>
              <w:t>An allegation of misconduct against a staff member must be formally lodged with the delegated official or authorised representative.</w:t>
            </w:r>
          </w:p>
          <w:p>
            <w:pPr>
              <w:numPr>
                <w:numId w:val="1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Details:</w:t>
            </w:r>
            <w:r>
              <w:rPr>
                <w:rFonts w:ascii="Arial" w:eastAsia="Arial" w:hAnsi="Arial" w:cs="Arial"/>
                <w:b w:val="0"/>
                <w:i w:val="0"/>
                <w:strike w:val="0"/>
                <w:color w:val="000000"/>
                <w:sz w:val="20"/>
                <w:u w:val="none"/>
                <w:shd w:val="clear" w:color="auto" w:fill="auto"/>
                <w:lang w:val="en-US"/>
              </w:rPr>
              <w:t xml:space="preserve"> Document the nature of the alleged misconduct, including the date, time, location, and parties involved, in a structured and verifiable format.</w:t>
            </w:r>
          </w:p>
          <w:p>
            <w:pPr>
              <w:numPr>
                <w:numId w:val="1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Initial Evidence: </w:t>
            </w:r>
            <w:r>
              <w:rPr>
                <w:rFonts w:ascii="Arial" w:eastAsia="Arial" w:hAnsi="Arial" w:cs="Arial"/>
                <w:b w:val="0"/>
                <w:i w:val="0"/>
                <w:strike w:val="0"/>
                <w:color w:val="000000"/>
                <w:sz w:val="20"/>
                <w:u w:val="none"/>
                <w:shd w:val="clear" w:color="auto" w:fill="auto"/>
                <w:lang w:val="en-US"/>
              </w:rPr>
              <w:t>Collect supporting information or preliminary evidence to substantiate the allegation before further investigation.</w:t>
            </w:r>
          </w:p>
          <w:p>
            <w:pPr>
              <w:numPr>
                <w:numId w:val="1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Receipt: </w:t>
            </w:r>
            <w:r>
              <w:rPr>
                <w:rFonts w:ascii="Arial" w:eastAsia="Arial" w:hAnsi="Arial" w:cs="Arial"/>
                <w:b w:val="0"/>
                <w:i w:val="0"/>
                <w:strike w:val="0"/>
                <w:color w:val="000000"/>
                <w:sz w:val="20"/>
                <w:u w:val="none"/>
                <w:shd w:val="clear" w:color="auto" w:fill="auto"/>
                <w:lang w:val="en-US"/>
              </w:rPr>
              <w:t>The delegated official should acknowledge receipt of the accusation and confirm that it has been recorded for further review.</w:t>
            </w:r>
          </w:p>
          <w:p>
            <w:pPr>
              <w:numPr>
                <w:numId w:val="1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Next Steps:</w:t>
            </w:r>
            <w:r>
              <w:rPr>
                <w:rFonts w:ascii="Arial" w:eastAsia="Arial" w:hAnsi="Arial" w:cs="Arial"/>
                <w:b w:val="0"/>
                <w:i w:val="0"/>
                <w:strike w:val="0"/>
                <w:color w:val="000000"/>
                <w:sz w:val="20"/>
                <w:u w:val="none"/>
                <w:shd w:val="clear" w:color="auto" w:fill="auto"/>
                <w:lang w:val="en-US"/>
              </w:rPr>
              <w:t xml:space="preserve"> The delegated official shall decide on the appropriate follow-up action, which may include initiating an investigation, requesting additional evidence, or dismissing the accusation if it lacks merit.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Investigate alleged misconduct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investigating alleged misconduct ensures that all accusations against a staff member are examined thoroughly, fairly, and without undue delay. This step determines whether credible evidence exists to substantiate the allegation and whether disciplinary action is warranted.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Initiate Investigation Promptly: </w:t>
            </w:r>
            <w:r>
              <w:rPr>
                <w:rFonts w:ascii="Arial" w:eastAsia="Arial" w:hAnsi="Arial" w:cs="Arial"/>
                <w:b w:val="0"/>
                <w:i w:val="0"/>
                <w:strike w:val="0"/>
                <w:color w:val="000000"/>
                <w:sz w:val="20"/>
                <w:u w:val="none"/>
                <w:shd w:val="clear" w:color="auto" w:fill="auto"/>
                <w:lang w:val="en-US"/>
              </w:rPr>
              <w:t>Begin the investigation immediately after receiving the allegation to avoid unnecessary delays and ensure procedural fairness.</w:t>
            </w:r>
          </w:p>
          <w:p>
            <w:pPr>
              <w:numPr>
                <w:numId w:val="1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Gather Evidence:</w:t>
            </w:r>
            <w:r>
              <w:rPr>
                <w:rFonts w:ascii="Arial" w:eastAsia="Arial" w:hAnsi="Arial" w:cs="Arial"/>
                <w:b w:val="0"/>
                <w:i w:val="0"/>
                <w:strike w:val="0"/>
                <w:color w:val="000000"/>
                <w:sz w:val="20"/>
                <w:u w:val="none"/>
                <w:shd w:val="clear" w:color="auto" w:fill="auto"/>
                <w:lang w:val="en-US"/>
              </w:rPr>
              <w:t xml:space="preserve"> Collect relevant documentation, records, and other materials that may substantiate or refute the allegation.</w:t>
            </w:r>
          </w:p>
          <w:p>
            <w:pPr>
              <w:numPr>
                <w:numId w:val="1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Interview Parties: </w:t>
            </w:r>
            <w:r>
              <w:rPr>
                <w:rFonts w:ascii="Arial" w:eastAsia="Arial" w:hAnsi="Arial" w:cs="Arial"/>
                <w:b w:val="0"/>
                <w:i w:val="0"/>
                <w:strike w:val="0"/>
                <w:color w:val="000000"/>
                <w:sz w:val="20"/>
                <w:u w:val="none"/>
                <w:shd w:val="clear" w:color="auto" w:fill="auto"/>
                <w:lang w:val="en-US"/>
              </w:rPr>
              <w:t>Conduct interviews with the accused staff member, witnesses, and other relevant individuals to obtain statements and perspectives.</w:t>
            </w:r>
          </w:p>
          <w:p>
            <w:pPr>
              <w:numPr>
                <w:numId w:val="1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Confidentiality:</w:t>
            </w:r>
            <w:r>
              <w:rPr>
                <w:rFonts w:ascii="Arial" w:eastAsia="Arial" w:hAnsi="Arial" w:cs="Arial"/>
                <w:b w:val="0"/>
                <w:i w:val="0"/>
                <w:strike w:val="0"/>
                <w:color w:val="000000"/>
                <w:sz w:val="20"/>
                <w:u w:val="none"/>
                <w:shd w:val="clear" w:color="auto" w:fill="auto"/>
                <w:lang w:val="en-US"/>
              </w:rPr>
              <w:t xml:space="preserve"> Ensure that all information is handled confidentially to protect the integrity of the investigation and the rights of all involved.</w:t>
            </w:r>
          </w:p>
          <w:p>
            <w:pPr>
              <w:numPr>
                <w:numId w:val="1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Findings: </w:t>
            </w:r>
            <w:r>
              <w:rPr>
                <w:rFonts w:ascii="Arial" w:eastAsia="Arial" w:hAnsi="Arial" w:cs="Arial"/>
                <w:b w:val="0"/>
                <w:i w:val="0"/>
                <w:strike w:val="0"/>
                <w:color w:val="000000"/>
                <w:sz w:val="20"/>
                <w:u w:val="none"/>
                <w:shd w:val="clear" w:color="auto" w:fill="auto"/>
                <w:lang w:val="en-US"/>
              </w:rPr>
              <w:t>Analyse the evidence to determine whether there is a reasonable basis for the allegation.</w:t>
            </w:r>
          </w:p>
          <w:p>
            <w:pPr>
              <w:numPr>
                <w:numId w:val="1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Investigation Report: </w:t>
            </w:r>
            <w:r>
              <w:rPr>
                <w:rFonts w:ascii="Arial" w:eastAsia="Arial" w:hAnsi="Arial" w:cs="Arial"/>
                <w:b w:val="0"/>
                <w:i w:val="0"/>
                <w:strike w:val="0"/>
                <w:color w:val="000000"/>
                <w:sz w:val="20"/>
                <w:u w:val="none"/>
                <w:shd w:val="clear" w:color="auto" w:fill="auto"/>
                <w:lang w:val="en-US"/>
              </w:rPr>
              <w:t>Document the findings of the investigation in a structured report, including evidence reviewed, conclusions reached, and recommendations for further action.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Institute disciplinary proceedings against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instituting disciplinary proceedings ensures that formal action is taken when prima facie evidence of misconduct has been established through investigation. This process safeguards fairness, transparency, and compliance with applicable labour laws and municipal disciplinary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Basis for Proceedings:</w:t>
            </w:r>
            <w:r>
              <w:rPr>
                <w:rFonts w:ascii="Arial" w:eastAsia="Arial" w:hAnsi="Arial" w:cs="Arial"/>
                <w:b w:val="0"/>
                <w:i w:val="0"/>
                <w:strike w:val="0"/>
                <w:color w:val="000000"/>
                <w:sz w:val="20"/>
                <w:u w:val="none"/>
                <w:shd w:val="clear" w:color="auto" w:fill="auto"/>
                <w:lang w:val="en-US"/>
              </w:rPr>
              <w:t xml:space="preserve"> Verify that the investigation has established prima facie evidence of misconduct sufficient to warrant a disciplinary process.</w:t>
            </w:r>
          </w:p>
          <w:p>
            <w:pPr>
              <w:numPr>
                <w:numId w:val="1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Charges:</w:t>
            </w:r>
            <w:r>
              <w:rPr>
                <w:rFonts w:ascii="Arial" w:eastAsia="Arial" w:hAnsi="Arial" w:cs="Arial"/>
                <w:b w:val="0"/>
                <w:i w:val="0"/>
                <w:strike w:val="0"/>
                <w:color w:val="000000"/>
                <w:sz w:val="20"/>
                <w:u w:val="none"/>
                <w:shd w:val="clear" w:color="auto" w:fill="auto"/>
                <w:lang w:val="en-US"/>
              </w:rPr>
              <w:t xml:space="preserve"> Prepare formal charges outlining the alleged misconduct, referencing applicable policies, codes of conduct, or legislation.</w:t>
            </w:r>
          </w:p>
          <w:p>
            <w:pPr>
              <w:numPr>
                <w:numId w:val="1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the Staff Member:</w:t>
            </w:r>
            <w:r>
              <w:rPr>
                <w:rFonts w:ascii="Arial" w:eastAsia="Arial" w:hAnsi="Arial" w:cs="Arial"/>
                <w:b w:val="0"/>
                <w:i w:val="0"/>
                <w:strike w:val="0"/>
                <w:color w:val="000000"/>
                <w:sz w:val="20"/>
                <w:u w:val="none"/>
                <w:shd w:val="clear" w:color="auto" w:fill="auto"/>
                <w:lang w:val="en-US"/>
              </w:rPr>
              <w:t xml:space="preserve"> Provide the staff member with written notice of the charges, details of the alleged misconduct, and the date, time, and venue of the disciplinary hearing.</w:t>
            </w:r>
          </w:p>
          <w:p>
            <w:pPr>
              <w:numPr>
                <w:numId w:val="1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Representation Rights:</w:t>
            </w:r>
            <w:r>
              <w:rPr>
                <w:rFonts w:ascii="Arial" w:eastAsia="Arial" w:hAnsi="Arial" w:cs="Arial"/>
                <w:b w:val="0"/>
                <w:i w:val="0"/>
                <w:strike w:val="0"/>
                <w:color w:val="000000"/>
                <w:sz w:val="20"/>
                <w:u w:val="none"/>
                <w:shd w:val="clear" w:color="auto" w:fill="auto"/>
                <w:lang w:val="en-US"/>
              </w:rPr>
              <w:t xml:space="preserve"> Inform the staff member of their right to representation by a fellow employee, shop steward, or union official during the proceedings.</w:t>
            </w:r>
          </w:p>
          <w:p>
            <w:pPr>
              <w:numPr>
                <w:numId w:val="1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Documentation:</w:t>
            </w:r>
            <w:r>
              <w:rPr>
                <w:rFonts w:ascii="Arial" w:eastAsia="Arial" w:hAnsi="Arial" w:cs="Arial"/>
                <w:b w:val="0"/>
                <w:i w:val="0"/>
                <w:strike w:val="0"/>
                <w:color w:val="000000"/>
                <w:sz w:val="20"/>
                <w:u w:val="none"/>
                <w:shd w:val="clear" w:color="auto" w:fill="auto"/>
                <w:lang w:val="en-US"/>
              </w:rPr>
              <w:t xml:space="preserve"> Record all formal notices, charges, and supporting documentation in the staff member’s file to ensure accountability and compliance with record-keeping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Presiding Officer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a Presiding Officer ensures that disciplinary hearings are conducted impartially, fairly, and in line with municipal disciplinary policies and applicable labour legislation.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Suitable Candidate:</w:t>
            </w:r>
            <w:r>
              <w:rPr>
                <w:rFonts w:ascii="Arial" w:eastAsia="Arial" w:hAnsi="Arial" w:cs="Arial"/>
                <w:b w:val="0"/>
                <w:i w:val="0"/>
                <w:strike w:val="0"/>
                <w:color w:val="000000"/>
                <w:sz w:val="20"/>
                <w:u w:val="none"/>
                <w:shd w:val="clear" w:color="auto" w:fill="auto"/>
                <w:lang w:val="en-US"/>
              </w:rPr>
              <w:t xml:space="preserve"> Select a Presiding Officer who is suitably qualified, ideally at least one level above the staff member’s position, and who has the necessary knowledge and experience to oversee the proceedings.</w:t>
            </w:r>
          </w:p>
          <w:p>
            <w:pPr>
              <w:numPr>
                <w:numId w:val="1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Impartiality: </w:t>
            </w:r>
            <w:r>
              <w:rPr>
                <w:rFonts w:ascii="Arial" w:eastAsia="Arial" w:hAnsi="Arial" w:cs="Arial"/>
                <w:b w:val="0"/>
                <w:i w:val="0"/>
                <w:strike w:val="0"/>
                <w:color w:val="000000"/>
                <w:sz w:val="20"/>
                <w:u w:val="none"/>
                <w:shd w:val="clear" w:color="auto" w:fill="auto"/>
                <w:lang w:val="en-US"/>
              </w:rPr>
              <w:t>Confirm that the appointed Presiding Officer has no conflict of interest or prior involvement in the matter under investigation.</w:t>
            </w:r>
          </w:p>
          <w:p>
            <w:pPr>
              <w:numPr>
                <w:numId w:val="1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Appointment:</w:t>
            </w:r>
            <w:r>
              <w:rPr>
                <w:rFonts w:ascii="Arial" w:eastAsia="Arial" w:hAnsi="Arial" w:cs="Arial"/>
                <w:b w:val="0"/>
                <w:i w:val="0"/>
                <w:strike w:val="0"/>
                <w:color w:val="000000"/>
                <w:sz w:val="20"/>
                <w:u w:val="none"/>
                <w:shd w:val="clear" w:color="auto" w:fill="auto"/>
                <w:lang w:val="en-US"/>
              </w:rPr>
              <w:t xml:space="preserve"> Formally appoint the Presiding Officer in writing, specifying their authority, responsibilities, and the scope of the disciplinary hearing.</w:t>
            </w:r>
          </w:p>
          <w:p>
            <w:pPr>
              <w:numPr>
                <w:numId w:val="1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Guidelines:</w:t>
            </w:r>
            <w:r>
              <w:rPr>
                <w:rFonts w:ascii="Arial" w:eastAsia="Arial" w:hAnsi="Arial" w:cs="Arial"/>
                <w:b w:val="0"/>
                <w:i w:val="0"/>
                <w:strike w:val="0"/>
                <w:color w:val="000000"/>
                <w:sz w:val="20"/>
                <w:u w:val="none"/>
                <w:shd w:val="clear" w:color="auto" w:fill="auto"/>
                <w:lang w:val="en-US"/>
              </w:rPr>
              <w:t xml:space="preserve"> Supply the Presiding Officer with relevant policies, codes of conduct, and legislative frameworks to ensure proper adherence to due process.</w:t>
            </w:r>
          </w:p>
          <w:p>
            <w:pPr>
              <w:numPr>
                <w:numId w:val="1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Appointment:</w:t>
            </w:r>
            <w:r>
              <w:rPr>
                <w:rFonts w:ascii="Arial" w:eastAsia="Arial" w:hAnsi="Arial" w:cs="Arial"/>
                <w:b w:val="0"/>
                <w:i w:val="0"/>
                <w:strike w:val="0"/>
                <w:color w:val="000000"/>
                <w:sz w:val="20"/>
                <w:u w:val="none"/>
                <w:shd w:val="clear" w:color="auto" w:fill="auto"/>
                <w:lang w:val="en-US"/>
              </w:rPr>
              <w:t xml:space="preserve"> File the appointment documentation in the disciplinary case records to ensure transparency, accountability,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Employer Representative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an Employer Representative ensures that the municipality’s interests are fairly and effectively presented during the disciplinary hearing in line with approved disciplinary procedures.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Employer Representative:</w:t>
            </w:r>
            <w:r>
              <w:rPr>
                <w:rFonts w:ascii="Arial" w:eastAsia="Arial" w:hAnsi="Arial" w:cs="Arial"/>
                <w:b w:val="0"/>
                <w:i w:val="0"/>
                <w:strike w:val="0"/>
                <w:color w:val="000000"/>
                <w:sz w:val="20"/>
                <w:u w:val="none"/>
                <w:shd w:val="clear" w:color="auto" w:fill="auto"/>
                <w:lang w:val="en-US"/>
              </w:rPr>
              <w:t xml:space="preserve"> Select a suitably qualified and experienced staff member or official to act as the Employer Representative, ensuring they are knowledgeable in labour relations and disciplinary processes.</w:t>
            </w:r>
          </w:p>
          <w:p>
            <w:pPr>
              <w:numPr>
                <w:numId w:val="1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Assign Responsibilities: </w:t>
            </w:r>
            <w:r>
              <w:rPr>
                <w:rFonts w:ascii="Arial" w:eastAsia="Arial" w:hAnsi="Arial" w:cs="Arial"/>
                <w:b w:val="0"/>
                <w:i w:val="0"/>
                <w:strike w:val="0"/>
                <w:color w:val="000000"/>
                <w:sz w:val="20"/>
                <w:u w:val="none"/>
                <w:shd w:val="clear" w:color="auto" w:fill="auto"/>
                <w:lang w:val="en-US"/>
              </w:rPr>
              <w:t>Clearly define the Employer Representative’s role to include presenting the case, leading evidence, cross-examining witnesses, and representing the municipality’s position throughout the proceedings.</w:t>
            </w:r>
          </w:p>
          <w:p>
            <w:pPr>
              <w:numPr>
                <w:numId w:val="1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Appointment: </w:t>
            </w:r>
            <w:r>
              <w:rPr>
                <w:rFonts w:ascii="Arial" w:eastAsia="Arial" w:hAnsi="Arial" w:cs="Arial"/>
                <w:b w:val="0"/>
                <w:i w:val="0"/>
                <w:strike w:val="0"/>
                <w:color w:val="000000"/>
                <w:sz w:val="20"/>
                <w:u w:val="none"/>
                <w:shd w:val="clear" w:color="auto" w:fill="auto"/>
                <w:lang w:val="en-US"/>
              </w:rPr>
              <w:t>Formalise the appointment in writing, outlining the scope of authority and accountability of the Employer Representative.</w:t>
            </w:r>
          </w:p>
          <w:p>
            <w:pPr>
              <w:numPr>
                <w:numId w:val="1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Documentation: </w:t>
            </w:r>
            <w:r>
              <w:rPr>
                <w:rFonts w:ascii="Arial" w:eastAsia="Arial" w:hAnsi="Arial" w:cs="Arial"/>
                <w:b w:val="0"/>
                <w:i w:val="0"/>
                <w:strike w:val="0"/>
                <w:color w:val="000000"/>
                <w:sz w:val="20"/>
                <w:u w:val="none"/>
                <w:shd w:val="clear" w:color="auto" w:fill="auto"/>
                <w:lang w:val="en-US"/>
              </w:rPr>
              <w:t>Supply the Employer Representative with all relevant evidence, investigation findings, and applicable policies to prepare for the case.</w:t>
            </w:r>
          </w:p>
          <w:p>
            <w:pPr>
              <w:numPr>
                <w:numId w:val="1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Appointment: </w:t>
            </w:r>
            <w:r>
              <w:rPr>
                <w:rFonts w:ascii="Arial" w:eastAsia="Arial" w:hAnsi="Arial" w:cs="Arial"/>
                <w:b w:val="0"/>
                <w:i w:val="0"/>
                <w:strike w:val="0"/>
                <w:color w:val="000000"/>
                <w:sz w:val="20"/>
                <w:u w:val="none"/>
                <w:shd w:val="clear" w:color="auto" w:fill="auto"/>
                <w:lang w:val="en-US"/>
              </w:rPr>
              <w:t>File the appointment documentation and related case details in the disciplinary records for transparency,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Formulate and serve charges against employee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formulating and serving charges against an employee ensures that allegations of misconduct are formally documented and communicated, providing the employee with fair notice and an opportunity to prepare a defence.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Charges:</w:t>
            </w:r>
            <w:r>
              <w:rPr>
                <w:rFonts w:ascii="Arial" w:eastAsia="Arial" w:hAnsi="Arial" w:cs="Arial"/>
                <w:b w:val="0"/>
                <w:i w:val="0"/>
                <w:strike w:val="0"/>
                <w:color w:val="000000"/>
                <w:sz w:val="20"/>
                <w:u w:val="none"/>
                <w:shd w:val="clear" w:color="auto" w:fill="auto"/>
                <w:lang w:val="en-US"/>
              </w:rPr>
              <w:t xml:space="preserve"> Within five (5) days of appointment, the Employer Representative formulates precise charges relating to the alleged misconduct.</w:t>
            </w:r>
          </w:p>
          <w:p>
            <w:pPr>
              <w:numPr>
                <w:numId w:val="1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Key Details: </w:t>
            </w:r>
            <w:r>
              <w:rPr>
                <w:rFonts w:ascii="Arial" w:eastAsia="Arial" w:hAnsi="Arial" w:cs="Arial"/>
                <w:b w:val="0"/>
                <w:i w:val="0"/>
                <w:strike w:val="0"/>
                <w:color w:val="000000"/>
                <w:sz w:val="20"/>
                <w:u w:val="none"/>
                <w:shd w:val="clear" w:color="auto" w:fill="auto"/>
                <w:lang w:val="en-US"/>
              </w:rPr>
              <w:t>Ensure that the charges specify the date, time, place, and nature of the alleged misconduct, along with any additional details required by policy or legislation.</w:t>
            </w:r>
          </w:p>
          <w:p>
            <w:pPr>
              <w:numPr>
                <w:numId w:val="1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Supporting Documentation: </w:t>
            </w:r>
            <w:r>
              <w:rPr>
                <w:rFonts w:ascii="Arial" w:eastAsia="Arial" w:hAnsi="Arial" w:cs="Arial"/>
                <w:b w:val="0"/>
                <w:i w:val="0"/>
                <w:strike w:val="0"/>
                <w:color w:val="000000"/>
                <w:sz w:val="20"/>
                <w:u w:val="none"/>
                <w:shd w:val="clear" w:color="auto" w:fill="auto"/>
                <w:lang w:val="en-US"/>
              </w:rPr>
              <w:t>Compile investigation findings and any other evidence to support the charges.</w:t>
            </w:r>
          </w:p>
          <w:p>
            <w:pPr>
              <w:numPr>
                <w:numId w:val="1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Serve Charges to Employee:</w:t>
            </w:r>
            <w:r>
              <w:rPr>
                <w:rFonts w:ascii="Arial" w:eastAsia="Arial" w:hAnsi="Arial" w:cs="Arial"/>
                <w:b w:val="0"/>
                <w:i w:val="0"/>
                <w:strike w:val="0"/>
                <w:color w:val="000000"/>
                <w:sz w:val="20"/>
                <w:u w:val="none"/>
                <w:shd w:val="clear" w:color="auto" w:fill="auto"/>
                <w:lang w:val="en-US"/>
              </w:rPr>
              <w:t xml:space="preserve"> Formally provide the employee with written notice of the charges, ensuring delivery is documented.</w:t>
            </w:r>
          </w:p>
          <w:p>
            <w:pPr>
              <w:numPr>
                <w:numId w:val="1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Allow Time to Prepare Defence: </w:t>
            </w:r>
            <w:r>
              <w:rPr>
                <w:rFonts w:ascii="Arial" w:eastAsia="Arial" w:hAnsi="Arial" w:cs="Arial"/>
                <w:b w:val="0"/>
                <w:i w:val="0"/>
                <w:strike w:val="0"/>
                <w:color w:val="000000"/>
                <w:sz w:val="20"/>
                <w:u w:val="none"/>
                <w:shd w:val="clear" w:color="auto" w:fill="auto"/>
                <w:lang w:val="en-US"/>
              </w:rPr>
              <w:t>Ensure that sufficient notice is given to the employee to prepare their defence in line with fair labour practice.</w:t>
            </w:r>
          </w:p>
          <w:p>
            <w:pPr>
              <w:numPr>
                <w:numId w:val="1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and File: </w:t>
            </w:r>
            <w:r>
              <w:rPr>
                <w:rFonts w:ascii="Arial" w:eastAsia="Arial" w:hAnsi="Arial" w:cs="Arial"/>
                <w:b w:val="0"/>
                <w:i w:val="0"/>
                <w:strike w:val="0"/>
                <w:color w:val="000000"/>
                <w:sz w:val="20"/>
                <w:u w:val="none"/>
                <w:shd w:val="clear" w:color="auto" w:fill="auto"/>
                <w:lang w:val="en-US"/>
              </w:rPr>
              <w:t>Retain copies of the charge sheet and supporting documents in the disciplinary records for compliance, audit, and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•Employer Representative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Serve notice of suspension of employee (if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serving a notice of suspension ensures that where serious misconduct is alleged, the employee may be temporarily removed from the workplace to protect the integrity of the investigation and maintain workplace harmony, while still upholding fair labour practices.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Necessity of Suspension:</w:t>
            </w:r>
            <w:r>
              <w:rPr>
                <w:rFonts w:ascii="Arial" w:eastAsia="Arial" w:hAnsi="Arial" w:cs="Arial"/>
                <w:b w:val="0"/>
                <w:i w:val="0"/>
                <w:strike w:val="0"/>
                <w:color w:val="000000"/>
                <w:sz w:val="20"/>
                <w:u w:val="none"/>
                <w:shd w:val="clear" w:color="auto" w:fill="auto"/>
                <w:lang w:val="en-US"/>
              </w:rPr>
              <w:t xml:space="preserve"> Determine whether the alleged misconduct is severe enough to warrant suspension, particularly if the employee’s continued presence may compromise the investigation, intimidate witnesses, or disrupt workplace operations.</w:t>
            </w:r>
          </w:p>
          <w:p>
            <w:pPr>
              <w:numPr>
                <w:numId w:val="2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Suspension Notice: </w:t>
            </w:r>
            <w:r>
              <w:rPr>
                <w:rFonts w:ascii="Arial" w:eastAsia="Arial" w:hAnsi="Arial" w:cs="Arial"/>
                <w:b w:val="0"/>
                <w:i w:val="0"/>
                <w:strike w:val="0"/>
                <w:color w:val="000000"/>
                <w:sz w:val="20"/>
                <w:u w:val="none"/>
                <w:shd w:val="clear" w:color="auto" w:fill="auto"/>
                <w:lang w:val="en-US"/>
              </w:rPr>
              <w:t>Draft a formal written suspension notice outlining the reasons for suspension, the terms and conditions, and the duration (with or without pay, in accordance with policy and legislation).</w:t>
            </w:r>
          </w:p>
          <w:p>
            <w:pPr>
              <w:numPr>
                <w:numId w:val="2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Serve Notice to Employee: </w:t>
            </w:r>
            <w:r>
              <w:rPr>
                <w:rFonts w:ascii="Arial" w:eastAsia="Arial" w:hAnsi="Arial" w:cs="Arial"/>
                <w:b w:val="0"/>
                <w:i w:val="0"/>
                <w:strike w:val="0"/>
                <w:color w:val="000000"/>
                <w:sz w:val="20"/>
                <w:u w:val="none"/>
                <w:shd w:val="clear" w:color="auto" w:fill="auto"/>
                <w:lang w:val="en-US"/>
              </w:rPr>
              <w:t>Deliver the suspension notice to the employee, ensuring proper acknowledgement of receipt.</w:t>
            </w:r>
          </w:p>
          <w:p>
            <w:pPr>
              <w:numPr>
                <w:numId w:val="2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Inform Employee of Rights: </w:t>
            </w:r>
            <w:r>
              <w:rPr>
                <w:rFonts w:ascii="Arial" w:eastAsia="Arial" w:hAnsi="Arial" w:cs="Arial"/>
                <w:b w:val="0"/>
                <w:i w:val="0"/>
                <w:strike w:val="0"/>
                <w:color w:val="000000"/>
                <w:sz w:val="20"/>
                <w:u w:val="none"/>
                <w:shd w:val="clear" w:color="auto" w:fill="auto"/>
                <w:lang w:val="en-US"/>
              </w:rPr>
              <w:t>Clearly inform the employee of their rights during suspension, including the right to representation and to attend disciplinary proceedings.</w:t>
            </w:r>
          </w:p>
          <w:p>
            <w:pPr>
              <w:numPr>
                <w:numId w:val="2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and File Suspension:</w:t>
            </w:r>
            <w:r>
              <w:rPr>
                <w:rFonts w:ascii="Arial" w:eastAsia="Arial" w:hAnsi="Arial" w:cs="Arial"/>
                <w:b w:val="0"/>
                <w:i w:val="0"/>
                <w:strike w:val="0"/>
                <w:color w:val="000000"/>
                <w:sz w:val="20"/>
                <w:u w:val="none"/>
                <w:shd w:val="clear" w:color="auto" w:fill="auto"/>
                <w:lang w:val="en-US"/>
              </w:rPr>
              <w:t xml:space="preserve"> Record the suspension notice and supporting reasons in the disciplinary records to ensure transparency and compliance with procedural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•Employer Representative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disciplinary hearing</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disciplinary hearing ensures that allegations of misconduct are addressed through a fair and transparent process, allowing both the employer and the employee the opportunity to present evidence and arguments before an impartial Presiding Officer.</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 and Commence Hearing: </w:t>
            </w:r>
            <w:r>
              <w:rPr>
                <w:rFonts w:ascii="Arial" w:eastAsia="Arial" w:hAnsi="Arial" w:cs="Arial"/>
                <w:b w:val="0"/>
                <w:i w:val="0"/>
                <w:strike w:val="0"/>
                <w:color w:val="000000"/>
                <w:sz w:val="20"/>
                <w:u w:val="none"/>
                <w:shd w:val="clear" w:color="auto" w:fill="auto"/>
                <w:lang w:val="en-US"/>
              </w:rPr>
              <w:t>Ensure the disciplinary hearing begins within seven (7) to fifteen (15) days after serving notice to the employee.</w:t>
            </w:r>
          </w:p>
          <w:p>
            <w:pPr>
              <w:numPr>
                <w:numId w:val="2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Preside Over Proceedings: </w:t>
            </w:r>
            <w:r>
              <w:rPr>
                <w:rFonts w:ascii="Arial" w:eastAsia="Arial" w:hAnsi="Arial" w:cs="Arial"/>
                <w:b w:val="0"/>
                <w:i w:val="0"/>
                <w:strike w:val="0"/>
                <w:color w:val="000000"/>
                <w:sz w:val="20"/>
                <w:u w:val="none"/>
                <w:shd w:val="clear" w:color="auto" w:fill="auto"/>
                <w:lang w:val="en-US"/>
              </w:rPr>
              <w:t>The Presiding Officer facilitates the hearing, maintaining order and ensuring compliance with municipal disciplinary policies and labour law requirements.</w:t>
            </w:r>
          </w:p>
          <w:p>
            <w:pPr>
              <w:numPr>
                <w:numId w:val="2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Present Cases: </w:t>
            </w:r>
            <w:r>
              <w:rPr>
                <w:rFonts w:ascii="Arial" w:eastAsia="Arial" w:hAnsi="Arial" w:cs="Arial"/>
                <w:b w:val="0"/>
                <w:i w:val="0"/>
                <w:strike w:val="0"/>
                <w:color w:val="000000"/>
                <w:sz w:val="20"/>
                <w:u w:val="none"/>
                <w:shd w:val="clear" w:color="auto" w:fill="auto"/>
                <w:lang w:val="en-US"/>
              </w:rPr>
              <w:t>Both the employer and the employee are afforded the opportunity to present evidence, call witnesses, and cross-examine.</w:t>
            </w:r>
          </w:p>
          <w:p>
            <w:pPr>
              <w:numPr>
                <w:numId w:val="2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Representation:</w:t>
            </w:r>
            <w:r>
              <w:rPr>
                <w:rFonts w:ascii="Arial" w:eastAsia="Arial" w:hAnsi="Arial" w:cs="Arial"/>
                <w:b w:val="0"/>
                <w:i w:val="0"/>
                <w:strike w:val="0"/>
                <w:color w:val="000000"/>
                <w:sz w:val="20"/>
                <w:u w:val="none"/>
                <w:shd w:val="clear" w:color="auto" w:fill="auto"/>
                <w:lang w:val="en-US"/>
              </w:rPr>
              <w:t xml:space="preserve"> Allow the employee the right to representation by a fellow employee or a recognised trade union representative (shop steward or trade union official).</w:t>
            </w:r>
          </w:p>
          <w:p>
            <w:pPr>
              <w:numPr>
                <w:numId w:val="2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Proceedings: </w:t>
            </w:r>
            <w:r>
              <w:rPr>
                <w:rFonts w:ascii="Arial" w:eastAsia="Arial" w:hAnsi="Arial" w:cs="Arial"/>
                <w:b w:val="0"/>
                <w:i w:val="0"/>
                <w:strike w:val="0"/>
                <w:color w:val="000000"/>
                <w:sz w:val="20"/>
                <w:u w:val="none"/>
                <w:shd w:val="clear" w:color="auto" w:fill="auto"/>
                <w:lang w:val="en-US"/>
              </w:rPr>
              <w:t>Record the hearing electronically to ensure a full and accurate record of proceedings. Safeguard the recording securely in municipal custody.</w:t>
            </w:r>
          </w:p>
          <w:p>
            <w:pPr>
              <w:numPr>
                <w:numId w:val="2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Access to Recordings: </w:t>
            </w:r>
            <w:r>
              <w:rPr>
                <w:rFonts w:ascii="Arial" w:eastAsia="Arial" w:hAnsi="Arial" w:cs="Arial"/>
                <w:b w:val="0"/>
                <w:i w:val="0"/>
                <w:strike w:val="0"/>
                <w:color w:val="000000"/>
                <w:sz w:val="20"/>
                <w:u w:val="none"/>
                <w:shd w:val="clear" w:color="auto" w:fill="auto"/>
                <w:lang w:val="en-US"/>
              </w:rPr>
              <w:t>Upon request, provide the employee or their representative with a free copy of the electronic recording for their records.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•Presiding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Impose sanctions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imposing sanctions ensures that appropriate disciplinary measures are applied when misconduct has been proven. Sanctions are determined by the Presiding Officer based on the seriousness of the offence, the employee’s disciplinary record, and principles of fairness and consistency.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Appropriate Sanction: </w:t>
            </w:r>
            <w:r>
              <w:rPr>
                <w:rFonts w:ascii="Arial" w:eastAsia="Arial" w:hAnsi="Arial" w:cs="Arial"/>
                <w:b w:val="0"/>
                <w:i w:val="0"/>
                <w:strike w:val="0"/>
                <w:color w:val="000000"/>
                <w:sz w:val="20"/>
                <w:u w:val="none"/>
                <w:shd w:val="clear" w:color="auto" w:fill="auto"/>
                <w:lang w:val="en-US"/>
              </w:rPr>
              <w:t>Evaluate the nature and severity of the misconduct, the employee’s past record, and any mitigating or aggravating factors.</w:t>
            </w:r>
          </w:p>
          <w:p>
            <w:pPr>
              <w:numPr>
                <w:numId w:val="2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Impose Sanction: </w:t>
            </w:r>
            <w:r>
              <w:rPr>
                <w:rFonts w:ascii="Arial" w:eastAsia="Arial" w:hAnsi="Arial" w:cs="Arial"/>
                <w:b w:val="0"/>
                <w:i w:val="0"/>
                <w:strike w:val="0"/>
                <w:color w:val="000000"/>
                <w:sz w:val="20"/>
                <w:u w:val="none"/>
                <w:shd w:val="clear" w:color="auto" w:fill="auto"/>
                <w:lang w:val="en-US"/>
              </w:rPr>
              <w:t>Apply an appropriate sanction such as a written warning, suspension without pay, demotion, or dismissal, in line with the municipality’s disciplinary code and policies.</w:t>
            </w:r>
          </w:p>
          <w:p>
            <w:pPr>
              <w:numPr>
                <w:numId w:val="2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Outcome:</w:t>
            </w:r>
            <w:r>
              <w:rPr>
                <w:rFonts w:ascii="Arial" w:eastAsia="Arial" w:hAnsi="Arial" w:cs="Arial"/>
                <w:b w:val="0"/>
                <w:i w:val="0"/>
                <w:strike w:val="0"/>
                <w:color w:val="000000"/>
                <w:sz w:val="20"/>
                <w:u w:val="none"/>
                <w:shd w:val="clear" w:color="auto" w:fill="auto"/>
                <w:lang w:val="en-US"/>
              </w:rPr>
              <w:t xml:space="preserve"> Inform the employee in writing of the sanction imposed, including the reasons and any conditions attached.</w:t>
            </w:r>
          </w:p>
          <w:p>
            <w:pPr>
              <w:numPr>
                <w:numId w:val="2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Trigger Related Processes:</w:t>
            </w:r>
            <w:r>
              <w:rPr>
                <w:rFonts w:ascii="Arial" w:eastAsia="Arial" w:hAnsi="Arial" w:cs="Arial"/>
                <w:b w:val="0"/>
                <w:i w:val="0"/>
                <w:strike w:val="0"/>
                <w:color w:val="000000"/>
                <w:sz w:val="20"/>
                <w:u w:val="none"/>
                <w:shd w:val="clear" w:color="auto" w:fill="auto"/>
                <w:lang w:val="en-US"/>
              </w:rPr>
              <w:t xml:space="preserve"> Where relevant, initiate linked processes such as staff termination procedures, demotion workflows, or payroll adjustments.</w:t>
            </w:r>
          </w:p>
          <w:p>
            <w:pPr>
              <w:numPr>
                <w:numId w:val="2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Decision:</w:t>
            </w:r>
            <w:r>
              <w:rPr>
                <w:rFonts w:ascii="Arial" w:eastAsia="Arial" w:hAnsi="Arial" w:cs="Arial"/>
                <w:b w:val="0"/>
                <w:i w:val="0"/>
                <w:strike w:val="0"/>
                <w:color w:val="000000"/>
                <w:sz w:val="20"/>
                <w:u w:val="none"/>
                <w:shd w:val="clear" w:color="auto" w:fill="auto"/>
                <w:lang w:val="en-US"/>
              </w:rPr>
              <w:t xml:space="preserve"> Document the sanction in the employee’s records for accountability, auditability, and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•Presiding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notice of appeal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a notice of appeal provides employees with the opportunity to formally contest the outcome, findings, or sanctions of a disciplinary hearing. This ensures that appeals are managed fairly and in line with the municipality’s disciplinary policy.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Appeal Timeously:</w:t>
            </w:r>
            <w:r>
              <w:rPr>
                <w:rFonts w:ascii="Arial" w:eastAsia="Arial" w:hAnsi="Arial" w:cs="Arial"/>
                <w:b w:val="0"/>
                <w:i w:val="0"/>
                <w:strike w:val="0"/>
                <w:color w:val="000000"/>
                <w:sz w:val="20"/>
                <w:u w:val="none"/>
                <w:shd w:val="clear" w:color="auto" w:fill="auto"/>
                <w:lang w:val="en-US"/>
              </w:rPr>
              <w:t xml:space="preserve"> Employees must submit the notice of appeal within seven (7) days of receiving the disciplinary decision.</w:t>
            </w:r>
          </w:p>
          <w:p>
            <w:pPr>
              <w:numPr>
                <w:numId w:val="2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State Grounds for Appeal:</w:t>
            </w:r>
            <w:r>
              <w:rPr>
                <w:rFonts w:ascii="Arial" w:eastAsia="Arial" w:hAnsi="Arial" w:cs="Arial"/>
                <w:b w:val="0"/>
                <w:i w:val="0"/>
                <w:strike w:val="0"/>
                <w:color w:val="000000"/>
                <w:sz w:val="20"/>
                <w:u w:val="none"/>
                <w:shd w:val="clear" w:color="auto" w:fill="auto"/>
                <w:lang w:val="en-US"/>
              </w:rPr>
              <w:t xml:space="preserve"> The appeal must clearly outline the reasons for contesting the decision, such as procedural unfairness, misapplication of policy, insufficient evidence, or disproportionate sanctions.</w:t>
            </w:r>
          </w:p>
          <w:p>
            <w:pPr>
              <w:numPr>
                <w:numId w:val="2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Acknowledge Receipt:</w:t>
            </w:r>
            <w:r>
              <w:rPr>
                <w:rFonts w:ascii="Arial" w:eastAsia="Arial" w:hAnsi="Arial" w:cs="Arial"/>
                <w:b w:val="0"/>
                <w:i w:val="0"/>
                <w:strike w:val="0"/>
                <w:color w:val="000000"/>
                <w:sz w:val="20"/>
                <w:u w:val="none"/>
                <w:shd w:val="clear" w:color="auto" w:fill="auto"/>
                <w:lang w:val="en-US"/>
              </w:rPr>
              <w:t xml:space="preserve"> The designated authority should acknowledge receipt of the appeal notice and ensure it is recorded for tracking and reporting purposes.</w:t>
            </w:r>
          </w:p>
          <w:p>
            <w:pPr>
              <w:numPr>
                <w:numId w:val="2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Schedule Appeal Hearing:</w:t>
            </w:r>
            <w:r>
              <w:rPr>
                <w:rFonts w:ascii="Arial" w:eastAsia="Arial" w:hAnsi="Arial" w:cs="Arial"/>
                <w:b w:val="0"/>
                <w:i w:val="0"/>
                <w:strike w:val="0"/>
                <w:color w:val="000000"/>
                <w:sz w:val="20"/>
                <w:u w:val="none"/>
                <w:shd w:val="clear" w:color="auto" w:fill="auto"/>
                <w:lang w:val="en-US"/>
              </w:rPr>
              <w:t xml:space="preserve"> A Presiding Officer is appointed to oversee the appeal process and must set a date and time for the appeal hearing in line with policy.</w:t>
            </w:r>
          </w:p>
          <w:p>
            <w:pPr>
              <w:numPr>
                <w:numId w:val="2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Safeguard Due Process:</w:t>
            </w:r>
            <w:r>
              <w:rPr>
                <w:rFonts w:ascii="Arial" w:eastAsia="Arial" w:hAnsi="Arial" w:cs="Arial"/>
                <w:b w:val="0"/>
                <w:i w:val="0"/>
                <w:strike w:val="0"/>
                <w:color w:val="000000"/>
                <w:sz w:val="20"/>
                <w:u w:val="none"/>
                <w:shd w:val="clear" w:color="auto" w:fill="auto"/>
                <w:lang w:val="en-US"/>
              </w:rPr>
              <w:t xml:space="preserve"> Ensure that the appeal process follows the disciplinary policy and provides the employee with a fair opportunity to be heard.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appeal hearing</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an appeal hearing provides employees with the opportunity to have disciplinary decisions reviewed in a fair and structured manner. The appeal hearing ensures that the findings and sanctions of the initial hearing are reconsidered by an authority at a higher level or an agreed arbitrator, safeguarding due process and employee rights.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Appoint Presiding Officer: </w:t>
            </w:r>
            <w:r>
              <w:rPr>
                <w:rFonts w:ascii="Arial" w:eastAsia="Arial" w:hAnsi="Arial" w:cs="Arial"/>
                <w:b w:val="0"/>
                <w:i w:val="0"/>
                <w:strike w:val="0"/>
                <w:color w:val="000000"/>
                <w:sz w:val="20"/>
                <w:u w:val="none"/>
                <w:shd w:val="clear" w:color="auto" w:fill="auto"/>
                <w:lang w:val="en-US"/>
              </w:rPr>
              <w:t>The appeal hearing must be chaired by a management level higher than the original Presiding Officer or by an external arbitrator if agreed upon by both parties.</w:t>
            </w:r>
          </w:p>
          <w:p>
            <w:pPr>
              <w:numPr>
                <w:numId w:val="2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Disciplinary Record: </w:t>
            </w:r>
            <w:r>
              <w:rPr>
                <w:rFonts w:ascii="Arial" w:eastAsia="Arial" w:hAnsi="Arial" w:cs="Arial"/>
                <w:b w:val="0"/>
                <w:i w:val="0"/>
                <w:strike w:val="0"/>
                <w:color w:val="000000"/>
                <w:sz w:val="20"/>
                <w:u w:val="none"/>
                <w:shd w:val="clear" w:color="auto" w:fill="auto"/>
                <w:lang w:val="en-US"/>
              </w:rPr>
              <w:t>The hearing focuses on the findings, evidence, and procedures of the initial disciplinary hearing, rather than repeating the full hearing.</w:t>
            </w:r>
          </w:p>
          <w:p>
            <w:pPr>
              <w:numPr>
                <w:numId w:val="2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Hear Grounds of Appeal: </w:t>
            </w:r>
            <w:r>
              <w:rPr>
                <w:rFonts w:ascii="Arial" w:eastAsia="Arial" w:hAnsi="Arial" w:cs="Arial"/>
                <w:b w:val="0"/>
                <w:i w:val="0"/>
                <w:strike w:val="0"/>
                <w:color w:val="000000"/>
                <w:sz w:val="20"/>
                <w:u w:val="none"/>
                <w:shd w:val="clear" w:color="auto" w:fill="auto"/>
                <w:lang w:val="en-US"/>
              </w:rPr>
              <w:t>The employee (or their representative) and the employer representative present arguments limited to the grounds of appeal, such as procedural irregularities, insufficient evidence, or inappropriate sanctions.</w:t>
            </w:r>
          </w:p>
          <w:p>
            <w:pPr>
              <w:numPr>
                <w:numId w:val="2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and Decide: </w:t>
            </w:r>
            <w:r>
              <w:rPr>
                <w:rFonts w:ascii="Arial" w:eastAsia="Arial" w:hAnsi="Arial" w:cs="Arial"/>
                <w:b w:val="0"/>
                <w:i w:val="0"/>
                <w:strike w:val="0"/>
                <w:color w:val="000000"/>
                <w:sz w:val="20"/>
                <w:u w:val="none"/>
                <w:shd w:val="clear" w:color="auto" w:fill="auto"/>
                <w:lang w:val="en-US"/>
              </w:rPr>
              <w:t>The Presiding Officer reviews the merits of the appeal and may confirm the original decision, reduce or modify the sanction, or set aside the outcome entirely.</w:t>
            </w:r>
          </w:p>
          <w:p>
            <w:pPr>
              <w:numPr>
                <w:numId w:val="2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Decision:</w:t>
            </w:r>
            <w:r>
              <w:rPr>
                <w:rFonts w:ascii="Arial" w:eastAsia="Arial" w:hAnsi="Arial" w:cs="Arial"/>
                <w:b w:val="0"/>
                <w:i w:val="0"/>
                <w:strike w:val="0"/>
                <w:color w:val="000000"/>
                <w:sz w:val="20"/>
                <w:u w:val="none"/>
                <w:shd w:val="clear" w:color="auto" w:fill="auto"/>
                <w:lang w:val="en-US"/>
              </w:rPr>
              <w:t xml:space="preserve"> The final outcome of the appeal is documented and communicated in writing to all parties. The decision is binding, subject to further legal remedies available to the employee under labour law.</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•Presiding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summary procedure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summary procedure provides for a streamlined disciplinary process in less severe cases, where both the employer and employee agree in writing to resolve the matter without a full hearing. This ensures efficiency while still protecting fairness and due process.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Agreement: </w:t>
            </w:r>
            <w:r>
              <w:rPr>
                <w:rFonts w:ascii="Arial" w:eastAsia="Arial" w:hAnsi="Arial" w:cs="Arial"/>
                <w:b w:val="0"/>
                <w:i w:val="0"/>
                <w:strike w:val="0"/>
                <w:color w:val="000000"/>
                <w:sz w:val="20"/>
                <w:u w:val="none"/>
                <w:shd w:val="clear" w:color="auto" w:fill="auto"/>
                <w:lang w:val="en-US"/>
              </w:rPr>
              <w:t>Obtain mutual written agreement from both the employer and employee to adopt the summary procedure instead of a full disciplinary hearing.</w:t>
            </w:r>
          </w:p>
          <w:p>
            <w:pPr>
              <w:numPr>
                <w:numId w:val="2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Presiding Officer Role: </w:t>
            </w:r>
            <w:r>
              <w:rPr>
                <w:rFonts w:ascii="Arial" w:eastAsia="Arial" w:hAnsi="Arial" w:cs="Arial"/>
                <w:b w:val="0"/>
                <w:i w:val="0"/>
                <w:strike w:val="0"/>
                <w:color w:val="000000"/>
                <w:sz w:val="20"/>
                <w:u w:val="none"/>
                <w:shd w:val="clear" w:color="auto" w:fill="auto"/>
                <w:lang w:val="en-US"/>
              </w:rPr>
              <w:t>The Presiding Officer confirms readiness for adjudication and oversees the process to ensure impartiality and compliance with procedural requirements.</w:t>
            </w:r>
          </w:p>
          <w:p>
            <w:pPr>
              <w:numPr>
                <w:numId w:val="2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Facts: </w:t>
            </w:r>
            <w:r>
              <w:rPr>
                <w:rFonts w:ascii="Arial" w:eastAsia="Arial" w:hAnsi="Arial" w:cs="Arial"/>
                <w:b w:val="0"/>
                <w:i w:val="0"/>
                <w:strike w:val="0"/>
                <w:color w:val="000000"/>
                <w:sz w:val="20"/>
                <w:u w:val="none"/>
                <w:shd w:val="clear" w:color="auto" w:fill="auto"/>
                <w:lang w:val="en-US"/>
              </w:rPr>
              <w:t>Clearly record agreed and disputed facts, supported by relevant documentation.</w:t>
            </w:r>
          </w:p>
          <w:p>
            <w:pPr>
              <w:numPr>
                <w:numId w:val="2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Submissions: </w:t>
            </w:r>
            <w:r>
              <w:rPr>
                <w:rFonts w:ascii="Arial" w:eastAsia="Arial" w:hAnsi="Arial" w:cs="Arial"/>
                <w:b w:val="0"/>
                <w:i w:val="0"/>
                <w:strike w:val="0"/>
                <w:color w:val="000000"/>
                <w:sz w:val="20"/>
                <w:u w:val="none"/>
                <w:shd w:val="clear" w:color="auto" w:fill="auto"/>
                <w:lang w:val="en-US"/>
              </w:rPr>
              <w:t>Allow both parties to submit evidence, either orally or in writing, ensuring that each side has an opportunity to respond.</w:t>
            </w:r>
          </w:p>
          <w:p>
            <w:pPr>
              <w:numPr>
                <w:numId w:val="2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Written Determination: </w:t>
            </w:r>
            <w:r>
              <w:rPr>
                <w:rFonts w:ascii="Arial" w:eastAsia="Arial" w:hAnsi="Arial" w:cs="Arial"/>
                <w:b w:val="0"/>
                <w:i w:val="0"/>
                <w:strike w:val="0"/>
                <w:color w:val="000000"/>
                <w:sz w:val="20"/>
                <w:u w:val="none"/>
                <w:shd w:val="clear" w:color="auto" w:fill="auto"/>
                <w:lang w:val="en-US"/>
              </w:rPr>
              <w:t>The Presiding Officer issues a written determination within ten (10) days of the final submissions.</w:t>
            </w:r>
          </w:p>
          <w:p>
            <w:pPr>
              <w:numPr>
                <w:numId w:val="2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Fairness: </w:t>
            </w:r>
            <w:r>
              <w:rPr>
                <w:rFonts w:ascii="Arial" w:eastAsia="Arial" w:hAnsi="Arial" w:cs="Arial"/>
                <w:b w:val="0"/>
                <w:i w:val="0"/>
                <w:strike w:val="0"/>
                <w:color w:val="000000"/>
                <w:sz w:val="20"/>
                <w:u w:val="none"/>
                <w:shd w:val="clear" w:color="auto" w:fill="auto"/>
                <w:lang w:val="en-US"/>
              </w:rPr>
              <w:t>Guarantee that the summary procedure facilitates a fair and transparent resolution while enabling the municipality to resolve less severe cases promptly.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•Presiding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39"/>
          <w:footerReference w:type="default" r:id="rId40"/>
          <w:type w:val="nextPage"/>
          <w:pgSz w:w="16838" w:h="11906" w:orient="landscape"/>
          <w:pgMar w:top="1440" w:right="1440" w:bottom="1440" w:left="1440" w:header="737" w:footer="737"/>
          <w:cols w:space="708"/>
        </w:sectPr>
      </w:pPr>
    </w:p>
    <w:p>
      <w:pPr>
        <w:pStyle w:val="Heading2"/>
        <w:bidi w:val="0"/>
        <w:jc w:val="left"/>
      </w:pPr>
      <w:bookmarkStart w:id="114" w:name="_Toc10158"/>
      <w:bookmarkStart w:id="115" w:name="_Toc256000057"/>
      <w:r>
        <w:rPr>
          <w:rFonts w:ascii="Arial" w:eastAsia="Arial" w:hAnsi="Arial" w:cs="Arial"/>
          <w:b/>
          <w:i w:val="0"/>
          <w:strike w:val="0"/>
          <w:color w:val="000000"/>
          <w:sz w:val="24"/>
          <w:highlight w:val="none"/>
          <w:u w:val="none"/>
          <w:shd w:val="clear" w:color="auto" w:fill="auto"/>
          <w:lang w:val="en-US"/>
        </w:rPr>
        <w:t>Manage Staff Incapacity Sub-Process</w:t>
      </w:r>
      <w:bookmarkEnd w:id="115"/>
      <w:bookmarkEnd w:id="114"/>
    </w:p>
    <w:p>
      <w:pPr>
        <w:pStyle w:val="Heading3"/>
        <w:bidi w:val="0"/>
        <w:jc w:val="left"/>
      </w:pPr>
      <w:bookmarkStart w:id="116" w:name="_Toc10159"/>
      <w:bookmarkStart w:id="117" w:name="_Toc256000058"/>
      <w:r>
        <w:rPr>
          <w:rFonts w:ascii="Arial" w:eastAsia="Arial" w:hAnsi="Arial" w:cs="Arial"/>
          <w:b/>
          <w:i w:val="0"/>
          <w:strike w:val="0"/>
          <w:color w:val="000000"/>
          <w:sz w:val="24"/>
          <w:highlight w:val="none"/>
          <w:u w:val="none"/>
          <w:shd w:val="clear" w:color="auto" w:fill="auto"/>
          <w:lang w:val="en-US"/>
        </w:rPr>
        <w:t>Sub-Process Description</w:t>
      </w:r>
      <w:bookmarkEnd w:id="117"/>
      <w:bookmarkEnd w:id="11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Staff incapacity refers to an employee’s inability to perform their job duties effectively due to reasons that are generally beyond their control, such as health issues, injury, or a disability that impairs physical or mental capacity. In the context of human resources and labour relations, managing staff incapacity involves assessing the employee's capability to fulfil job responsibilities and determining appropriate actions to accommodate their condition. This can include adjustments to job tasks, redeployment to suitable roles, or, if necessary, termination of employment if no reasonable accommodation is possible.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of handling incapacity must align with labour laws and regulations such as the Labour Relations Act and the Employment Equity Act in South Africa, which outline procedural fairness, non-discrimination, and reasonable accommodation requirements. The goal of managing staff incapacity is to balance organizational needs with fair and supportive treatment of employees, respecting their rights and providing accommodations where feasible.</w:t>
      </w:r>
    </w:p>
    <w:p>
      <w:pPr>
        <w:bidi w:val="0"/>
      </w:pPr>
    </w:p>
    <w:p>
      <w:pPr>
        <w:pStyle w:val="Heading3"/>
        <w:bidi w:val="0"/>
        <w:jc w:val="left"/>
      </w:pPr>
      <w:bookmarkStart w:id="118" w:name="_Toc10160"/>
      <w:bookmarkStart w:id="119" w:name="_Toc256000059"/>
      <w:r>
        <w:rPr>
          <w:rFonts w:ascii="Arial" w:eastAsia="Arial" w:hAnsi="Arial" w:cs="Arial"/>
          <w:b/>
          <w:i w:val="0"/>
          <w:strike w:val="0"/>
          <w:color w:val="000000"/>
          <w:sz w:val="24"/>
          <w:highlight w:val="none"/>
          <w:u w:val="none"/>
          <w:shd w:val="clear" w:color="auto" w:fill="auto"/>
          <w:lang w:val="en-US"/>
        </w:rPr>
        <w:t>Sub-Process Triggers and Outputs</w:t>
      </w:r>
      <w:bookmarkEnd w:id="119"/>
      <w:bookmarkEnd w:id="11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213"/>
        </w:numPr>
        <w:bidi w:val="0"/>
        <w:jc w:val="both"/>
      </w:pPr>
      <w:r>
        <w:rPr>
          <w:rFonts w:ascii="Arial" w:eastAsia="Arial" w:hAnsi="Arial" w:cs="Arial"/>
          <w:b w:val="0"/>
          <w:i w:val="0"/>
          <w:strike w:val="0"/>
          <w:color w:val="000000"/>
          <w:sz w:val="22"/>
          <w:highlight w:val="none"/>
          <w:u w:val="none"/>
          <w:shd w:val="clear" w:color="auto" w:fill="auto"/>
          <w:lang w:val="en-US"/>
        </w:rPr>
        <w:t>Incapacity due to operational requirements identified</w:t>
      </w:r>
    </w:p>
    <w:p>
      <w:pPr>
        <w:numPr>
          <w:ilvl w:val="0"/>
          <w:numId w:val="213"/>
        </w:numPr>
        <w:bidi w:val="0"/>
        <w:jc w:val="both"/>
      </w:pPr>
      <w:r>
        <w:rPr>
          <w:rFonts w:ascii="Arial" w:eastAsia="Arial" w:hAnsi="Arial" w:cs="Arial"/>
          <w:b w:val="0"/>
          <w:i w:val="0"/>
          <w:strike w:val="0"/>
          <w:color w:val="000000"/>
          <w:sz w:val="22"/>
          <w:highlight w:val="none"/>
          <w:u w:val="none"/>
          <w:shd w:val="clear" w:color="auto" w:fill="auto"/>
          <w:lang w:val="en-US"/>
        </w:rPr>
        <w:t>Incapacity due to poor performance identified</w:t>
      </w:r>
    </w:p>
    <w:p>
      <w:pPr>
        <w:numPr>
          <w:ilvl w:val="0"/>
          <w:numId w:val="213"/>
        </w:numPr>
        <w:bidi w:val="0"/>
        <w:jc w:val="both"/>
      </w:pPr>
      <w:r>
        <w:rPr>
          <w:rFonts w:ascii="Arial" w:eastAsia="Arial" w:hAnsi="Arial" w:cs="Arial"/>
          <w:b w:val="0"/>
          <w:i w:val="0"/>
          <w:strike w:val="0"/>
          <w:color w:val="000000"/>
          <w:sz w:val="22"/>
          <w:highlight w:val="none"/>
          <w:u w:val="none"/>
          <w:shd w:val="clear" w:color="auto" w:fill="auto"/>
          <w:lang w:val="en-US"/>
        </w:rPr>
        <w:t>Temporary incapacity due to ill health/injury identified</w:t>
      </w:r>
    </w:p>
    <w:p>
      <w:pPr>
        <w:numPr>
          <w:ilvl w:val="0"/>
          <w:numId w:val="213"/>
        </w:numPr>
        <w:bidi w:val="0"/>
        <w:jc w:val="both"/>
      </w:pPr>
      <w:r>
        <w:rPr>
          <w:rFonts w:ascii="Arial" w:eastAsia="Arial" w:hAnsi="Arial" w:cs="Arial"/>
          <w:b w:val="0"/>
          <w:i w:val="0"/>
          <w:strike w:val="0"/>
          <w:color w:val="000000"/>
          <w:sz w:val="22"/>
          <w:highlight w:val="none"/>
          <w:u w:val="none"/>
          <w:shd w:val="clear" w:color="auto" w:fill="auto"/>
          <w:lang w:val="en-US"/>
        </w:rPr>
        <w:t>Permanent incapacity due to ill health/injury identified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215"/>
        </w:numPr>
        <w:bidi w:val="0"/>
        <w:jc w:val="both"/>
      </w:pPr>
      <w:r>
        <w:rPr>
          <w:rFonts w:ascii="Arial" w:eastAsia="Arial" w:hAnsi="Arial" w:cs="Arial"/>
          <w:b w:val="0"/>
          <w:i w:val="0"/>
          <w:strike w:val="0"/>
          <w:color w:val="000000"/>
          <w:sz w:val="22"/>
          <w:highlight w:val="none"/>
          <w:u w:val="none"/>
          <w:shd w:val="clear" w:color="auto" w:fill="auto"/>
          <w:lang w:val="en-US"/>
        </w:rPr>
        <w:t>Employee returned to work</w:t>
      </w:r>
    </w:p>
    <w:p>
      <w:pPr>
        <w:numPr>
          <w:ilvl w:val="0"/>
          <w:numId w:val="215"/>
        </w:numPr>
        <w:bidi w:val="0"/>
        <w:jc w:val="both"/>
      </w:pPr>
      <w:r>
        <w:rPr>
          <w:rFonts w:ascii="Arial" w:eastAsia="Arial" w:hAnsi="Arial" w:cs="Arial"/>
          <w:b w:val="0"/>
          <w:i w:val="0"/>
          <w:strike w:val="0"/>
          <w:color w:val="000000"/>
          <w:sz w:val="22"/>
          <w:highlight w:val="none"/>
          <w:u w:val="none"/>
          <w:shd w:val="clear" w:color="auto" w:fill="auto"/>
          <w:lang w:val="en-US"/>
        </w:rPr>
        <w:t>Employee services terminated</w:t>
      </w:r>
    </w:p>
    <w:p>
      <w:pPr>
        <w:numPr>
          <w:ilvl w:val="0"/>
          <w:numId w:val="0"/>
        </w:numPr>
        <w:bidi w:val="0"/>
        <w:jc w:val="both"/>
      </w:pPr>
    </w:p>
    <w:p>
      <w:pPr>
        <w:pStyle w:val="Heading3"/>
        <w:bidi w:val="0"/>
        <w:jc w:val="left"/>
      </w:pPr>
      <w:bookmarkStart w:id="120" w:name="_Toc10161"/>
      <w:bookmarkStart w:id="121" w:name="_Toc256000060"/>
      <w:r>
        <w:rPr>
          <w:rFonts w:ascii="Arial" w:eastAsia="Arial" w:hAnsi="Arial" w:cs="Arial"/>
          <w:b/>
          <w:i w:val="0"/>
          <w:strike w:val="0"/>
          <w:color w:val="000000"/>
          <w:sz w:val="24"/>
          <w:highlight w:val="none"/>
          <w:u w:val="none"/>
          <w:shd w:val="clear" w:color="auto" w:fill="auto"/>
          <w:lang w:val="en-US"/>
        </w:rPr>
        <w:t>Sub-Process Model</w:t>
      </w:r>
      <w:bookmarkEnd w:id="121"/>
      <w:bookmarkEnd w:id="12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Staff Incapacity sub-process.</w:t>
      </w:r>
    </w:p>
    <w:p>
      <w:pPr>
        <w:bidi w:val="0"/>
        <w:jc w:val="both"/>
      </w:pPr>
    </w:p>
    <w:p>
      <w:pPr>
        <w:pStyle w:val="Figure"/>
        <w:bidi w:val="0"/>
      </w:pPr>
      <w:r>
        <w:drawing>
          <wp:inline distT="0" distB="0" distL="0" distR="0">
            <wp:extent cx="7959600" cy="5724000"/>
            <wp:effectExtent l="0" t="0" r="0" b="0"/>
            <wp:docPr id="1038" name="Image 103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8" name="Image 1038"/>
                    <pic:cNvPicPr>
                      <a:picLocks noChangeAspect="0"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a:xfrm>
                      <a:off x="0" y="0"/>
                      <a:ext cx="7959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13: Manage Staff Incapacity</w:t>
      </w:r>
    </w:p>
    <w:p>
      <w:pPr>
        <w:bidi w:val="0"/>
      </w:pPr>
    </w:p>
    <w:p>
      <w:pPr>
        <w:pStyle w:val="Heading3"/>
        <w:bidi w:val="0"/>
        <w:jc w:val="left"/>
      </w:pPr>
      <w:bookmarkStart w:id="122" w:name="_Toc10162"/>
      <w:bookmarkStart w:id="123" w:name="_Toc256000061"/>
      <w:r>
        <w:rPr>
          <w:rFonts w:ascii="Arial" w:eastAsia="Arial" w:hAnsi="Arial" w:cs="Arial"/>
          <w:b/>
          <w:i w:val="0"/>
          <w:strike w:val="0"/>
          <w:color w:val="000000"/>
          <w:sz w:val="24"/>
          <w:highlight w:val="none"/>
          <w:u w:val="none"/>
          <w:shd w:val="clear" w:color="auto" w:fill="auto"/>
          <w:lang w:val="en-US"/>
        </w:rPr>
        <w:t>Sub-Process Detail</w:t>
      </w:r>
      <w:bookmarkEnd w:id="123"/>
      <w:bookmarkEnd w:id="12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performance review and assessment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performance review and assessment triggered by incapacity due to poor performance ensures that staff members are given a fair opportunity to improve, with clear support and interventions provided by management. This procedure promotes compliance with labour legislation, provides clarity on performance expectations, and ensures fair and transparent handling of incapacity cases.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Identification of Substandard Performance: </w:t>
            </w:r>
            <w:r>
              <w:rPr>
                <w:rFonts w:ascii="Arial" w:eastAsia="Arial" w:hAnsi="Arial" w:cs="Arial"/>
                <w:b w:val="0"/>
                <w:i w:val="0"/>
                <w:strike w:val="0"/>
                <w:color w:val="000000"/>
                <w:sz w:val="20"/>
                <w:u w:val="none"/>
                <w:shd w:val="clear" w:color="auto" w:fill="auto"/>
                <w:lang w:val="en-US"/>
              </w:rPr>
              <w:t>Compare the staff member’s performance against established performance standards to confirm where gaps exist.</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Performance Review Discussion:</w:t>
            </w:r>
            <w:r>
              <w:rPr>
                <w:rFonts w:ascii="Arial" w:eastAsia="Arial" w:hAnsi="Arial" w:cs="Arial"/>
                <w:b w:val="0"/>
                <w:i w:val="0"/>
                <w:strike w:val="0"/>
                <w:color w:val="000000"/>
                <w:sz w:val="20"/>
                <w:u w:val="none"/>
                <w:shd w:val="clear" w:color="auto" w:fill="auto"/>
                <w:lang w:val="en-US"/>
              </w:rPr>
              <w:t xml:space="preserve"> Arrange a meeting with the staff member to discuss the performance concerns, confirm their awareness of the standards, and explore possible reasons for poor performance (including incapacity or health factors).</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Action Planning: </w:t>
            </w:r>
            <w:r>
              <w:rPr>
                <w:rFonts w:ascii="Arial" w:eastAsia="Arial" w:hAnsi="Arial" w:cs="Arial"/>
                <w:b w:val="0"/>
                <w:i w:val="0"/>
                <w:strike w:val="0"/>
                <w:color w:val="000000"/>
                <w:sz w:val="20"/>
                <w:u w:val="none"/>
                <w:shd w:val="clear" w:color="auto" w:fill="auto"/>
                <w:lang w:val="en-US"/>
              </w:rPr>
              <w:t>Where required, develop an improvement plan with clear standards, timelines, and interventions such as refresher courses, training, counselling, or mentoring, ensuring that management commits to providing reasonable support.</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Written Confirmation:</w:t>
            </w:r>
            <w:r>
              <w:rPr>
                <w:rFonts w:ascii="Arial" w:eastAsia="Arial" w:hAnsi="Arial" w:cs="Arial"/>
                <w:b w:val="0"/>
                <w:i w:val="0"/>
                <w:strike w:val="0"/>
                <w:color w:val="000000"/>
                <w:sz w:val="20"/>
                <w:u w:val="none"/>
                <w:shd w:val="clear" w:color="auto" w:fill="auto"/>
                <w:lang w:val="en-US"/>
              </w:rPr>
              <w:t xml:space="preserve"> Confirm all discussions, agreements, and commitments in writing to provide a documented record of the process.</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Continuous Support and Monitoring: </w:t>
            </w:r>
            <w:r>
              <w:rPr>
                <w:rFonts w:ascii="Arial" w:eastAsia="Arial" w:hAnsi="Arial" w:cs="Arial"/>
                <w:b w:val="0"/>
                <w:i w:val="0"/>
                <w:strike w:val="0"/>
                <w:color w:val="000000"/>
                <w:sz w:val="20"/>
                <w:u w:val="none"/>
                <w:shd w:val="clear" w:color="auto" w:fill="auto"/>
                <w:lang w:val="en-US"/>
              </w:rPr>
              <w:t>Provide ongoing assistance, regular check-ins, and progress evaluations to assess improvement within the agreed timeframe.</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Appeal Process: </w:t>
            </w:r>
            <w:r>
              <w:rPr>
                <w:rFonts w:ascii="Arial" w:eastAsia="Arial" w:hAnsi="Arial" w:cs="Arial"/>
                <w:b w:val="0"/>
                <w:i w:val="0"/>
                <w:strike w:val="0"/>
                <w:color w:val="000000"/>
                <w:sz w:val="20"/>
                <w:u w:val="none"/>
                <w:shd w:val="clear" w:color="auto" w:fill="auto"/>
                <w:lang w:val="en-US"/>
              </w:rPr>
              <w:t>Inform the staff member of their right to appeal any incapacity-related dismissal internally to senior management and externally through legal avenues if unresolved.</w:t>
            </w:r>
          </w:p>
          <w:p>
            <w:pPr>
              <w:numPr>
                <w:numId w:val="2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Capture all records of interviews, action plans, monitoring reports, and outcomes to ensure accountability, transparency,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whether employee's services are to be terminated due to poor performance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whether an employee’s services are to be terminated due to poor performance ensures that all decisions are made fairly, consistently, and in compliance with labour legislation. This procedure safeguards employee rights while ensuring organisational performance standards are upheld.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Assessment of Performance Outcomes:</w:t>
            </w:r>
            <w:r>
              <w:rPr>
                <w:rFonts w:ascii="Arial" w:eastAsia="Arial" w:hAnsi="Arial" w:cs="Arial"/>
                <w:b w:val="0"/>
                <w:i w:val="0"/>
                <w:strike w:val="0"/>
                <w:color w:val="000000"/>
                <w:sz w:val="20"/>
                <w:u w:val="none"/>
                <w:shd w:val="clear" w:color="auto" w:fill="auto"/>
                <w:lang w:val="en-US"/>
              </w:rPr>
              <w:t xml:space="preserve"> Confirm whether the employee has failed to meet the agreed performance standards following the review and assessment process.</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Awareness of Standards: </w:t>
            </w:r>
            <w:r>
              <w:rPr>
                <w:rFonts w:ascii="Arial" w:eastAsia="Arial" w:hAnsi="Arial" w:cs="Arial"/>
                <w:b w:val="0"/>
                <w:i w:val="0"/>
                <w:strike w:val="0"/>
                <w:color w:val="000000"/>
                <w:sz w:val="20"/>
                <w:u w:val="none"/>
                <w:shd w:val="clear" w:color="auto" w:fill="auto"/>
                <w:lang w:val="en-US"/>
              </w:rPr>
              <w:t>Establish whether the employee was aware of, or could reasonably have been expected to be aware of, the required performance standards.</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Opportunity to Improve: </w:t>
            </w:r>
            <w:r>
              <w:rPr>
                <w:rFonts w:ascii="Arial" w:eastAsia="Arial" w:hAnsi="Arial" w:cs="Arial"/>
                <w:b w:val="0"/>
                <w:i w:val="0"/>
                <w:strike w:val="0"/>
                <w:color w:val="000000"/>
                <w:sz w:val="20"/>
                <w:u w:val="none"/>
                <w:shd w:val="clear" w:color="auto" w:fill="auto"/>
                <w:lang w:val="en-US"/>
              </w:rPr>
              <w:t>Assess whether the employee was given a fair opportunity, including time, resources, training, and support, to meet the required standards.</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Consideration of Alternatives:</w:t>
            </w:r>
            <w:r>
              <w:rPr>
                <w:rFonts w:ascii="Arial" w:eastAsia="Arial" w:hAnsi="Arial" w:cs="Arial"/>
                <w:b w:val="0"/>
                <w:i w:val="0"/>
                <w:strike w:val="0"/>
                <w:color w:val="000000"/>
                <w:sz w:val="20"/>
                <w:u w:val="none"/>
                <w:shd w:val="clear" w:color="auto" w:fill="auto"/>
                <w:lang w:val="en-US"/>
              </w:rPr>
              <w:t xml:space="preserve"> Determine whether further performance management interventions, such as counselling, mentoring, or extended improvement plans, may be appropriate before dismissal is considered.</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Appropriateness of Dismissal: </w:t>
            </w:r>
            <w:r>
              <w:rPr>
                <w:rFonts w:ascii="Arial" w:eastAsia="Arial" w:hAnsi="Arial" w:cs="Arial"/>
                <w:b w:val="0"/>
                <w:i w:val="0"/>
                <w:strike w:val="0"/>
                <w:color w:val="000000"/>
                <w:sz w:val="20"/>
                <w:u w:val="none"/>
                <w:shd w:val="clear" w:color="auto" w:fill="auto"/>
                <w:lang w:val="en-US"/>
              </w:rPr>
              <w:t>If poor performance persists despite support and opportunity, evaluate whether dismissal is a fair and proportionate sanction under the circumstances.</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with Labour Law:</w:t>
            </w:r>
            <w:r>
              <w:rPr>
                <w:rFonts w:ascii="Arial" w:eastAsia="Arial" w:hAnsi="Arial" w:cs="Arial"/>
                <w:b w:val="0"/>
                <w:i w:val="0"/>
                <w:strike w:val="0"/>
                <w:color w:val="000000"/>
                <w:sz w:val="20"/>
                <w:u w:val="none"/>
                <w:shd w:val="clear" w:color="auto" w:fill="auto"/>
                <w:lang w:val="en-US"/>
              </w:rPr>
              <w:t xml:space="preserve"> Ensure the process aligns with the Code of Good Practice on Dismissal for Incapacity due to Poor Performance as set out in the Labour Relations Act.</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Decision Documentation: </w:t>
            </w:r>
            <w:r>
              <w:rPr>
                <w:rFonts w:ascii="Arial" w:eastAsia="Arial" w:hAnsi="Arial" w:cs="Arial"/>
                <w:b w:val="0"/>
                <w:i w:val="0"/>
                <w:strike w:val="0"/>
                <w:color w:val="000000"/>
                <w:sz w:val="20"/>
                <w:u w:val="none"/>
                <w:shd w:val="clear" w:color="auto" w:fill="auto"/>
                <w:lang w:val="en-US"/>
              </w:rPr>
              <w:t>Record the decision, including reasons and evidence considered for transparency, accountability, and audit readiness.</w:t>
            </w:r>
          </w:p>
          <w:p>
            <w:pPr>
              <w:numPr>
                <w:numId w:val="2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of Outcome: </w:t>
            </w:r>
            <w:r>
              <w:rPr>
                <w:rFonts w:ascii="Arial" w:eastAsia="Arial" w:hAnsi="Arial" w:cs="Arial"/>
                <w:b w:val="0"/>
                <w:i w:val="0"/>
                <w:strike w:val="0"/>
                <w:color w:val="000000"/>
                <w:sz w:val="20"/>
                <w:u w:val="none"/>
                <w:shd w:val="clear" w:color="auto" w:fill="auto"/>
                <w:lang w:val="en-US"/>
              </w:rPr>
              <w:t>Formally inform the employee in writing of the decision, whether it is continuation of performance management interventions or termination of services, including their rights to appeal where applicable.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Investigate extent of injury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investigating the extent of injury (triggered by temporary incapacity due to ill health or injury) ensures that the Municipality fairly assesses an employee’s medical condition, determines the impact on their ability to perform their duties, and considers alternatives to dismissal in line with labour law and occupational health standards. This process safeguards employee rights while ensuring compliance with the Occupational Health and Safety Act and municipal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Investigation of Incapacity:</w:t>
            </w:r>
            <w:r>
              <w:rPr>
                <w:rFonts w:ascii="Arial" w:eastAsia="Arial" w:hAnsi="Arial" w:cs="Arial"/>
                <w:b w:val="0"/>
                <w:i w:val="0"/>
                <w:strike w:val="0"/>
                <w:color w:val="000000"/>
                <w:sz w:val="20"/>
                <w:u w:val="none"/>
                <w:shd w:val="clear" w:color="auto" w:fill="auto"/>
                <w:lang w:val="en-US"/>
              </w:rPr>
              <w:t xml:space="preserve"> Assess the extent of the employee’s incapacity through medical and occupational diagnoses, consulting medical professionals as required.</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Consideration of Alternatives to Dismissal: </w:t>
            </w:r>
            <w:r>
              <w:rPr>
                <w:rFonts w:ascii="Arial" w:eastAsia="Arial" w:hAnsi="Arial" w:cs="Arial"/>
                <w:b w:val="0"/>
                <w:i w:val="0"/>
                <w:strike w:val="0"/>
                <w:color w:val="000000"/>
                <w:sz w:val="20"/>
                <w:u w:val="none"/>
                <w:shd w:val="clear" w:color="auto" w:fill="auto"/>
                <w:lang w:val="en-US"/>
              </w:rPr>
              <w:t>For prolonged absence, explore reasonable alternatives to dismissal, including temporary replacements, modified duties, or flexible arrangements, while allowing the staff member and their representative to present inputs.</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Factors to Consider:</w:t>
            </w:r>
            <w:r>
              <w:rPr>
                <w:rFonts w:ascii="Arial" w:eastAsia="Arial" w:hAnsi="Arial" w:cs="Arial"/>
                <w:b w:val="0"/>
                <w:i w:val="0"/>
                <w:strike w:val="0"/>
                <w:color w:val="000000"/>
                <w:sz w:val="20"/>
                <w:u w:val="none"/>
                <w:shd w:val="clear" w:color="auto" w:fill="auto"/>
                <w:lang w:val="en-US"/>
              </w:rPr>
              <w:t xml:space="preserve"> Take into account the nature of the employee’s job, length of absence, seriousness of the illness or injury, and the feasibility of temporary or alternative arrangements.</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Medical Improvement and Return to Work:</w:t>
            </w:r>
            <w:r>
              <w:rPr>
                <w:rFonts w:ascii="Arial" w:eastAsia="Arial" w:hAnsi="Arial" w:cs="Arial"/>
                <w:b w:val="0"/>
                <w:i w:val="0"/>
                <w:strike w:val="0"/>
                <w:color w:val="000000"/>
                <w:sz w:val="20"/>
                <w:u w:val="none"/>
                <w:shd w:val="clear" w:color="auto" w:fill="auto"/>
                <w:lang w:val="en-US"/>
              </w:rPr>
              <w:t xml:space="preserve"> If the employee’s condition improves and they are declared fit for duty, ensure their timely return to work. Failure to do so without valid reason may trigger disciplinary action.</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Permanent Incapacity Considerations: </w:t>
            </w:r>
            <w:r>
              <w:rPr>
                <w:rFonts w:ascii="Arial" w:eastAsia="Arial" w:hAnsi="Arial" w:cs="Arial"/>
                <w:b w:val="0"/>
                <w:i w:val="0"/>
                <w:strike w:val="0"/>
                <w:color w:val="000000"/>
                <w:sz w:val="20"/>
                <w:u w:val="none"/>
                <w:shd w:val="clear" w:color="auto" w:fill="auto"/>
                <w:lang w:val="en-US"/>
              </w:rPr>
              <w:t>Where incapacity becomes permanent, investigate options such as modifying duties, redeployment to a suitable lower-ranked role, or other reasonable accommodations in line with the Code of Good Practice.</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Special Consideration for Workplace Injuries/Illnesses</w:t>
            </w:r>
            <w:r>
              <w:rPr>
                <w:rFonts w:ascii="Arial" w:eastAsia="Arial" w:hAnsi="Arial" w:cs="Arial"/>
                <w:b w:val="0"/>
                <w:i w:val="0"/>
                <w:strike w:val="0"/>
                <w:color w:val="000000"/>
                <w:sz w:val="20"/>
                <w:u w:val="none"/>
                <w:shd w:val="clear" w:color="auto" w:fill="auto"/>
                <w:lang w:val="en-US"/>
              </w:rPr>
              <w:t>: Provide support to staff who suffer work-related injuries or occupational illnesses, including assistance with compensation claims under relevant legislation.</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Termination of Employment: </w:t>
            </w:r>
            <w:r>
              <w:rPr>
                <w:rFonts w:ascii="Arial" w:eastAsia="Arial" w:hAnsi="Arial" w:cs="Arial"/>
                <w:b w:val="0"/>
                <w:i w:val="0"/>
                <w:strike w:val="0"/>
                <w:color w:val="000000"/>
                <w:sz w:val="20"/>
                <w:u w:val="none"/>
                <w:shd w:val="clear" w:color="auto" w:fill="auto"/>
                <w:lang w:val="en-US"/>
              </w:rPr>
              <w:t>Consider termination only if incapacity cannot reasonably be accommodated and no alternative position exists, ensuring compliance with labour laws.</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Assistance with Benefits: </w:t>
            </w:r>
            <w:r>
              <w:rPr>
                <w:rFonts w:ascii="Arial" w:eastAsia="Arial" w:hAnsi="Arial" w:cs="Arial"/>
                <w:b w:val="0"/>
                <w:i w:val="0"/>
                <w:strike w:val="0"/>
                <w:color w:val="000000"/>
                <w:sz w:val="20"/>
                <w:u w:val="none"/>
                <w:shd w:val="clear" w:color="auto" w:fill="auto"/>
                <w:lang w:val="en-US"/>
              </w:rPr>
              <w:t>Support the staff member in applying for Permanent Health Insurance (PHI) or retirement benefits where appropriate, while noting the Municipality’s lack of liability if external claims are rejected.</w:t>
            </w:r>
          </w:p>
          <w:p>
            <w:pPr>
              <w:numPr>
                <w:numId w:val="2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all medical reports, decisions, accommodations, and actions taken to ensure fairness, accountability,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Return to work</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returning to work (triggered by recovery from incapacity) ensures that employees who are medically cleared to resume duties are reintegrated into the workplace in a structured and supportive manner. This process helps maintain organisational productivity, while safeguarding employee rights and ensuring compliance with the Employment Equity Act and municipal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Medical Clearance: </w:t>
            </w:r>
            <w:r>
              <w:rPr>
                <w:rFonts w:ascii="Arial" w:eastAsia="Arial" w:hAnsi="Arial" w:cs="Arial"/>
                <w:b w:val="0"/>
                <w:i w:val="0"/>
                <w:strike w:val="0"/>
                <w:color w:val="000000"/>
                <w:sz w:val="20"/>
                <w:u w:val="none"/>
                <w:shd w:val="clear" w:color="auto" w:fill="auto"/>
                <w:lang w:val="en-US"/>
              </w:rPr>
              <w:t>Confirm that the employee has been cleared by a medical professional to return to work and is fit to resume their duties.</w:t>
            </w:r>
          </w:p>
          <w:p>
            <w:pPr>
              <w:numPr>
                <w:numId w:val="2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Return-to-Work Plan: </w:t>
            </w:r>
            <w:r>
              <w:rPr>
                <w:rFonts w:ascii="Arial" w:eastAsia="Arial" w:hAnsi="Arial" w:cs="Arial"/>
                <w:b w:val="0"/>
                <w:i w:val="0"/>
                <w:strike w:val="0"/>
                <w:color w:val="000000"/>
                <w:sz w:val="20"/>
                <w:u w:val="none"/>
                <w:shd w:val="clear" w:color="auto" w:fill="auto"/>
                <w:lang w:val="en-US"/>
              </w:rPr>
              <w:t>Develop a structured plan in consultation with the employee, their supervisor, and HR, outlining phased return arrangements if required (e.g., reduced hours, modified tasks).</w:t>
            </w:r>
          </w:p>
          <w:p>
            <w:pPr>
              <w:numPr>
                <w:numId w:val="2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Workplace Accommodations: </w:t>
            </w:r>
            <w:r>
              <w:rPr>
                <w:rFonts w:ascii="Arial" w:eastAsia="Arial" w:hAnsi="Arial" w:cs="Arial"/>
                <w:b w:val="0"/>
                <w:i w:val="0"/>
                <w:strike w:val="0"/>
                <w:color w:val="000000"/>
                <w:sz w:val="20"/>
                <w:u w:val="none"/>
                <w:shd w:val="clear" w:color="auto" w:fill="auto"/>
                <w:lang w:val="en-US"/>
              </w:rPr>
              <w:t>Identify and implement reasonable accommodations, including adjustments to duties, equipment, or schedules, to support employees with ongoing health conditions or disabilities, in line with the Employment Equity Act.</w:t>
            </w:r>
          </w:p>
          <w:p>
            <w:pPr>
              <w:numPr>
                <w:numId w:val="2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Performance Standards: </w:t>
            </w:r>
            <w:r>
              <w:rPr>
                <w:rFonts w:ascii="Arial" w:eastAsia="Arial" w:hAnsi="Arial" w:cs="Arial"/>
                <w:b w:val="0"/>
                <w:i w:val="0"/>
                <w:strike w:val="0"/>
                <w:color w:val="000000"/>
                <w:sz w:val="20"/>
                <w:u w:val="none"/>
                <w:shd w:val="clear" w:color="auto" w:fill="auto"/>
                <w:lang w:val="en-US"/>
              </w:rPr>
              <w:t>Ensure that the employee understands the performance standards expected upon their return and provide coaching or support if needed to assist them in meeting these standards.</w:t>
            </w:r>
          </w:p>
          <w:p>
            <w:pPr>
              <w:numPr>
                <w:numId w:val="2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Monitoring and Support: </w:t>
            </w:r>
            <w:r>
              <w:rPr>
                <w:rFonts w:ascii="Arial" w:eastAsia="Arial" w:hAnsi="Arial" w:cs="Arial"/>
                <w:b w:val="0"/>
                <w:i w:val="0"/>
                <w:strike w:val="0"/>
                <w:color w:val="000000"/>
                <w:sz w:val="20"/>
                <w:u w:val="none"/>
                <w:shd w:val="clear" w:color="auto" w:fill="auto"/>
                <w:lang w:val="en-US"/>
              </w:rPr>
              <w:t>Monitor the employee’s progress after reintegration, providing regular feedback and additional support where necessary to ensure a sustainable return.</w:t>
            </w:r>
          </w:p>
          <w:p>
            <w:pPr>
              <w:numPr>
                <w:numId w:val="2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all return-to-work arrangements, medical clearance, accommodations, and follow-up actions for accountability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alternate employment or adapting work circumstances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alternate employment or adapting work circumstances (triggered by permanent incapacity) ensures that employees who are unable to continue in their current roles due to medical or disability-related reasons are treated fairly and accommodated in line with municipal policy and legislative requirements. This process supports inclusivity, compliance with the Employment Equity Act, and the municipality’s responsibility to provide reasonable accommodations.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Assessment of Incapacity: </w:t>
            </w:r>
            <w:r>
              <w:rPr>
                <w:rFonts w:ascii="Arial" w:eastAsia="Arial" w:hAnsi="Arial" w:cs="Arial"/>
                <w:b w:val="0"/>
                <w:i w:val="0"/>
                <w:strike w:val="0"/>
                <w:color w:val="000000"/>
                <w:sz w:val="20"/>
                <w:u w:val="none"/>
                <w:shd w:val="clear" w:color="auto" w:fill="auto"/>
                <w:lang w:val="en-US"/>
              </w:rPr>
              <w:t>Confirm through medical and occupational assessments that the incapacity is permanent and that the employee cannot fully perform their current role.</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Explore Alternative Employment: </w:t>
            </w:r>
            <w:r>
              <w:rPr>
                <w:rFonts w:ascii="Arial" w:eastAsia="Arial" w:hAnsi="Arial" w:cs="Arial"/>
                <w:b w:val="0"/>
                <w:i w:val="0"/>
                <w:strike w:val="0"/>
                <w:color w:val="000000"/>
                <w:sz w:val="20"/>
                <w:u w:val="none"/>
                <w:shd w:val="clear" w:color="auto" w:fill="auto"/>
                <w:lang w:val="en-US"/>
              </w:rPr>
              <w:t>Identify alternative roles within the municipality that align with the employee’s remaining abilities, skills, and qualifications.</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Job Modification:</w:t>
            </w:r>
            <w:r>
              <w:rPr>
                <w:rFonts w:ascii="Arial" w:eastAsia="Arial" w:hAnsi="Arial" w:cs="Arial"/>
                <w:b w:val="0"/>
                <w:i w:val="0"/>
                <w:strike w:val="0"/>
                <w:color w:val="000000"/>
                <w:sz w:val="20"/>
                <w:u w:val="none"/>
                <w:shd w:val="clear" w:color="auto" w:fill="auto"/>
                <w:lang w:val="en-US"/>
              </w:rPr>
              <w:t xml:space="preserve"> Where alternate employment is not possible, consider modifying the current role (e.g., adjusted duties, flexible work arrangements, use of assistive technology) to reasonably accommodate the employee’s condition.</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Consultation and Engagement:</w:t>
            </w:r>
            <w:r>
              <w:rPr>
                <w:rFonts w:ascii="Arial" w:eastAsia="Arial" w:hAnsi="Arial" w:cs="Arial"/>
                <w:b w:val="0"/>
                <w:i w:val="0"/>
                <w:strike w:val="0"/>
                <w:color w:val="000000"/>
                <w:sz w:val="20"/>
                <w:u w:val="none"/>
                <w:shd w:val="clear" w:color="auto" w:fill="auto"/>
                <w:lang w:val="en-US"/>
              </w:rPr>
              <w:t xml:space="preserve"> Engage in discussions with the employee, their supervisor, HR, and, where relevant, union representatives to ensure the accommodation plan is fair, transparent, and supported.</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with Legislation:</w:t>
            </w:r>
            <w:r>
              <w:rPr>
                <w:rFonts w:ascii="Arial" w:eastAsia="Arial" w:hAnsi="Arial" w:cs="Arial"/>
                <w:b w:val="0"/>
                <w:i w:val="0"/>
                <w:strike w:val="0"/>
                <w:color w:val="000000"/>
                <w:sz w:val="20"/>
                <w:u w:val="none"/>
                <w:shd w:val="clear" w:color="auto" w:fill="auto"/>
                <w:lang w:val="en-US"/>
              </w:rPr>
              <w:t xml:space="preserve"> Ensure all actions align with the Employment Equity Act, municipal staff regulations, and relevant labour laws to protect the employee’s rights and promote inclusivity.</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Implementation and Monitoring:</w:t>
            </w:r>
            <w:r>
              <w:rPr>
                <w:rFonts w:ascii="Arial" w:eastAsia="Arial" w:hAnsi="Arial" w:cs="Arial"/>
                <w:b w:val="0"/>
                <w:i w:val="0"/>
                <w:strike w:val="0"/>
                <w:color w:val="000000"/>
                <w:sz w:val="20"/>
                <w:u w:val="none"/>
                <w:shd w:val="clear" w:color="auto" w:fill="auto"/>
                <w:lang w:val="en-US"/>
              </w:rPr>
              <w:t xml:space="preserve"> Implement the agreed alternative employment or job adaptations and regularly monitor the employee’s performance and wellbeing.</w:t>
            </w:r>
          </w:p>
          <w:p>
            <w:pPr>
              <w:numPr>
                <w:numId w:val="2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assessments, decisions, and accommodations for accountability, transparency,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Redeploy employee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redeploying an employee ensures that staff members who are unable to continue in their current roles due to incapacity are provided with alternative opportunities within the municipality, where possible. This supports compliance with labour legislation, fair treatment of employees, and the municipality’s commitment to inclusivity and responsible human resource management.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Decision Implementation: </w:t>
            </w:r>
            <w:r>
              <w:rPr>
                <w:rFonts w:ascii="Arial" w:eastAsia="Arial" w:hAnsi="Arial" w:cs="Arial"/>
                <w:b w:val="0"/>
                <w:i w:val="0"/>
                <w:strike w:val="0"/>
                <w:color w:val="000000"/>
                <w:sz w:val="20"/>
                <w:u w:val="none"/>
                <w:shd w:val="clear" w:color="auto" w:fill="auto"/>
                <w:lang w:val="en-US"/>
              </w:rPr>
              <w:t>Once redeployment has been approved, implement the placement of the employee in the identified alternate position.</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Departmental Transfer (if applicable):</w:t>
            </w:r>
            <w:r>
              <w:rPr>
                <w:rFonts w:ascii="Arial" w:eastAsia="Arial" w:hAnsi="Arial" w:cs="Arial"/>
                <w:b w:val="0"/>
                <w:i w:val="0"/>
                <w:strike w:val="0"/>
                <w:color w:val="000000"/>
                <w:sz w:val="20"/>
                <w:u w:val="none"/>
                <w:shd w:val="clear" w:color="auto" w:fill="auto"/>
                <w:lang w:val="en-US"/>
              </w:rPr>
              <w:t xml:space="preserve"> If the new position is in a different department, process the required transfer of the employee, ensuring smooth handover and integration.</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Job Description and Grading:</w:t>
            </w:r>
            <w:r>
              <w:rPr>
                <w:rFonts w:ascii="Arial" w:eastAsia="Arial" w:hAnsi="Arial" w:cs="Arial"/>
                <w:b w:val="0"/>
                <w:i w:val="0"/>
                <w:strike w:val="0"/>
                <w:color w:val="000000"/>
                <w:sz w:val="20"/>
                <w:u w:val="none"/>
                <w:shd w:val="clear" w:color="auto" w:fill="auto"/>
                <w:lang w:val="en-US"/>
              </w:rPr>
              <w:t xml:space="preserve"> Amend the employee’s job description and grading to reflect the responsibilities of the redeployed role.</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 Remuneration:</w:t>
            </w:r>
            <w:r>
              <w:rPr>
                <w:rFonts w:ascii="Arial" w:eastAsia="Arial" w:hAnsi="Arial" w:cs="Arial"/>
                <w:b w:val="0"/>
                <w:i w:val="0"/>
                <w:strike w:val="0"/>
                <w:color w:val="000000"/>
                <w:sz w:val="20"/>
                <w:u w:val="none"/>
                <w:shd w:val="clear" w:color="auto" w:fill="auto"/>
                <w:lang w:val="en-US"/>
              </w:rPr>
              <w:t xml:space="preserve"> Assess and update the employee’s remuneration in line with the new role and applicable policies.</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IT Systems and Infrastructure: </w:t>
            </w:r>
            <w:r>
              <w:rPr>
                <w:rFonts w:ascii="Arial" w:eastAsia="Arial" w:hAnsi="Arial" w:cs="Arial"/>
                <w:b w:val="0"/>
                <w:i w:val="0"/>
                <w:strike w:val="0"/>
                <w:color w:val="000000"/>
                <w:sz w:val="20"/>
                <w:u w:val="none"/>
                <w:shd w:val="clear" w:color="auto" w:fill="auto"/>
                <w:lang w:val="en-US"/>
              </w:rPr>
              <w:t>Make necessary changes to IT access, infrastructure, and systems to align with the new position.</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Change in Place of Work:</w:t>
            </w:r>
            <w:r>
              <w:rPr>
                <w:rFonts w:ascii="Arial" w:eastAsia="Arial" w:hAnsi="Arial" w:cs="Arial"/>
                <w:b w:val="0"/>
                <w:i w:val="0"/>
                <w:strike w:val="0"/>
                <w:color w:val="000000"/>
                <w:sz w:val="20"/>
                <w:u w:val="none"/>
                <w:shd w:val="clear" w:color="auto" w:fill="auto"/>
                <w:lang w:val="en-US"/>
              </w:rPr>
              <w:t xml:space="preserve"> If redeployment involves a new location, confirm logistical arrangements and communicate changes clearly to the employee.</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Change in Reporting Structure: </w:t>
            </w:r>
            <w:r>
              <w:rPr>
                <w:rFonts w:ascii="Arial" w:eastAsia="Arial" w:hAnsi="Arial" w:cs="Arial"/>
                <w:b w:val="0"/>
                <w:i w:val="0"/>
                <w:strike w:val="0"/>
                <w:color w:val="000000"/>
                <w:sz w:val="20"/>
                <w:u w:val="none"/>
                <w:shd w:val="clear" w:color="auto" w:fill="auto"/>
                <w:lang w:val="en-US"/>
              </w:rPr>
              <w:t>Update reporting lines to reflect the employee’s new manager or supervisor in the redeployed role.</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Trigger Related Processes:</w:t>
            </w:r>
            <w:r>
              <w:rPr>
                <w:rFonts w:ascii="Arial" w:eastAsia="Arial" w:hAnsi="Arial" w:cs="Arial"/>
                <w:b w:val="0"/>
                <w:i w:val="0"/>
                <w:strike w:val="0"/>
                <w:color w:val="000000"/>
                <w:sz w:val="20"/>
                <w:u w:val="none"/>
                <w:shd w:val="clear" w:color="auto" w:fill="auto"/>
                <w:lang w:val="en-US"/>
              </w:rPr>
              <w:t xml:space="preserve"> Initiate any additional HR or administrative processes linked to redeployment, such as induction, payroll adjustments, or benefits updates.</w:t>
            </w:r>
          </w:p>
          <w:p>
            <w:pPr>
              <w:numPr>
                <w:numId w:val="2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Capture all redeployment decisions and related changes for transparency,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stakeholders to explore alternate options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stakeholders to explore alternate options ensures that the municipality complies with section 189 of the Labour Relations Act when considering dismissals for operational reasons. This procedure safeguards employee rights, promotes transparency, and ensures that all possible alternatives to dismissal are fairly considered.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Written Notice: </w:t>
            </w:r>
            <w:r>
              <w:rPr>
                <w:rFonts w:ascii="Arial" w:eastAsia="Arial" w:hAnsi="Arial" w:cs="Arial"/>
                <w:b w:val="0"/>
                <w:i w:val="0"/>
                <w:strike w:val="0"/>
                <w:color w:val="000000"/>
                <w:sz w:val="20"/>
                <w:u w:val="none"/>
                <w:shd w:val="clear" w:color="auto" w:fill="auto"/>
                <w:lang w:val="en-US"/>
              </w:rPr>
              <w:t>Provide written notice to affected stakeholders inviting them to consult, including details such as reasons for proposed dismissal, alternatives considered, number of employees likely to be affected, selection methods, expected timing, assistance offered, and the possibility of future re-employment.</w:t>
            </w:r>
          </w:p>
          <w:p>
            <w:pPr>
              <w:numPr>
                <w:numId w:val="2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Engage in Consultations:</w:t>
            </w:r>
            <w:r>
              <w:rPr>
                <w:rFonts w:ascii="Arial" w:eastAsia="Arial" w:hAnsi="Arial" w:cs="Arial"/>
                <w:b w:val="0"/>
                <w:i w:val="0"/>
                <w:strike w:val="0"/>
                <w:color w:val="000000"/>
                <w:sz w:val="20"/>
                <w:u w:val="none"/>
                <w:shd w:val="clear" w:color="auto" w:fill="auto"/>
                <w:lang w:val="en-US"/>
              </w:rPr>
              <w:t xml:space="preserve"> Conduct consultations in accordance with collective bargaining agreements, with workplace forums, unions, or employee representatives depending on the employee groups affected.</w:t>
            </w:r>
          </w:p>
          <w:p>
            <w:pPr>
              <w:numPr>
                <w:numId w:val="2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Explore Alternatives to Dismissal: </w:t>
            </w:r>
            <w:r>
              <w:rPr>
                <w:rFonts w:ascii="Arial" w:eastAsia="Arial" w:hAnsi="Arial" w:cs="Arial"/>
                <w:b w:val="0"/>
                <w:i w:val="0"/>
                <w:strike w:val="0"/>
                <w:color w:val="000000"/>
                <w:sz w:val="20"/>
                <w:u w:val="none"/>
                <w:shd w:val="clear" w:color="auto" w:fill="auto"/>
                <w:lang w:val="en-US"/>
              </w:rPr>
              <w:t>Engage with consulted parties to consider measures to avoid dismissals, minimise the number of dismissals, adjust the timing of dismissals, and mitigate adverse effects.</w:t>
            </w:r>
          </w:p>
          <w:p>
            <w:pPr>
              <w:numPr>
                <w:numId w:val="2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Consider Stakeholder Proposals: </w:t>
            </w:r>
            <w:r>
              <w:rPr>
                <w:rFonts w:ascii="Arial" w:eastAsia="Arial" w:hAnsi="Arial" w:cs="Arial"/>
                <w:b w:val="0"/>
                <w:i w:val="0"/>
                <w:strike w:val="0"/>
                <w:color w:val="000000"/>
                <w:sz w:val="20"/>
                <w:u w:val="none"/>
                <w:shd w:val="clear" w:color="auto" w:fill="auto"/>
                <w:lang w:val="en-US"/>
              </w:rPr>
              <w:t>Allow consulted parties to make representations and propose alternatives, ensuring these are taken seriously and formally considered.</w:t>
            </w:r>
          </w:p>
          <w:p>
            <w:pPr>
              <w:numPr>
                <w:numId w:val="2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Facilitation (if required): </w:t>
            </w:r>
            <w:r>
              <w:rPr>
                <w:rFonts w:ascii="Arial" w:eastAsia="Arial" w:hAnsi="Arial" w:cs="Arial"/>
                <w:b w:val="0"/>
                <w:i w:val="0"/>
                <w:strike w:val="0"/>
                <w:color w:val="000000"/>
                <w:sz w:val="20"/>
                <w:u w:val="none"/>
                <w:shd w:val="clear" w:color="auto" w:fill="auto"/>
                <w:lang w:val="en-US"/>
              </w:rPr>
              <w:t>Where the number of employees affected exceeds the threshold in section 198A of the Labour Relations Act, appoint a facilitator to oversee the consultation process.</w:t>
            </w:r>
          </w:p>
          <w:p>
            <w:pPr>
              <w:numPr>
                <w:numId w:val="2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and Compliance: </w:t>
            </w:r>
            <w:r>
              <w:rPr>
                <w:rFonts w:ascii="Arial" w:eastAsia="Arial" w:hAnsi="Arial" w:cs="Arial"/>
                <w:b w:val="0"/>
                <w:i w:val="0"/>
                <w:strike w:val="0"/>
                <w:color w:val="000000"/>
                <w:sz w:val="20"/>
                <w:u w:val="none"/>
                <w:shd w:val="clear" w:color="auto" w:fill="auto"/>
                <w:lang w:val="en-US"/>
              </w:rPr>
              <w:t>Document all consultation proceedings, decisions, and agreed actions to ensure compliance,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alternate employment options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alternate employment options ensures that the municipality demonstrates fairness, non-discrimination, and compliance with labour and disability legislation when dealing with staff incapacity. This procedure provides an opportunity to explore all reasonable alternatives to dismissal, thereby protecting both organisational interests and employee rights.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Suitable Roles: </w:t>
            </w:r>
            <w:r>
              <w:rPr>
                <w:rFonts w:ascii="Arial" w:eastAsia="Arial" w:hAnsi="Arial" w:cs="Arial"/>
                <w:b w:val="0"/>
                <w:i w:val="0"/>
                <w:strike w:val="0"/>
                <w:color w:val="000000"/>
                <w:sz w:val="20"/>
                <w:u w:val="none"/>
                <w:shd w:val="clear" w:color="auto" w:fill="auto"/>
                <w:lang w:val="en-US"/>
              </w:rPr>
              <w:t>Review available positions within the municipality that align with the employee’s remaining capabilities, skills, and qualifications.</w:t>
            </w:r>
          </w:p>
          <w:p>
            <w:pPr>
              <w:numPr>
                <w:numId w:val="2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Revisit Job Modifications:</w:t>
            </w:r>
            <w:r>
              <w:rPr>
                <w:rFonts w:ascii="Arial" w:eastAsia="Arial" w:hAnsi="Arial" w:cs="Arial"/>
                <w:b w:val="0"/>
                <w:i w:val="0"/>
                <w:strike w:val="0"/>
                <w:color w:val="000000"/>
                <w:sz w:val="20"/>
                <w:u w:val="none"/>
                <w:shd w:val="clear" w:color="auto" w:fill="auto"/>
                <w:lang w:val="en-US"/>
              </w:rPr>
              <w:t xml:space="preserve"> Explore adjustments to the employee’s current role, including reduced responsibilities, modified duties, or flexible arrangements, to enable continued employment.</w:t>
            </w:r>
          </w:p>
          <w:p>
            <w:pPr>
              <w:numPr>
                <w:numId w:val="2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Fair Treatment: </w:t>
            </w:r>
            <w:r>
              <w:rPr>
                <w:rFonts w:ascii="Arial" w:eastAsia="Arial" w:hAnsi="Arial" w:cs="Arial"/>
                <w:b w:val="0"/>
                <w:i w:val="0"/>
                <w:strike w:val="0"/>
                <w:color w:val="000000"/>
                <w:sz w:val="20"/>
                <w:u w:val="none"/>
                <w:shd w:val="clear" w:color="auto" w:fill="auto"/>
                <w:lang w:val="en-US"/>
              </w:rPr>
              <w:t>Apply the same criteria consistently across all cases to prevent discrimination and ensure fairness in decision-making.</w:t>
            </w:r>
          </w:p>
          <w:p>
            <w:pPr>
              <w:numPr>
                <w:numId w:val="2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Accommodate Disabilities: </w:t>
            </w:r>
            <w:r>
              <w:rPr>
                <w:rFonts w:ascii="Arial" w:eastAsia="Arial" w:hAnsi="Arial" w:cs="Arial"/>
                <w:b w:val="0"/>
                <w:i w:val="0"/>
                <w:strike w:val="0"/>
                <w:color w:val="000000"/>
                <w:sz w:val="20"/>
                <w:u w:val="none"/>
                <w:shd w:val="clear" w:color="auto" w:fill="auto"/>
                <w:lang w:val="en-US"/>
              </w:rPr>
              <w:t>Ensure compliance with the Employment Equity Act and related legislation by providing reasonable accommodation for employees with disabilities.</w:t>
            </w:r>
          </w:p>
          <w:p>
            <w:pPr>
              <w:numPr>
                <w:numId w:val="2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Use as a Last Step Before Dismissal:</w:t>
            </w:r>
            <w:r>
              <w:rPr>
                <w:rFonts w:ascii="Arial" w:eastAsia="Arial" w:hAnsi="Arial" w:cs="Arial"/>
                <w:b w:val="0"/>
                <w:i w:val="0"/>
                <w:strike w:val="0"/>
                <w:color w:val="000000"/>
                <w:sz w:val="20"/>
                <w:u w:val="none"/>
                <w:shd w:val="clear" w:color="auto" w:fill="auto"/>
                <w:lang w:val="en-US"/>
              </w:rPr>
              <w:t xml:space="preserve"> Treat redeployment or job modification as a final alternative before proceeding with dismissal, ensuring all reasonable avenues have been considered.</w:t>
            </w:r>
          </w:p>
          <w:p>
            <w:pPr>
              <w:numPr>
                <w:numId w:val="2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the review, decision-making process, and any modifications or redeployment efforts to ensure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 staff members that are to be dismissed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selecting staff members that are to be dismissed ensures that, when dismissal due to operational incapacity is unavoidable, the process is conducted in a fair, transparent, and legally compliant manner. This procedure provides objective criteria for selection, protects employee rights, and ensures alignment with the Labour Relations Act (LRA).</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Objective and Fair Criteria:</w:t>
            </w:r>
            <w:r>
              <w:rPr>
                <w:rFonts w:ascii="Arial" w:eastAsia="Arial" w:hAnsi="Arial" w:cs="Arial"/>
                <w:b w:val="0"/>
                <w:i w:val="0"/>
                <w:strike w:val="0"/>
                <w:color w:val="000000"/>
                <w:sz w:val="20"/>
                <w:u w:val="none"/>
                <w:shd w:val="clear" w:color="auto" w:fill="auto"/>
                <w:lang w:val="en-US"/>
              </w:rPr>
              <w:t xml:space="preserve"> Select staff for dismissal based on transparent and agreed-upon selection criteria established during the consultation process (e.g., skills, qualifications, performance, length of service).</w:t>
            </w:r>
          </w:p>
          <w:p>
            <w:pPr>
              <w:numPr>
                <w:numId w:val="2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Transparency: </w:t>
            </w:r>
            <w:r>
              <w:rPr>
                <w:rFonts w:ascii="Arial" w:eastAsia="Arial" w:hAnsi="Arial" w:cs="Arial"/>
                <w:b w:val="0"/>
                <w:i w:val="0"/>
                <w:strike w:val="0"/>
                <w:color w:val="000000"/>
                <w:sz w:val="20"/>
                <w:u w:val="none"/>
                <w:shd w:val="clear" w:color="auto" w:fill="auto"/>
                <w:lang w:val="en-US"/>
              </w:rPr>
              <w:t>Clearly communicate the selection criteria to all affected employees and their representatives to ensure fairness and avoid bias.</w:t>
            </w:r>
          </w:p>
          <w:p>
            <w:pPr>
              <w:numPr>
                <w:numId w:val="2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Considerations: </w:t>
            </w:r>
            <w:r>
              <w:rPr>
                <w:rFonts w:ascii="Arial" w:eastAsia="Arial" w:hAnsi="Arial" w:cs="Arial"/>
                <w:b w:val="0"/>
                <w:i w:val="0"/>
                <w:strike w:val="0"/>
                <w:color w:val="000000"/>
                <w:sz w:val="20"/>
                <w:u w:val="none"/>
                <w:shd w:val="clear" w:color="auto" w:fill="auto"/>
                <w:lang w:val="en-US"/>
              </w:rPr>
              <w:t>Record all reasons and considerations behind the selection of specific staff members for termination, ensuring an auditable process.</w:t>
            </w:r>
          </w:p>
          <w:p>
            <w:pPr>
              <w:numPr>
                <w:numId w:val="2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Follow Labour Relations Act Requirements: </w:t>
            </w:r>
            <w:r>
              <w:rPr>
                <w:rFonts w:ascii="Arial" w:eastAsia="Arial" w:hAnsi="Arial" w:cs="Arial"/>
                <w:b w:val="0"/>
                <w:i w:val="0"/>
                <w:strike w:val="0"/>
                <w:color w:val="000000"/>
                <w:sz w:val="20"/>
                <w:u w:val="none"/>
                <w:shd w:val="clear" w:color="auto" w:fill="auto"/>
                <w:lang w:val="en-US"/>
              </w:rPr>
              <w:t>Ensure compliance with section 189 of the LRA, including fairness, consultation, and procedural requirements for dismissal based on operational incapacity.</w:t>
            </w:r>
          </w:p>
          <w:p>
            <w:pPr>
              <w:numPr>
                <w:numId w:val="2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Formal Notification: </w:t>
            </w:r>
            <w:r>
              <w:rPr>
                <w:rFonts w:ascii="Arial" w:eastAsia="Arial" w:hAnsi="Arial" w:cs="Arial"/>
                <w:b w:val="0"/>
                <w:i w:val="0"/>
                <w:strike w:val="0"/>
                <w:color w:val="000000"/>
                <w:sz w:val="20"/>
                <w:u w:val="none"/>
                <w:shd w:val="clear" w:color="auto" w:fill="auto"/>
                <w:lang w:val="en-US"/>
              </w:rPr>
              <w:t>Provide affected employees with written notice of the intention to dismiss on operational grounds, stating the effective date of dismissal, the reason for dismissal, and details of severance pay entitlements.</w:t>
            </w:r>
          </w:p>
          <w:p>
            <w:pPr>
              <w:numPr>
                <w:numId w:val="2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Store all notifications, consultation records, and supporting documentation to ensure traceability and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Determine severance pay and other payments due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severance pay and other payments due ensures that employees being dismissed due to incapacity receive all financial entitlements in full compliance with statutory requirements and municipal policy. This procedure protects both the rights of the employee and the financial governance responsibilities of the municipality.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Calculate Severance Pay:</w:t>
            </w:r>
            <w:r>
              <w:rPr>
                <w:rFonts w:ascii="Arial" w:eastAsia="Arial" w:hAnsi="Arial" w:cs="Arial"/>
                <w:b w:val="0"/>
                <w:i w:val="0"/>
                <w:strike w:val="0"/>
                <w:color w:val="000000"/>
                <w:sz w:val="20"/>
                <w:u w:val="none"/>
                <w:shd w:val="clear" w:color="auto" w:fill="auto"/>
                <w:lang w:val="en-US"/>
              </w:rPr>
              <w:t xml:space="preserve"> Determine the severance amount in line with the Labour Relations Act, the Basic Conditions of Employment Act, and municipal policies.</w:t>
            </w:r>
          </w:p>
          <w:p>
            <w:pPr>
              <w:numPr>
                <w:numId w:val="2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w:t>
            </w:r>
            <w:r>
              <w:rPr>
                <w:rFonts w:ascii="Arial" w:eastAsia="Arial" w:hAnsi="Arial" w:cs="Arial"/>
                <w:b/>
                <w:i w:val="0"/>
                <w:strike w:val="0"/>
                <w:color w:val="000000"/>
                <w:sz w:val="20"/>
                <w:u w:val="none"/>
                <w:shd w:val="clear" w:color="auto" w:fill="auto"/>
                <w:lang w:val="en-US"/>
              </w:rPr>
              <w:t xml:space="preserve">clude Additional Payments: </w:t>
            </w:r>
            <w:r>
              <w:rPr>
                <w:rFonts w:ascii="Arial" w:eastAsia="Arial" w:hAnsi="Arial" w:cs="Arial"/>
                <w:b w:val="0"/>
                <w:i w:val="0"/>
                <w:strike w:val="0"/>
                <w:color w:val="000000"/>
                <w:sz w:val="20"/>
                <w:u w:val="none"/>
                <w:shd w:val="clear" w:color="auto" w:fill="auto"/>
                <w:lang w:val="en-US"/>
              </w:rPr>
              <w:t>Ensure payment for notice periods, accrued leave balances, pension/provident fund contributions, and other benefits owed to the employee.</w:t>
            </w:r>
          </w:p>
          <w:p>
            <w:pPr>
              <w:numPr>
                <w:numId w:val="2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for Additional Agreements:</w:t>
            </w:r>
            <w:r>
              <w:rPr>
                <w:rFonts w:ascii="Arial" w:eastAsia="Arial" w:hAnsi="Arial" w:cs="Arial"/>
                <w:b w:val="0"/>
                <w:i w:val="0"/>
                <w:strike w:val="0"/>
                <w:color w:val="000000"/>
                <w:sz w:val="20"/>
                <w:u w:val="none"/>
                <w:shd w:val="clear" w:color="auto" w:fill="auto"/>
                <w:lang w:val="en-US"/>
              </w:rPr>
              <w:t xml:space="preserve"> Incorporate any additional pay arrangements or negotiated settlements that may apply to the employee’s exit.</w:t>
            </w:r>
          </w:p>
          <w:p>
            <w:pPr>
              <w:numPr>
                <w:numId w:val="2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with Payroll and Finance:</w:t>
            </w:r>
            <w:r>
              <w:rPr>
                <w:rFonts w:ascii="Arial" w:eastAsia="Arial" w:hAnsi="Arial" w:cs="Arial"/>
                <w:b w:val="0"/>
                <w:i w:val="0"/>
                <w:strike w:val="0"/>
                <w:color w:val="000000"/>
                <w:sz w:val="20"/>
                <w:u w:val="none"/>
                <w:shd w:val="clear" w:color="auto" w:fill="auto"/>
                <w:lang w:val="en-US"/>
              </w:rPr>
              <w:t xml:space="preserve"> Cross-check all calculations with Payroll and Finance to ensure accuracy, compliance, and correct allocation of funds.</w:t>
            </w:r>
          </w:p>
          <w:p>
            <w:pPr>
              <w:numPr>
                <w:numId w:val="2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w:t>
            </w:r>
            <w:r>
              <w:rPr>
                <w:rFonts w:ascii="Arial" w:eastAsia="Arial" w:hAnsi="Arial" w:cs="Arial"/>
                <w:b w:val="0"/>
                <w:i w:val="0"/>
                <w:strike w:val="0"/>
                <w:color w:val="000000"/>
                <w:sz w:val="20"/>
                <w:u w:val="none"/>
                <w:shd w:val="clear" w:color="auto" w:fill="auto"/>
                <w:lang w:val="en-US"/>
              </w:rPr>
              <w:t xml:space="preserve"> Confirm that the severance package complies with statutory entitlements, municipal financial policies, and labour legislation.</w:t>
            </w:r>
          </w:p>
          <w:p>
            <w:pPr>
              <w:numPr>
                <w:numId w:val="2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and Record:</w:t>
            </w:r>
            <w:r>
              <w:rPr>
                <w:rFonts w:ascii="Arial" w:eastAsia="Arial" w:hAnsi="Arial" w:cs="Arial"/>
                <w:b w:val="0"/>
                <w:i w:val="0"/>
                <w:strike w:val="0"/>
                <w:color w:val="000000"/>
                <w:sz w:val="20"/>
                <w:u w:val="none"/>
                <w:shd w:val="clear" w:color="auto" w:fill="auto"/>
                <w:lang w:val="en-US"/>
              </w:rPr>
              <w:t xml:space="preserve"> Record the calculations, approvals, and supporting documentation for transparency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42"/>
          <w:footerReference w:type="default" r:id="rId43"/>
          <w:type w:val="nextPage"/>
          <w:pgSz w:w="16838" w:h="11906" w:orient="landscape"/>
          <w:pgMar w:top="1440" w:right="1440" w:bottom="1440" w:left="1440" w:header="737" w:footer="737"/>
          <w:cols w:space="708"/>
        </w:sectPr>
      </w:pPr>
    </w:p>
    <w:p>
      <w:pPr>
        <w:pStyle w:val="Heading2"/>
        <w:bidi w:val="0"/>
        <w:jc w:val="left"/>
      </w:pPr>
      <w:bookmarkStart w:id="124" w:name="_Toc10163"/>
      <w:bookmarkStart w:id="125" w:name="_Toc256000062"/>
      <w:r>
        <w:rPr>
          <w:rFonts w:ascii="Arial" w:eastAsia="Arial" w:hAnsi="Arial" w:cs="Arial"/>
          <w:b/>
          <w:i w:val="0"/>
          <w:strike w:val="0"/>
          <w:color w:val="000000"/>
          <w:sz w:val="24"/>
          <w:highlight w:val="none"/>
          <w:u w:val="none"/>
          <w:shd w:val="clear" w:color="auto" w:fill="auto"/>
          <w:lang w:val="en-US"/>
        </w:rPr>
        <w:t>Investigate Allegation of Financial Misconduct Sub-Process</w:t>
      </w:r>
      <w:bookmarkEnd w:id="125"/>
      <w:bookmarkEnd w:id="124"/>
    </w:p>
    <w:p>
      <w:pPr>
        <w:pStyle w:val="Heading3"/>
        <w:bidi w:val="0"/>
        <w:jc w:val="left"/>
      </w:pPr>
      <w:bookmarkStart w:id="126" w:name="_Toc10164"/>
      <w:bookmarkStart w:id="127" w:name="_Toc256000063"/>
      <w:r>
        <w:rPr>
          <w:rFonts w:ascii="Arial" w:eastAsia="Arial" w:hAnsi="Arial" w:cs="Arial"/>
          <w:b/>
          <w:i w:val="0"/>
          <w:strike w:val="0"/>
          <w:color w:val="000000"/>
          <w:sz w:val="24"/>
          <w:highlight w:val="none"/>
          <w:u w:val="none"/>
          <w:shd w:val="clear" w:color="auto" w:fill="auto"/>
          <w:lang w:val="en-US"/>
        </w:rPr>
        <w:t>Sub-Process Description</w:t>
      </w:r>
      <w:bookmarkEnd w:id="127"/>
      <w:bookmarkEnd w:id="12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p>
    <w:p>
      <w:pPr>
        <w:bidi w:val="0"/>
      </w:pPr>
    </w:p>
    <w:p>
      <w:pPr>
        <w:pStyle w:val="Heading3"/>
        <w:bidi w:val="0"/>
        <w:jc w:val="left"/>
      </w:pPr>
      <w:bookmarkStart w:id="128" w:name="_Toc10165"/>
      <w:bookmarkStart w:id="129" w:name="_Toc256000064"/>
      <w:r>
        <w:rPr>
          <w:rFonts w:ascii="Arial" w:eastAsia="Arial" w:hAnsi="Arial" w:cs="Arial"/>
          <w:b/>
          <w:i w:val="0"/>
          <w:strike w:val="0"/>
          <w:color w:val="000000"/>
          <w:sz w:val="24"/>
          <w:highlight w:val="none"/>
          <w:u w:val="none"/>
          <w:shd w:val="clear" w:color="auto" w:fill="auto"/>
          <w:lang w:val="en-US"/>
        </w:rPr>
        <w:t>Sub-Process Triggers and Outputs</w:t>
      </w:r>
      <w:bookmarkEnd w:id="129"/>
      <w:bookmarkEnd w:id="12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237"/>
        </w:numPr>
        <w:bidi w:val="0"/>
        <w:jc w:val="both"/>
      </w:pPr>
      <w:r>
        <w:rPr>
          <w:rFonts w:ascii="Arial" w:eastAsia="Arial" w:hAnsi="Arial" w:cs="Arial"/>
          <w:b w:val="0"/>
          <w:i w:val="0"/>
          <w:strike w:val="0"/>
          <w:color w:val="000000"/>
          <w:sz w:val="22"/>
          <w:highlight w:val="none"/>
          <w:u w:val="none"/>
          <w:shd w:val="clear" w:color="auto" w:fill="auto"/>
          <w:lang w:val="en-US"/>
        </w:rPr>
        <w:t>Allegation of financial misconduct against Accounting Officer, Senior Manager or CFO or Received</w:t>
      </w:r>
    </w:p>
    <w:p>
      <w:pPr>
        <w:numPr>
          <w:ilvl w:val="0"/>
          <w:numId w:val="237"/>
        </w:numPr>
        <w:bidi w:val="0"/>
        <w:jc w:val="both"/>
      </w:pPr>
      <w:r>
        <w:rPr>
          <w:rFonts w:ascii="Arial" w:eastAsia="Arial" w:hAnsi="Arial" w:cs="Arial"/>
          <w:b w:val="0"/>
          <w:i w:val="0"/>
          <w:strike w:val="0"/>
          <w:color w:val="000000"/>
          <w:sz w:val="22"/>
          <w:highlight w:val="none"/>
          <w:u w:val="none"/>
          <w:shd w:val="clear" w:color="auto" w:fill="auto"/>
          <w:lang w:val="en-US"/>
        </w:rPr>
        <w:t>Allegation of financial misconduct against other official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Matter not escalated</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Financial misconduct reports submitted</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Found not guilt</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Investigation terminated</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Matter escalated to Treasury</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Crimal case logged</w:t>
      </w:r>
    </w:p>
    <w:p>
      <w:pPr>
        <w:numPr>
          <w:ilvl w:val="0"/>
          <w:numId w:val="239"/>
        </w:numPr>
        <w:bidi w:val="0"/>
        <w:jc w:val="both"/>
      </w:pPr>
      <w:r>
        <w:rPr>
          <w:rFonts w:ascii="Arial" w:eastAsia="Arial" w:hAnsi="Arial" w:cs="Arial"/>
          <w:b w:val="0"/>
          <w:i w:val="0"/>
          <w:strike w:val="0"/>
          <w:color w:val="000000"/>
          <w:sz w:val="22"/>
          <w:highlight w:val="none"/>
          <w:u w:val="none"/>
          <w:shd w:val="clear" w:color="auto" w:fill="auto"/>
          <w:lang w:val="en-US"/>
        </w:rPr>
        <w:t>No criminal case logged</w:t>
      </w:r>
    </w:p>
    <w:p>
      <w:pPr>
        <w:numPr>
          <w:ilvl w:val="0"/>
          <w:numId w:val="0"/>
        </w:numPr>
        <w:bidi w:val="0"/>
        <w:jc w:val="both"/>
      </w:pPr>
    </w:p>
    <w:p>
      <w:pPr>
        <w:pStyle w:val="Heading3"/>
        <w:bidi w:val="0"/>
        <w:jc w:val="left"/>
      </w:pPr>
      <w:bookmarkStart w:id="130" w:name="_Toc10166"/>
      <w:bookmarkStart w:id="131" w:name="_Toc256000065"/>
      <w:r>
        <w:rPr>
          <w:rFonts w:ascii="Arial" w:eastAsia="Arial" w:hAnsi="Arial" w:cs="Arial"/>
          <w:b/>
          <w:i w:val="0"/>
          <w:strike w:val="0"/>
          <w:color w:val="000000"/>
          <w:sz w:val="24"/>
          <w:highlight w:val="none"/>
          <w:u w:val="none"/>
          <w:shd w:val="clear" w:color="auto" w:fill="auto"/>
          <w:lang w:val="en-US"/>
        </w:rPr>
        <w:t>Sub-Process Model</w:t>
      </w:r>
      <w:bookmarkEnd w:id="131"/>
      <w:bookmarkEnd w:id="13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Investigate Allegation of Financial Misconduct sub-process.</w:t>
      </w:r>
    </w:p>
    <w:p>
      <w:pPr>
        <w:bidi w:val="0"/>
        <w:jc w:val="both"/>
      </w:pPr>
    </w:p>
    <w:p>
      <w:pPr>
        <w:pStyle w:val="Figure"/>
        <w:bidi w:val="0"/>
      </w:pPr>
      <w:r>
        <w:drawing>
          <wp:inline distT="0" distB="0" distL="0" distR="0">
            <wp:extent cx="8856000" cy="4834800"/>
            <wp:effectExtent l="0" t="0" r="0" b="0"/>
            <wp:docPr id="1039" name="Image 103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39" name="Image 1039"/>
                    <pic:cNvPicPr>
                      <a:picLocks noChangeAspect="0"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a:xfrm>
                      <a:off x="0" y="0"/>
                      <a:ext cx="8856000" cy="4834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14: Investigate Allegation of Financial Misconduct</w:t>
      </w:r>
    </w:p>
    <w:p>
      <w:pPr>
        <w:bidi w:val="0"/>
      </w:pPr>
    </w:p>
    <w:p>
      <w:pPr>
        <w:pStyle w:val="Heading3"/>
        <w:bidi w:val="0"/>
        <w:jc w:val="left"/>
      </w:pPr>
      <w:bookmarkStart w:id="132" w:name="_Toc10167"/>
      <w:bookmarkStart w:id="133" w:name="_Toc256000066"/>
      <w:r>
        <w:rPr>
          <w:rFonts w:ascii="Arial" w:eastAsia="Arial" w:hAnsi="Arial" w:cs="Arial"/>
          <w:b/>
          <w:i w:val="0"/>
          <w:strike w:val="0"/>
          <w:color w:val="000000"/>
          <w:sz w:val="24"/>
          <w:highlight w:val="none"/>
          <w:u w:val="none"/>
          <w:shd w:val="clear" w:color="auto" w:fill="auto"/>
          <w:lang w:val="en-US"/>
        </w:rPr>
        <w:t>Sub-Process Detail</w:t>
      </w:r>
      <w:bookmarkEnd w:id="133"/>
      <w:bookmarkEnd w:id="13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Report alleged financial misconduct by other official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reporting alleged financial misconduct by municipal officials other than senior officials ensures that suspected financial irregularities are formally escalated to the Accounting Officer in line with the MFMA and the Financial Misconduct Regulations. This step ensures that allegations are promptly addressed, recorded, and processed within the consequence management framework.</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Alleged Misconduct: </w:t>
            </w:r>
            <w:r>
              <w:rPr>
                <w:rFonts w:ascii="Arial" w:eastAsia="Arial" w:hAnsi="Arial" w:cs="Arial"/>
                <w:b w:val="0"/>
                <w:i w:val="0"/>
                <w:strike w:val="0"/>
                <w:color w:val="000000"/>
                <w:sz w:val="20"/>
                <w:u w:val="none"/>
                <w:shd w:val="clear" w:color="auto" w:fill="auto"/>
                <w:lang w:val="en-US"/>
              </w:rPr>
              <w:t>Identify conduct by an official (excluding senior officials) that may constitute financial misconduct or financial irregularities in terms of the MFMA.</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Formal Report to the Accounting Officer: </w:t>
            </w:r>
            <w:r>
              <w:rPr>
                <w:rFonts w:ascii="Arial" w:eastAsia="Arial" w:hAnsi="Arial" w:cs="Arial"/>
                <w:b w:val="0"/>
                <w:i w:val="0"/>
                <w:strike w:val="0"/>
                <w:color w:val="000000"/>
                <w:sz w:val="20"/>
                <w:u w:val="none"/>
                <w:shd w:val="clear" w:color="auto" w:fill="auto"/>
                <w:lang w:val="en-US"/>
              </w:rPr>
              <w:t>Report the allegation in writing to the Accounting Officer or delegated authority. The report must outline the nature of the alleged misconduct, dates, individuals involved, supporting evidence, and any known implications.</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Allow Protected Disclosure: </w:t>
            </w:r>
            <w:r>
              <w:rPr>
                <w:rFonts w:ascii="Arial" w:eastAsia="Arial" w:hAnsi="Arial" w:cs="Arial"/>
                <w:b w:val="0"/>
                <w:i w:val="0"/>
                <w:strike w:val="0"/>
                <w:color w:val="000000"/>
                <w:sz w:val="20"/>
                <w:u w:val="none"/>
                <w:shd w:val="clear" w:color="auto" w:fill="auto"/>
                <w:lang w:val="en-US"/>
              </w:rPr>
              <w:t>Provide secure, confidential channels for whistle-blowing in accordance with the Protected Disclosures Act, ensuring reporting staff members do not face occupational detriment.</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the Allegation:</w:t>
            </w:r>
            <w:r>
              <w:rPr>
                <w:rFonts w:ascii="Arial" w:eastAsia="Arial" w:hAnsi="Arial" w:cs="Arial"/>
                <w:b w:val="0"/>
                <w:i w:val="0"/>
                <w:strike w:val="0"/>
                <w:color w:val="000000"/>
                <w:sz w:val="20"/>
                <w:u w:val="none"/>
                <w:shd w:val="clear" w:color="auto" w:fill="auto"/>
                <w:lang w:val="en-US"/>
              </w:rPr>
              <w:t xml:space="preserve"> Capture the allegation in the Financial Misconduct Register or case management system to support transparency, auditability, and monitoring of follow-up actions.</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Preserve Evidence: </w:t>
            </w:r>
            <w:r>
              <w:rPr>
                <w:rFonts w:ascii="Arial" w:eastAsia="Arial" w:hAnsi="Arial" w:cs="Arial"/>
                <w:b w:val="0"/>
                <w:i w:val="0"/>
                <w:strike w:val="0"/>
                <w:color w:val="000000"/>
                <w:sz w:val="20"/>
                <w:u w:val="none"/>
                <w:shd w:val="clear" w:color="auto" w:fill="auto"/>
                <w:lang w:val="en-US"/>
              </w:rPr>
              <w:t>Secure all relevant supporting information and documentation to prevent tampering and ensure readiness for investigation.</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Internal Oversight Bodies: </w:t>
            </w:r>
            <w:r>
              <w:rPr>
                <w:rFonts w:ascii="Arial" w:eastAsia="Arial" w:hAnsi="Arial" w:cs="Arial"/>
                <w:b w:val="0"/>
                <w:i w:val="0"/>
                <w:strike w:val="0"/>
                <w:color w:val="000000"/>
                <w:sz w:val="20"/>
                <w:u w:val="none"/>
                <w:shd w:val="clear" w:color="auto" w:fill="auto"/>
                <w:lang w:val="en-US"/>
              </w:rPr>
              <w:t>Inform the Mayor, Internal Audit, and Audit Committee where required by MFMA reporting lines to enable governance oversight.</w:t>
            </w:r>
          </w:p>
          <w:p>
            <w:pPr>
              <w:numPr>
                <w:numId w:val="2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Trigger Assessment by the Accounting Officer:</w:t>
            </w:r>
            <w:r>
              <w:rPr>
                <w:rFonts w:ascii="Arial" w:eastAsia="Arial" w:hAnsi="Arial" w:cs="Arial"/>
                <w:b w:val="0"/>
                <w:i w:val="0"/>
                <w:strike w:val="0"/>
                <w:color w:val="000000"/>
                <w:sz w:val="20"/>
                <w:u w:val="none"/>
                <w:shd w:val="clear" w:color="auto" w:fill="auto"/>
                <w:lang w:val="en-US"/>
              </w:rPr>
              <w:t xml:space="preserve"> Enable the Accounting Officer to determine whether a preliminary investigation is necessary and initiate further steps in the financial misconduct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Table allegations of misconduct before Council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tabling allegations of financial misconduct before the Municipal Council ensures transparent governance, fulfils statutory oversight obligations, and enables Council to exercise its responsibilities in terms of the MFMA and the Financial Misconduct Regulations. This step ensures that allegations against senior officials are formally brought to the attention of Council for monitoring, consideration, and direction.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Compile Allegation Report: </w:t>
            </w:r>
            <w:r>
              <w:rPr>
                <w:rFonts w:ascii="Arial" w:eastAsia="Arial" w:hAnsi="Arial" w:cs="Arial"/>
                <w:b w:val="0"/>
                <w:i w:val="0"/>
                <w:strike w:val="0"/>
                <w:color w:val="000000"/>
                <w:sz w:val="20"/>
                <w:u w:val="none"/>
                <w:shd w:val="clear" w:color="auto" w:fill="auto"/>
                <w:lang w:val="en-US"/>
              </w:rPr>
              <w:t>Prepare a comprehensive report summarising the allegation, including the nature of the misconduct, implicated senior officials, supporting evidence, and initial assessment outcomes, ensuring compliance with MFMA sections 32, 171, and related regulations.</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 With Reporting Requirements:</w:t>
            </w:r>
            <w:r>
              <w:rPr>
                <w:rFonts w:ascii="Arial" w:eastAsia="Arial" w:hAnsi="Arial" w:cs="Arial"/>
                <w:b w:val="0"/>
                <w:i w:val="0"/>
                <w:strike w:val="0"/>
                <w:color w:val="000000"/>
                <w:sz w:val="20"/>
                <w:u w:val="none"/>
                <w:shd w:val="clear" w:color="auto" w:fill="auto"/>
                <w:lang w:val="en-US"/>
              </w:rPr>
              <w:t xml:space="preserve"> Verify that the allegation meets the criteria requiring Council tabling—specifically where the allegation concerns the Accounting Officer, Chief Financial Officer, senior managers, or where the misconduct has material financial implications for the municipality.</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Report to Council Secretariat: </w:t>
            </w:r>
            <w:r>
              <w:rPr>
                <w:rFonts w:ascii="Arial" w:eastAsia="Arial" w:hAnsi="Arial" w:cs="Arial"/>
                <w:b w:val="0"/>
                <w:i w:val="0"/>
                <w:strike w:val="0"/>
                <w:color w:val="000000"/>
                <w:sz w:val="20"/>
                <w:u w:val="none"/>
                <w:shd w:val="clear" w:color="auto" w:fill="auto"/>
                <w:lang w:val="en-US"/>
              </w:rPr>
              <w:t>Provide the allegation report and accompanying documentation to the Office of the Speaker or Council Secretariat for inclusion on the Council agenda in accordance with Council meeting protocols and timelines.</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Table Report at Council Meeting:</w:t>
            </w:r>
            <w:r>
              <w:rPr>
                <w:rFonts w:ascii="Arial" w:eastAsia="Arial" w:hAnsi="Arial" w:cs="Arial"/>
                <w:b w:val="0"/>
                <w:i w:val="0"/>
                <w:strike w:val="0"/>
                <w:color w:val="000000"/>
                <w:sz w:val="20"/>
                <w:u w:val="none"/>
                <w:shd w:val="clear" w:color="auto" w:fill="auto"/>
                <w:lang w:val="en-US"/>
              </w:rPr>
              <w:t xml:space="preserve"> Present or cause the report to be tabled at the next ordinary or special Council meeting, ensuring that Council members are fully briefed on the allegation, applicable legislation, and any recommended actions.</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Facilitate Council Oversight: </w:t>
            </w:r>
            <w:r>
              <w:rPr>
                <w:rFonts w:ascii="Arial" w:eastAsia="Arial" w:hAnsi="Arial" w:cs="Arial"/>
                <w:b w:val="0"/>
                <w:i w:val="0"/>
                <w:strike w:val="0"/>
                <w:color w:val="000000"/>
                <w:sz w:val="20"/>
                <w:u w:val="none"/>
                <w:shd w:val="clear" w:color="auto" w:fill="auto"/>
                <w:lang w:val="en-US"/>
              </w:rPr>
              <w:t>Enable Council to consider whether to:</w:t>
            </w:r>
          </w:p>
          <w:p>
            <w:pPr>
              <w:numPr>
                <w:numId w:val="24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direct that a preliminary investigation be undertaken,</w:t>
            </w:r>
          </w:p>
          <w:p>
            <w:pPr>
              <w:numPr>
                <w:numId w:val="24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require reporting to external oversight bodies, or</w:t>
            </w:r>
          </w:p>
          <w:p>
            <w:pPr>
              <w:numPr>
                <w:numId w:val="24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take any urgent interim action required to protect municipal interests.</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Council Resolutions: </w:t>
            </w:r>
            <w:r>
              <w:rPr>
                <w:rFonts w:ascii="Arial" w:eastAsia="Arial" w:hAnsi="Arial" w:cs="Arial"/>
                <w:b w:val="0"/>
                <w:i w:val="0"/>
                <w:strike w:val="0"/>
                <w:color w:val="000000"/>
                <w:sz w:val="20"/>
                <w:u w:val="none"/>
                <w:shd w:val="clear" w:color="auto" w:fill="auto"/>
                <w:lang w:val="en-US"/>
              </w:rPr>
              <w:t>Record Council’s decisions and directives in the official minutes, and ensure that the Accounting Officer, Internal Audit, Audit Committee, and other relevant stakeholders receive the resolutions for implementation.</w:t>
            </w:r>
          </w:p>
          <w:p>
            <w:pPr>
              <w:numPr>
                <w:numId w:val="2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for Audit and Regulatory Compliance: </w:t>
            </w:r>
            <w:r>
              <w:rPr>
                <w:rFonts w:ascii="Arial" w:eastAsia="Arial" w:hAnsi="Arial" w:cs="Arial"/>
                <w:b w:val="0"/>
                <w:i w:val="0"/>
                <w:strike w:val="0"/>
                <w:color w:val="000000"/>
                <w:sz w:val="20"/>
                <w:u w:val="none"/>
                <w:shd w:val="clear" w:color="auto" w:fill="auto"/>
                <w:lang w:val="en-US"/>
              </w:rPr>
              <w:t>File all reports, minutes, supporting documents, and Council resolutions in accordance with municipal records management policies to ensure audit readiness and traceability.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disciplinary board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a disciplinary board ensures that the municipality has an independent, competent structure to consider allegations of financial misconduct and to make recommendations in accordance with MFMA requirements. This step strengthens oversight, promotes accountability, and ensures that financial misconduct cases are handled objectively and in compliance with legislation.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Legislative Requirements: </w:t>
            </w:r>
            <w:r>
              <w:rPr>
                <w:rFonts w:ascii="Arial" w:eastAsia="Arial" w:hAnsi="Arial" w:cs="Arial"/>
                <w:b w:val="0"/>
                <w:i w:val="0"/>
                <w:strike w:val="0"/>
                <w:color w:val="000000"/>
                <w:sz w:val="20"/>
                <w:u w:val="none"/>
                <w:shd w:val="clear" w:color="auto" w:fill="auto"/>
                <w:lang w:val="en-US"/>
              </w:rPr>
              <w:t>Review the MFMA, Municipal Regulations on Financial Misconduct Procedures and Criminal Proceedings (2014), and the Municipal Staff Regulations to ensure that the disciplinary board is constituted in accordance with prescribed requirements for independence, composition, and capability.</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Board Composition and Competency Criteria: </w:t>
            </w:r>
            <w:r>
              <w:rPr>
                <w:rFonts w:ascii="Arial" w:eastAsia="Arial" w:hAnsi="Arial" w:cs="Arial"/>
                <w:b w:val="0"/>
                <w:i w:val="0"/>
                <w:strike w:val="0"/>
                <w:color w:val="000000"/>
                <w:sz w:val="20"/>
                <w:u w:val="none"/>
                <w:shd w:val="clear" w:color="auto" w:fill="auto"/>
                <w:lang w:val="en-US"/>
              </w:rPr>
              <w:t>Determine the required expertise for board members—such as legal, financial, auditing, supply chain management, or governance skills—and ensure that the majority of members are external and independent of the municipality, as required by the Regulations.</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and Nominate Board Members: </w:t>
            </w:r>
            <w:r>
              <w:rPr>
                <w:rFonts w:ascii="Arial" w:eastAsia="Arial" w:hAnsi="Arial" w:cs="Arial"/>
                <w:b w:val="0"/>
                <w:i w:val="0"/>
                <w:strike w:val="0"/>
                <w:color w:val="000000"/>
                <w:sz w:val="20"/>
                <w:u w:val="none"/>
                <w:shd w:val="clear" w:color="auto" w:fill="auto"/>
                <w:lang w:val="en-US"/>
              </w:rPr>
              <w:t>Source suitable candidates for appointment, ensuring they meet independence criteria and have no conflicts of interest. This includes identifying external professionals and internal representatives where permitted.</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Table Nominations Before Council: </w:t>
            </w:r>
            <w:r>
              <w:rPr>
                <w:rFonts w:ascii="Arial" w:eastAsia="Arial" w:hAnsi="Arial" w:cs="Arial"/>
                <w:b w:val="0"/>
                <w:i w:val="0"/>
                <w:strike w:val="0"/>
                <w:color w:val="000000"/>
                <w:sz w:val="20"/>
                <w:u w:val="none"/>
                <w:shd w:val="clear" w:color="auto" w:fill="auto"/>
                <w:lang w:val="en-US"/>
              </w:rPr>
              <w:t>Submit proposed board members to the Municipal Council for consideration, ensuring that Council receives full profiles, qualifications, declarations of interest, and confirmation of eligibility.</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and Appoint Board Members: </w:t>
            </w:r>
            <w:r>
              <w:rPr>
                <w:rFonts w:ascii="Arial" w:eastAsia="Arial" w:hAnsi="Arial" w:cs="Arial"/>
                <w:b w:val="0"/>
                <w:i w:val="0"/>
                <w:strike w:val="0"/>
                <w:color w:val="000000"/>
                <w:sz w:val="20"/>
                <w:u w:val="none"/>
                <w:shd w:val="clear" w:color="auto" w:fill="auto"/>
                <w:lang w:val="en-US"/>
              </w:rPr>
              <w:t>Council formally appoints the disciplinary board through a Council resolution, specifying appointment terms, duration of service, roles, and responsibilities in line with regulatory requirements.</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Board Operating Procedures: </w:t>
            </w:r>
            <w:r>
              <w:rPr>
                <w:rFonts w:ascii="Arial" w:eastAsia="Arial" w:hAnsi="Arial" w:cs="Arial"/>
                <w:b w:val="0"/>
                <w:i w:val="0"/>
                <w:strike w:val="0"/>
                <w:color w:val="000000"/>
                <w:sz w:val="20"/>
                <w:u w:val="none"/>
                <w:shd w:val="clear" w:color="auto" w:fill="auto"/>
                <w:lang w:val="en-US"/>
              </w:rPr>
              <w:t>Approve the board’s terms of reference, including powers, reporting obligations, decision-making processes, confidentiality provisions, and the framework for handling financial misconduct matters.</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Appointments and Mandate: </w:t>
            </w:r>
            <w:r>
              <w:rPr>
                <w:rFonts w:ascii="Arial" w:eastAsia="Arial" w:hAnsi="Arial" w:cs="Arial"/>
                <w:b w:val="0"/>
                <w:i w:val="0"/>
                <w:strike w:val="0"/>
                <w:color w:val="000000"/>
                <w:sz w:val="20"/>
                <w:u w:val="none"/>
                <w:shd w:val="clear" w:color="auto" w:fill="auto"/>
                <w:lang w:val="en-US"/>
              </w:rPr>
              <w:t>Notify appointed board members in writing and communicate the establishment of the board to the Accounting Officer, Internal Audit, Audit Committee, Provincial Treasury, and National Treasury where required.</w:t>
            </w:r>
          </w:p>
          <w:p>
            <w:pPr>
              <w:numPr>
                <w:numId w:val="2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for Governance and Audit: </w:t>
            </w:r>
            <w:r>
              <w:rPr>
                <w:rFonts w:ascii="Arial" w:eastAsia="Arial" w:hAnsi="Arial" w:cs="Arial"/>
                <w:b w:val="0"/>
                <w:i w:val="0"/>
                <w:strike w:val="0"/>
                <w:color w:val="000000"/>
                <w:sz w:val="20"/>
                <w:u w:val="none"/>
                <w:shd w:val="clear" w:color="auto" w:fill="auto"/>
                <w:lang w:val="en-US"/>
              </w:rPr>
              <w:t>File all Council resolutions, member appointments, terms of reference, and supporting documents in accordance with records management standards to demonstrate compliance during audits and oversight reviews.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preliminary investigation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preliminary investigation confirms whether sufficient grounds exist to warrant a full financial misconduct investigation. This step ensures that the municipality responds proportionately to allegations and that resources are committed only when credible evidence or risk indicators are present.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Allegation and Supporting Information: </w:t>
            </w:r>
            <w:r>
              <w:rPr>
                <w:rFonts w:ascii="Arial" w:eastAsia="Arial" w:hAnsi="Arial" w:cs="Arial"/>
                <w:b w:val="0"/>
                <w:i w:val="0"/>
                <w:strike w:val="0"/>
                <w:color w:val="000000"/>
                <w:sz w:val="20"/>
                <w:u w:val="none"/>
                <w:shd w:val="clear" w:color="auto" w:fill="auto"/>
                <w:lang w:val="en-US"/>
              </w:rPr>
              <w:t>Examine the initial allegation, documentation, and any evidence submitted to determine the nature and seriousness of the alleged financial misconduct.</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Initial Facts: </w:t>
            </w:r>
            <w:r>
              <w:rPr>
                <w:rFonts w:ascii="Arial" w:eastAsia="Arial" w:hAnsi="Arial" w:cs="Arial"/>
                <w:b w:val="0"/>
                <w:i w:val="0"/>
                <w:strike w:val="0"/>
                <w:color w:val="000000"/>
                <w:sz w:val="20"/>
                <w:u w:val="none"/>
                <w:shd w:val="clear" w:color="auto" w:fill="auto"/>
                <w:lang w:val="en-US"/>
              </w:rPr>
              <w:t>Collect basic information from relevant systems, records, and individuals to confirm whether the allegation is factually plausible and whether municipal finances, assets, or processes may have been compromised.</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Materiality and Risk:</w:t>
            </w:r>
            <w:r>
              <w:rPr>
                <w:rFonts w:ascii="Arial" w:eastAsia="Arial" w:hAnsi="Arial" w:cs="Arial"/>
                <w:b w:val="0"/>
                <w:i w:val="0"/>
                <w:strike w:val="0"/>
                <w:color w:val="000000"/>
                <w:sz w:val="20"/>
                <w:u w:val="none"/>
                <w:shd w:val="clear" w:color="auto" w:fill="auto"/>
                <w:lang w:val="en-US"/>
              </w:rPr>
              <w:t xml:space="preserve"> Evaluate the potential financial loss, irregularity, fraud risk, or breach of the MFMA and related regulations to determine the level of urgency and seriousness.</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Prima Facie Evidence:</w:t>
            </w:r>
            <w:r>
              <w:rPr>
                <w:rFonts w:ascii="Arial" w:eastAsia="Arial" w:hAnsi="Arial" w:cs="Arial"/>
                <w:b w:val="0"/>
                <w:i w:val="0"/>
                <w:strike w:val="0"/>
                <w:color w:val="000000"/>
                <w:sz w:val="20"/>
                <w:u w:val="none"/>
                <w:shd w:val="clear" w:color="auto" w:fill="auto"/>
                <w:lang w:val="en-US"/>
              </w:rPr>
              <w:t xml:space="preserve"> Identify whether the preliminary information suggests possible misconduct as defined in the MFMA, Municipal Regulations on Financial Misconduct, or municipal financial policies.</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 Next Steps:</w:t>
            </w:r>
            <w:r>
              <w:rPr>
                <w:rFonts w:ascii="Arial" w:eastAsia="Arial" w:hAnsi="Arial" w:cs="Arial"/>
                <w:b w:val="0"/>
                <w:i w:val="0"/>
                <w:strike w:val="0"/>
                <w:color w:val="000000"/>
                <w:sz w:val="20"/>
                <w:u w:val="none"/>
                <w:shd w:val="clear" w:color="auto" w:fill="auto"/>
                <w:lang w:val="en-US"/>
              </w:rPr>
              <w:t xml:space="preserve"> Based on findings, determine whether:</w:t>
            </w:r>
          </w:p>
          <w:p>
            <w:pPr>
              <w:numPr>
                <w:numId w:val="25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matter warrants a full investigation;</w:t>
            </w:r>
          </w:p>
          <w:p>
            <w:pPr>
              <w:numPr>
                <w:numId w:val="25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allegation is unfounded and should be closed;</w:t>
            </w:r>
          </w:p>
          <w:p>
            <w:pPr>
              <w:numPr>
                <w:numId w:val="25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matter should instead be referred to another process (e.g., HR discipline, SCM irregular expenditure process, or internal audit).</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 Findings to Delegated Authority: </w:t>
            </w:r>
            <w:r>
              <w:rPr>
                <w:rFonts w:ascii="Arial" w:eastAsia="Arial" w:hAnsi="Arial" w:cs="Arial"/>
                <w:b w:val="0"/>
                <w:i w:val="0"/>
                <w:strike w:val="0"/>
                <w:color w:val="000000"/>
                <w:sz w:val="20"/>
                <w:u w:val="none"/>
                <w:shd w:val="clear" w:color="auto" w:fill="auto"/>
                <w:lang w:val="en-US"/>
              </w:rPr>
              <w:t>Prepare a brief written preliminary investigation report and submit it to the Accounting Officer (for officials) or to the Municipal Council / Mayor (for senior managers and the Accounting Officer) in line with the MFMA regulations.</w:t>
            </w:r>
          </w:p>
          <w:p>
            <w:pPr>
              <w:numPr>
                <w:numId w:val="2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Record all preliminary investigation steps, information reviewed, and outcomes in compliance with municipal records management and audit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•Disciplinary Board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whether criminal case is to be logged with SAPS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whether a criminal case must be opened with the South African Police Service (SAPS) ensures that serious forms of financial misconduct—particularly financial offences that may constitute fraud, theft, corruption, forgery, or other criminal conduct—are properly escalated to law-enforcement authorities. This decision step ensures compliance with the MFMA, PFMA-aligned standards, and the Financial Misconduct Regulations, which require criminal referral where applicable.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Investigation Findings:</w:t>
            </w:r>
            <w:r>
              <w:rPr>
                <w:rFonts w:ascii="Arial" w:eastAsia="Arial" w:hAnsi="Arial" w:cs="Arial"/>
                <w:b w:val="0"/>
                <w:i w:val="0"/>
                <w:strike w:val="0"/>
                <w:color w:val="000000"/>
                <w:sz w:val="20"/>
                <w:u w:val="none"/>
                <w:shd w:val="clear" w:color="auto" w:fill="auto"/>
                <w:lang w:val="en-US"/>
              </w:rPr>
              <w:t xml:space="preserve"> Assess the outcomes of the preliminary or full investigation to identify whether the alleged misconduct includes criminal elements such as fraud, theft, corruption, forgery, uttering, or unauthorised, irregular, fruitless or wasteful expenditure resulting from deliberate wrongdoing.</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MFMA Criminal Referral Criteria:</w:t>
            </w:r>
            <w:r>
              <w:rPr>
                <w:rFonts w:ascii="Arial" w:eastAsia="Arial" w:hAnsi="Arial" w:cs="Arial"/>
                <w:b w:val="0"/>
                <w:i w:val="0"/>
                <w:strike w:val="0"/>
                <w:color w:val="000000"/>
                <w:sz w:val="20"/>
                <w:u w:val="none"/>
                <w:shd w:val="clear" w:color="auto" w:fill="auto"/>
                <w:lang w:val="en-US"/>
              </w:rPr>
              <w:t xml:space="preserve"> Determine whether the misconduct falls within Section 171(4) of the MFMA or other relevant statutory provisions requiring that criminal charges be laid against an official or any person suspected of committing criminal financial acts.</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 Legal and Governance Advisors:</w:t>
            </w:r>
            <w:r>
              <w:rPr>
                <w:rFonts w:ascii="Arial" w:eastAsia="Arial" w:hAnsi="Arial" w:cs="Arial"/>
                <w:b w:val="0"/>
                <w:i w:val="0"/>
                <w:strike w:val="0"/>
                <w:color w:val="000000"/>
                <w:sz w:val="20"/>
                <w:u w:val="none"/>
                <w:shd w:val="clear" w:color="auto" w:fill="auto"/>
                <w:lang w:val="en-US"/>
              </w:rPr>
              <w:t xml:space="preserve"> Obtain input from Legal Services, Internal Audit, or the Audit Committee (where required) to verify whether the evidence meets the threshold for criminal referral and to ensure compliance with municipal governance protocols.</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the Decision:</w:t>
            </w:r>
            <w:r>
              <w:rPr>
                <w:rFonts w:ascii="Arial" w:eastAsia="Arial" w:hAnsi="Arial" w:cs="Arial"/>
                <w:b w:val="0"/>
                <w:i w:val="0"/>
                <w:strike w:val="0"/>
                <w:color w:val="000000"/>
                <w:sz w:val="20"/>
                <w:u w:val="none"/>
                <w:shd w:val="clear" w:color="auto" w:fill="auto"/>
                <w:lang w:val="en-US"/>
              </w:rPr>
              <w:t xml:space="preserve"> Record the rationale for deciding whether or not to refer the matter to SAPS, including evidence reviewed, legal assessment, risks, and any internal recommendations. Ensure this documentation is stored in accordance with records management policies.</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Initiate Criminal Reporting (If Applicable): </w:t>
            </w:r>
            <w:r>
              <w:rPr>
                <w:rFonts w:ascii="Arial" w:eastAsia="Arial" w:hAnsi="Arial" w:cs="Arial"/>
                <w:b w:val="0"/>
                <w:i w:val="0"/>
                <w:strike w:val="0"/>
                <w:color w:val="000000"/>
                <w:sz w:val="20"/>
                <w:u w:val="none"/>
                <w:shd w:val="clear" w:color="auto" w:fill="auto"/>
                <w:lang w:val="en-US"/>
              </w:rPr>
              <w:t>If criminal conduct is confirmed, prepare and submit the necessary documentation to SAPS to formally open a criminal case. Include all supporting evidence and investigation summaries required for law enforcement review.</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Oversight Bodies:</w:t>
            </w:r>
            <w:r>
              <w:rPr>
                <w:rFonts w:ascii="Arial" w:eastAsia="Arial" w:hAnsi="Arial" w:cs="Arial"/>
                <w:b w:val="0"/>
                <w:i w:val="0"/>
                <w:strike w:val="0"/>
                <w:color w:val="000000"/>
                <w:sz w:val="20"/>
                <w:u w:val="none"/>
                <w:shd w:val="clear" w:color="auto" w:fill="auto"/>
                <w:lang w:val="en-US"/>
              </w:rPr>
              <w:t xml:space="preserve"> Inform the Municipal Council (for senior officials), or the Accounting Officer (for other officials), as well as the Mayor, Audit Committee, and Internal Audit, in accordance with MFMA reporting requirements and the Regulations on Financial Misconduct.</w:t>
            </w:r>
          </w:p>
          <w:p>
            <w:pPr>
              <w:numPr>
                <w:numId w:val="2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in the Financial Misconduct Register: </w:t>
            </w:r>
            <w:r>
              <w:rPr>
                <w:rFonts w:ascii="Arial" w:eastAsia="Arial" w:hAnsi="Arial" w:cs="Arial"/>
                <w:b w:val="0"/>
                <w:i w:val="0"/>
                <w:strike w:val="0"/>
                <w:color w:val="000000"/>
                <w:sz w:val="20"/>
                <w:u w:val="none"/>
                <w:shd w:val="clear" w:color="auto" w:fill="auto"/>
                <w:lang w:val="en-US"/>
              </w:rPr>
              <w:t>Update the municipal Financial Misconduct Register to indicate that the matter has been referred to SAPS or that SAPS referral was deemed unnecessary, ensuring full transparency and auditability.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investigator(s)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investigator(s) ensures that an allegation of financial misconduct is examined by suitably qualified and impartial individuals. This step enables the municipality to conduct a credible, fair, and legally compliant investigation consistent with MFMA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Required Competencies: </w:t>
            </w:r>
            <w:r>
              <w:rPr>
                <w:rFonts w:ascii="Arial" w:eastAsia="Arial" w:hAnsi="Arial" w:cs="Arial"/>
                <w:b w:val="0"/>
                <w:i w:val="0"/>
                <w:strike w:val="0"/>
                <w:color w:val="000000"/>
                <w:sz w:val="20"/>
                <w:u w:val="none"/>
                <w:shd w:val="clear" w:color="auto" w:fill="auto"/>
                <w:lang w:val="en-US"/>
              </w:rPr>
              <w:t>Determine the skills and expertise required for the investigation, including knowledge of the MFMA, financial management, supply chain processes, and forensic investigation techniques.</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Select Suitable Investigator(s):</w:t>
            </w:r>
            <w:r>
              <w:rPr>
                <w:rFonts w:ascii="Arial" w:eastAsia="Arial" w:hAnsi="Arial" w:cs="Arial"/>
                <w:b w:val="0"/>
                <w:i w:val="0"/>
                <w:strike w:val="0"/>
                <w:color w:val="000000"/>
                <w:sz w:val="20"/>
                <w:u w:val="none"/>
                <w:shd w:val="clear" w:color="auto" w:fill="auto"/>
                <w:lang w:val="en-US"/>
              </w:rPr>
              <w:t xml:space="preserve"> Identify internal or external individuals who possess the required competencies and who are free of conflicts of interest. For serious or complex allegations, consider appointing external forensic specialists.</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Independence and Eligibility:</w:t>
            </w:r>
            <w:r>
              <w:rPr>
                <w:rFonts w:ascii="Arial" w:eastAsia="Arial" w:hAnsi="Arial" w:cs="Arial"/>
                <w:b w:val="0"/>
                <w:i w:val="0"/>
                <w:strike w:val="0"/>
                <w:color w:val="000000"/>
                <w:sz w:val="20"/>
                <w:u w:val="none"/>
                <w:shd w:val="clear" w:color="auto" w:fill="auto"/>
                <w:lang w:val="en-US"/>
              </w:rPr>
              <w:t xml:space="preserve"> Confirm that the proposed investigator(s) have no prior involvement in the matter, no personal interest, and no relationship that may impair impartiality.</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Appointment Documentation:</w:t>
            </w:r>
            <w:r>
              <w:rPr>
                <w:rFonts w:ascii="Arial" w:eastAsia="Arial" w:hAnsi="Arial" w:cs="Arial"/>
                <w:b w:val="0"/>
                <w:i w:val="0"/>
                <w:strike w:val="0"/>
                <w:color w:val="000000"/>
                <w:sz w:val="20"/>
                <w:u w:val="none"/>
                <w:shd w:val="clear" w:color="auto" w:fill="auto"/>
                <w:lang w:val="en-US"/>
              </w:rPr>
              <w:t xml:space="preserve"> Compile formal appointment documentation specifying the investigator(s), scope of work, expected timelines, roles and responsibilities, and reporting obligations in accordance with the Municipal Regulations on Financial Misconduct.</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Required Approvals: </w:t>
            </w:r>
            <w:r>
              <w:rPr>
                <w:rFonts w:ascii="Arial" w:eastAsia="Arial" w:hAnsi="Arial" w:cs="Arial"/>
                <w:b w:val="0"/>
                <w:i w:val="0"/>
                <w:strike w:val="0"/>
                <w:color w:val="000000"/>
                <w:sz w:val="20"/>
                <w:u w:val="none"/>
                <w:shd w:val="clear" w:color="auto" w:fill="auto"/>
                <w:lang w:val="en-US"/>
              </w:rPr>
              <w:t>Submit the proposed investigator(s) to the Accounting Officer (for allegations against officials) or to the Municipal Council / Mayor (for allegations against senior managers or the Accounting Officer) for approval as prescribed in the MFMA.</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Formal Appointment: </w:t>
            </w:r>
            <w:r>
              <w:rPr>
                <w:rFonts w:ascii="Arial" w:eastAsia="Arial" w:hAnsi="Arial" w:cs="Arial"/>
                <w:b w:val="0"/>
                <w:i w:val="0"/>
                <w:strike w:val="0"/>
                <w:color w:val="000000"/>
                <w:sz w:val="20"/>
                <w:u w:val="none"/>
                <w:shd w:val="clear" w:color="auto" w:fill="auto"/>
                <w:lang w:val="en-US"/>
              </w:rPr>
              <w:t>Provide written confirmation of appointment to the investigator(s), ensuring that they receive all relevant information, access permissions, and instructions required to commence the investigation.</w:t>
            </w:r>
          </w:p>
          <w:p>
            <w:pPr>
              <w:numPr>
                <w:numId w:val="2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Record and securely file all appointment documents, approvals, and related correspondence in accordance with municipal records management and audit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terms of reference for investigation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the terms of reference (TOR) ensures that the investigation into alleged financial misconduct is clearly scoped, properly governed, and aligned with MFMA and regulatory requirements. This step provides clarity on expectations, roles, timelines, and deliverables, enabling a focused and legally compliant investigation process.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Scope of Investigation:</w:t>
            </w:r>
            <w:r>
              <w:rPr>
                <w:rFonts w:ascii="Arial" w:eastAsia="Arial" w:hAnsi="Arial" w:cs="Arial"/>
                <w:b w:val="0"/>
                <w:i w:val="0"/>
                <w:strike w:val="0"/>
                <w:color w:val="000000"/>
                <w:sz w:val="20"/>
                <w:u w:val="none"/>
                <w:shd w:val="clear" w:color="auto" w:fill="auto"/>
                <w:lang w:val="en-US"/>
              </w:rPr>
              <w:t xml:space="preserve"> Specify the allegations to be investigated, including relevant transactions, decisions, systems, or processes, ensuring alignment with the MFMA definition of financial misconduct and the applicable municipal policies.</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Investigation Objectives: </w:t>
            </w:r>
            <w:r>
              <w:rPr>
                <w:rFonts w:ascii="Arial" w:eastAsia="Arial" w:hAnsi="Arial" w:cs="Arial"/>
                <w:b w:val="0"/>
                <w:i w:val="0"/>
                <w:strike w:val="0"/>
                <w:color w:val="000000"/>
                <w:sz w:val="20"/>
                <w:u w:val="none"/>
                <w:shd w:val="clear" w:color="auto" w:fill="auto"/>
                <w:lang w:val="en-US"/>
              </w:rPr>
              <w:t>Outline the intended outcomes of the investigation, such as determining whether misconduct occurred, identifying responsible officials, assessing financial impact, and recommending corrective or disciplinary action.</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Methodology and Approach: </w:t>
            </w:r>
            <w:r>
              <w:rPr>
                <w:rFonts w:ascii="Arial" w:eastAsia="Arial" w:hAnsi="Arial" w:cs="Arial"/>
                <w:b w:val="0"/>
                <w:i w:val="0"/>
                <w:strike w:val="0"/>
                <w:color w:val="000000"/>
                <w:sz w:val="20"/>
                <w:u w:val="none"/>
                <w:shd w:val="clear" w:color="auto" w:fill="auto"/>
                <w:lang w:val="en-US"/>
              </w:rPr>
              <w:t>Describe the investigation methods to be used, such as document analysis, data extraction, interviews, system reviews, and verification of evidence, ensuring adherence to forensic best practice and regulatory guidelines.</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Specify Roles and Responsibilities: </w:t>
            </w:r>
            <w:r>
              <w:rPr>
                <w:rFonts w:ascii="Arial" w:eastAsia="Arial" w:hAnsi="Arial" w:cs="Arial"/>
                <w:b w:val="0"/>
                <w:i w:val="0"/>
                <w:strike w:val="0"/>
                <w:color w:val="000000"/>
                <w:sz w:val="20"/>
                <w:u w:val="none"/>
                <w:shd w:val="clear" w:color="auto" w:fill="auto"/>
                <w:lang w:val="en-US"/>
              </w:rPr>
              <w:t>Define the responsibilities of the investigator(s), municipal management, disciplinary board, and any supporting officials. Include reporting lines as required by the Municipal Regulations on Financial Misconduct.</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Establish Timeframes and Milestones: </w:t>
            </w:r>
            <w:r>
              <w:rPr>
                <w:rFonts w:ascii="Arial" w:eastAsia="Arial" w:hAnsi="Arial" w:cs="Arial"/>
                <w:b w:val="0"/>
                <w:i w:val="0"/>
                <w:strike w:val="0"/>
                <w:color w:val="000000"/>
                <w:sz w:val="20"/>
                <w:u w:val="none"/>
                <w:shd w:val="clear" w:color="auto" w:fill="auto"/>
                <w:lang w:val="en-US"/>
              </w:rPr>
              <w:t>Set realistic deadlines for starting, progressing, and completing the investigation, including submission of the draft and final investigation reports.</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Information and Access Requirements: </w:t>
            </w:r>
            <w:r>
              <w:rPr>
                <w:rFonts w:ascii="Arial" w:eastAsia="Arial" w:hAnsi="Arial" w:cs="Arial"/>
                <w:b w:val="0"/>
                <w:i w:val="0"/>
                <w:strike w:val="0"/>
                <w:color w:val="000000"/>
                <w:sz w:val="20"/>
                <w:u w:val="none"/>
                <w:shd w:val="clear" w:color="auto" w:fill="auto"/>
                <w:lang w:val="en-US"/>
              </w:rPr>
              <w:t>Outline all documents, systems, premises, and personnel the investigator(s) will require access to. Confirm that municipal leadership will ensure unhindered access.</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Detail Reporting Requirements:</w:t>
            </w:r>
            <w:r>
              <w:rPr>
                <w:rFonts w:ascii="Arial" w:eastAsia="Arial" w:hAnsi="Arial" w:cs="Arial"/>
                <w:b w:val="0"/>
                <w:i w:val="0"/>
                <w:strike w:val="0"/>
                <w:color w:val="000000"/>
                <w:sz w:val="20"/>
                <w:u w:val="none"/>
                <w:shd w:val="clear" w:color="auto" w:fill="auto"/>
                <w:lang w:val="en-US"/>
              </w:rPr>
              <w:t xml:space="preserve"> Specify required deliverables, including periodic updates, a preliminary report (if applicable), and a final investigation report compliant with regulation 11 of the Municipal Regulations on Financial Misconduct.</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Address Confidentiality and Security:</w:t>
            </w:r>
            <w:r>
              <w:rPr>
                <w:rFonts w:ascii="Arial" w:eastAsia="Arial" w:hAnsi="Arial" w:cs="Arial"/>
                <w:b w:val="0"/>
                <w:i w:val="0"/>
                <w:strike w:val="0"/>
                <w:color w:val="000000"/>
                <w:sz w:val="20"/>
                <w:u w:val="none"/>
                <w:shd w:val="clear" w:color="auto" w:fill="auto"/>
                <w:lang w:val="en-US"/>
              </w:rPr>
              <w:t xml:space="preserve"> Include provisions requiring the protection of confidential information, evidence handling protocols, and secure storage of investigation materials in line with municipal records and audit standards.</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Approval of Terms of Reference: </w:t>
            </w:r>
            <w:r>
              <w:rPr>
                <w:rFonts w:ascii="Arial" w:eastAsia="Arial" w:hAnsi="Arial" w:cs="Arial"/>
                <w:b w:val="0"/>
                <w:i w:val="0"/>
                <w:strike w:val="0"/>
                <w:color w:val="000000"/>
                <w:sz w:val="20"/>
                <w:u w:val="none"/>
                <w:shd w:val="clear" w:color="auto" w:fill="auto"/>
                <w:lang w:val="en-US"/>
              </w:rPr>
              <w:t>Submit the TOR to the Accounting Officer (for officials) or Municipal Council / Mayor (for allegations involving senior managers) for approval, as required by the MFMA.</w:t>
            </w:r>
          </w:p>
          <w:p>
            <w:pPr>
              <w:numPr>
                <w:numId w:val="2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Securely file the approved TOR and all related documents within the municipal records management system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full investigation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full investigation ensures that allegations of financial misconduct are examined thoroughly, objectively, and in accordance with MFMA requirements and the approved Terms of Reference (TOR). This step aims to establish facts, determine accountability, quantify financial impact, and recommend corrective measures.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Execute Investigation Plan: </w:t>
            </w:r>
            <w:r>
              <w:rPr>
                <w:rFonts w:ascii="Arial" w:eastAsia="Arial" w:hAnsi="Arial" w:cs="Arial"/>
                <w:b w:val="0"/>
                <w:i w:val="0"/>
                <w:strike w:val="0"/>
                <w:color w:val="000000"/>
                <w:sz w:val="20"/>
                <w:u w:val="none"/>
                <w:shd w:val="clear" w:color="auto" w:fill="auto"/>
                <w:lang w:val="en-US"/>
              </w:rPr>
              <w:t>Carry out the investigation in line with the approved TOR, applying recognised investigative methods and adhering to timelines, scope, and reporting expectations.</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and Analyse Evidence: </w:t>
            </w:r>
            <w:r>
              <w:rPr>
                <w:rFonts w:ascii="Arial" w:eastAsia="Arial" w:hAnsi="Arial" w:cs="Arial"/>
                <w:b w:val="0"/>
                <w:i w:val="0"/>
                <w:strike w:val="0"/>
                <w:color w:val="000000"/>
                <w:sz w:val="20"/>
                <w:u w:val="none"/>
                <w:shd w:val="clear" w:color="auto" w:fill="auto"/>
                <w:lang w:val="en-US"/>
              </w:rPr>
              <w:t>Collect all relevant documents, system records, correspondence, financial transactions, and any physical or digital evidence. Analyse this information to identify inconsistencies, financial irregularities, or contraventions of legislation or municipal policy.</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Interviews and Obtain Statements:</w:t>
            </w:r>
            <w:r>
              <w:rPr>
                <w:rFonts w:ascii="Arial" w:eastAsia="Arial" w:hAnsi="Arial" w:cs="Arial"/>
                <w:b w:val="0"/>
                <w:i w:val="0"/>
                <w:strike w:val="0"/>
                <w:color w:val="000000"/>
                <w:sz w:val="20"/>
                <w:u w:val="none"/>
                <w:shd w:val="clear" w:color="auto" w:fill="auto"/>
                <w:lang w:val="en-US"/>
              </w:rPr>
              <w:t xml:space="preserve"> Interview staff members, management, and any other relevant parties. Obtain written statements to support evidence gathering and ensure procedural fairness.</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and Corroborate Information</w:t>
            </w:r>
            <w:r>
              <w:rPr>
                <w:rFonts w:ascii="Arial" w:eastAsia="Arial" w:hAnsi="Arial" w:cs="Arial"/>
                <w:b w:val="0"/>
                <w:i w:val="0"/>
                <w:strike w:val="0"/>
                <w:color w:val="000000"/>
                <w:sz w:val="20"/>
                <w:u w:val="none"/>
                <w:shd w:val="clear" w:color="auto" w:fill="auto"/>
                <w:lang w:val="en-US"/>
              </w:rPr>
              <w:t>: Cross-check documentation, transactional data, system logs, approvals, and audit trails to validate facts and verify whether financial misconduct occurred.</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Financial and Operational Impact: </w:t>
            </w:r>
            <w:r>
              <w:rPr>
                <w:rFonts w:ascii="Arial" w:eastAsia="Arial" w:hAnsi="Arial" w:cs="Arial"/>
                <w:b w:val="0"/>
                <w:i w:val="0"/>
                <w:strike w:val="0"/>
                <w:color w:val="000000"/>
                <w:sz w:val="20"/>
                <w:u w:val="none"/>
                <w:shd w:val="clear" w:color="auto" w:fill="auto"/>
                <w:lang w:val="en-US"/>
              </w:rPr>
              <w:t>Determine the extent of financial loss, risk exposure, or operational disruption caused by the alleged misconduct, ensuring quantification aligns with MFMA reporting requirements.</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Accountability: </w:t>
            </w:r>
            <w:r>
              <w:rPr>
                <w:rFonts w:ascii="Arial" w:eastAsia="Arial" w:hAnsi="Arial" w:cs="Arial"/>
                <w:b w:val="0"/>
                <w:i w:val="0"/>
                <w:strike w:val="0"/>
                <w:color w:val="000000"/>
                <w:sz w:val="20"/>
                <w:u w:val="none"/>
                <w:shd w:val="clear" w:color="auto" w:fill="auto"/>
                <w:lang w:val="en-US"/>
              </w:rPr>
              <w:t>Identify the officials responsible or implicated, considering their roles, delegated authority, actions taken, omissions, and adherence to internal controls.</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 with Legal and Regulatory Standards:</w:t>
            </w:r>
            <w:r>
              <w:rPr>
                <w:rFonts w:ascii="Arial" w:eastAsia="Arial" w:hAnsi="Arial" w:cs="Arial"/>
                <w:b w:val="0"/>
                <w:i w:val="0"/>
                <w:strike w:val="0"/>
                <w:color w:val="000000"/>
                <w:sz w:val="20"/>
                <w:u w:val="none"/>
                <w:shd w:val="clear" w:color="auto" w:fill="auto"/>
                <w:lang w:val="en-US"/>
              </w:rPr>
              <w:t xml:space="preserve"> Apply the Municipal Regulations on Financial Misconduct, MFMA sections 171–174, and applicable municipal disciplinary procedures to ensure the investigation is legally sound.</w:t>
            </w:r>
          </w:p>
          <w:p>
            <w:pPr>
              <w:numPr>
                <w:numId w:val="2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File all investigation materials, evidence, and interview records in the municipal records management system to ensure audit readiness, transparency, and regulatory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•Appointed Investigator(s)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Compile investigation report and recommendations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compiling an investigation report and recommendations ensures that the findings of the financial misconduct investigation are formally documented, supported by evidence, and presented in a clear and actionable format. This step provides the Accounting Officer or Municipal Council with the necessary information to make informed decisions regarding disciplinary, criminal, or recovery actions.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Consolidate Investigation Findings: </w:t>
            </w:r>
            <w:r>
              <w:rPr>
                <w:rFonts w:ascii="Arial" w:eastAsia="Arial" w:hAnsi="Arial" w:cs="Arial"/>
                <w:b w:val="0"/>
                <w:i w:val="0"/>
                <w:strike w:val="0"/>
                <w:color w:val="000000"/>
                <w:sz w:val="20"/>
                <w:u w:val="none"/>
                <w:shd w:val="clear" w:color="auto" w:fill="auto"/>
                <w:lang w:val="en-US"/>
              </w:rPr>
              <w:t>Compile all verified evidence, interview records, financial analyses, and corroborated facts gathered during the investigation.</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Structure the Report: </w:t>
            </w:r>
            <w:r>
              <w:rPr>
                <w:rFonts w:ascii="Arial" w:eastAsia="Arial" w:hAnsi="Arial" w:cs="Arial"/>
                <w:b w:val="0"/>
                <w:i w:val="0"/>
                <w:strike w:val="0"/>
                <w:color w:val="000000"/>
                <w:sz w:val="20"/>
                <w:u w:val="none"/>
                <w:shd w:val="clear" w:color="auto" w:fill="auto"/>
                <w:lang w:val="en-US"/>
              </w:rPr>
              <w:t>Prepare the report in accordance with the Municipal Regulations on Financial Misconduct, including sections on background, scope, methodology, evidence reviewed, findings, applicable legislation, and conclusion.</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Detail Findings and Evidence: </w:t>
            </w:r>
            <w:r>
              <w:rPr>
                <w:rFonts w:ascii="Arial" w:eastAsia="Arial" w:hAnsi="Arial" w:cs="Arial"/>
                <w:b w:val="0"/>
                <w:i w:val="0"/>
                <w:strike w:val="0"/>
                <w:color w:val="000000"/>
                <w:sz w:val="20"/>
                <w:u w:val="none"/>
                <w:shd w:val="clear" w:color="auto" w:fill="auto"/>
                <w:lang w:val="en-US"/>
              </w:rPr>
              <w:t>Present findings factually and objectively, ensuring that each conclusion is supported by documented evidence such as transaction logs, approvals, financial records, audit trails, or witness statements.</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Responsibility and Accountability:</w:t>
            </w:r>
            <w:r>
              <w:rPr>
                <w:rFonts w:ascii="Arial" w:eastAsia="Arial" w:hAnsi="Arial" w:cs="Arial"/>
                <w:b w:val="0"/>
                <w:i w:val="0"/>
                <w:strike w:val="0"/>
                <w:color w:val="000000"/>
                <w:sz w:val="20"/>
                <w:u w:val="none"/>
                <w:shd w:val="clear" w:color="auto" w:fill="auto"/>
                <w:lang w:val="en-US"/>
              </w:rPr>
              <w:t xml:space="preserve"> Identify implicated officials, detailing their actions or omissions, their delegated authority, and the extent to which their conduct breached MFMA duties or municipal policies.</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Quantify Financial Impact:</w:t>
            </w:r>
            <w:r>
              <w:rPr>
                <w:rFonts w:ascii="Arial" w:eastAsia="Arial" w:hAnsi="Arial" w:cs="Arial"/>
                <w:b w:val="0"/>
                <w:i w:val="0"/>
                <w:strike w:val="0"/>
                <w:color w:val="000000"/>
                <w:sz w:val="20"/>
                <w:u w:val="none"/>
                <w:shd w:val="clear" w:color="auto" w:fill="auto"/>
                <w:lang w:val="en-US"/>
              </w:rPr>
              <w:t xml:space="preserve"> Include calculations of financial losses, unauthorised, irregular, fruitless, or wasteful expenditure, and any associated risks or operational implications.</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 Recommendations:</w:t>
            </w:r>
            <w:r>
              <w:rPr>
                <w:rFonts w:ascii="Arial" w:eastAsia="Arial" w:hAnsi="Arial" w:cs="Arial"/>
                <w:b w:val="0"/>
                <w:i w:val="0"/>
                <w:strike w:val="0"/>
                <w:color w:val="000000"/>
                <w:sz w:val="20"/>
                <w:u w:val="none"/>
                <w:shd w:val="clear" w:color="auto" w:fill="auto"/>
                <w:lang w:val="en-US"/>
              </w:rPr>
              <w:t xml:space="preserve"> Provide clear recommendations based on the findings, which may include disciplinary proceedings, recovery of losses, criminal charges, strengthening of internal controls, or referral to other oversight bodies.</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Compliance with MFMA Reporting Requirements: </w:t>
            </w:r>
            <w:r>
              <w:rPr>
                <w:rFonts w:ascii="Arial" w:eastAsia="Arial" w:hAnsi="Arial" w:cs="Arial"/>
                <w:b w:val="0"/>
                <w:i w:val="0"/>
                <w:strike w:val="0"/>
                <w:color w:val="000000"/>
                <w:sz w:val="20"/>
                <w:u w:val="none"/>
                <w:shd w:val="clear" w:color="auto" w:fill="auto"/>
                <w:lang w:val="en-US"/>
              </w:rPr>
              <w:t>Verify that the report meets all requirements of MFMA sections 171–174 and the Municipal Financial Misconduct Regulations, including the correct reporting lines for senior managers, the Accounting Officer, or other officials.</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Report for Review: </w:t>
            </w:r>
            <w:r>
              <w:rPr>
                <w:rFonts w:ascii="Arial" w:eastAsia="Arial" w:hAnsi="Arial" w:cs="Arial"/>
                <w:b w:val="0"/>
                <w:i w:val="0"/>
                <w:strike w:val="0"/>
                <w:color w:val="000000"/>
                <w:sz w:val="20"/>
                <w:u w:val="none"/>
                <w:shd w:val="clear" w:color="auto" w:fill="auto"/>
                <w:lang w:val="en-US"/>
              </w:rPr>
              <w:t>Submit the completed report and recommendations to the Accounting Officer (for other officials) or to the Municipal Council / Mayor (for senior managers or the Accounting Officer).</w:t>
            </w:r>
          </w:p>
          <w:p>
            <w:pPr>
              <w:numPr>
                <w:numId w:val="2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Store the investigation report, recommendations, and supporting documents in the municipal records management system to ensure traceability,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•Appointed Investigator(s)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Table investigation report and recommendation before Council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tabling the investigation report and recommendations before Council ensures that allegations of financial misconduct are formally considered by the Municipal Council, as required by the MFMA and the Municipal Financial Misconduct Regulations. This step enables Council to exercise its oversight mandate and to take informed decisions on further action.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Documentation for Council Submission: </w:t>
            </w:r>
            <w:r>
              <w:rPr>
                <w:rFonts w:ascii="Arial" w:eastAsia="Arial" w:hAnsi="Arial" w:cs="Arial"/>
                <w:b w:val="0"/>
                <w:i w:val="0"/>
                <w:strike w:val="0"/>
                <w:color w:val="000000"/>
                <w:sz w:val="20"/>
                <w:u w:val="none"/>
                <w:shd w:val="clear" w:color="auto" w:fill="auto"/>
                <w:lang w:val="en-US"/>
              </w:rPr>
              <w:t>Compile the final investigation report, recommendations, supporting evidence, and any required annexures in a format suitable for Council tabling.</w:t>
            </w:r>
          </w:p>
          <w:p>
            <w:pPr>
              <w:numPr>
                <w:numId w:val="2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 with Legislative Requirements:</w:t>
            </w:r>
            <w:r>
              <w:rPr>
                <w:rFonts w:ascii="Arial" w:eastAsia="Arial" w:hAnsi="Arial" w:cs="Arial"/>
                <w:b w:val="0"/>
                <w:i w:val="0"/>
                <w:strike w:val="0"/>
                <w:color w:val="000000"/>
                <w:sz w:val="20"/>
                <w:u w:val="none"/>
                <w:shd w:val="clear" w:color="auto" w:fill="auto"/>
                <w:lang w:val="en-US"/>
              </w:rPr>
              <w:t xml:space="preserve"> Verify that the report meets the MFMA, the Municipal Regulations on Financial Misconduct Procedures and Criminal Proceedings, and any Council Rules of Order regarding the submission of items for tabling.</w:t>
            </w:r>
          </w:p>
          <w:p>
            <w:pPr>
              <w:numPr>
                <w:numId w:val="2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Report for Inclusion on Council Agenda: </w:t>
            </w:r>
            <w:r>
              <w:rPr>
                <w:rFonts w:ascii="Arial" w:eastAsia="Arial" w:hAnsi="Arial" w:cs="Arial"/>
                <w:b w:val="0"/>
                <w:i w:val="0"/>
                <w:strike w:val="0"/>
                <w:color w:val="000000"/>
                <w:sz w:val="20"/>
                <w:u w:val="none"/>
                <w:shd w:val="clear" w:color="auto" w:fill="auto"/>
                <w:lang w:val="en-US"/>
              </w:rPr>
              <w:t>Forward the report and recommendations to the Office of the Speaker or designated administrative office to be scheduled for the next Council meeting, ensuring adherence to notice periods.</w:t>
            </w:r>
          </w:p>
          <w:p>
            <w:pPr>
              <w:numPr>
                <w:numId w:val="2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Briefing to Relevant Stakeholders: </w:t>
            </w:r>
            <w:r>
              <w:rPr>
                <w:rFonts w:ascii="Arial" w:eastAsia="Arial" w:hAnsi="Arial" w:cs="Arial"/>
                <w:b w:val="0"/>
                <w:i w:val="0"/>
                <w:strike w:val="0"/>
                <w:color w:val="000000"/>
                <w:sz w:val="20"/>
                <w:u w:val="none"/>
                <w:shd w:val="clear" w:color="auto" w:fill="auto"/>
                <w:lang w:val="en-US"/>
              </w:rPr>
              <w:t>Ensure that the Mayor, Councillors, Municipal Manager, Internal Audit, and other relevant parties are briefed on the key findings and implications ahead of the Council meeting, where required.</w:t>
            </w:r>
          </w:p>
          <w:p>
            <w:pPr>
              <w:numPr>
                <w:numId w:val="2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Table the Report at the Council Meeting: </w:t>
            </w:r>
            <w:r>
              <w:rPr>
                <w:rFonts w:ascii="Arial" w:eastAsia="Arial" w:hAnsi="Arial" w:cs="Arial"/>
                <w:b w:val="0"/>
                <w:i w:val="0"/>
                <w:strike w:val="0"/>
                <w:color w:val="000000"/>
                <w:sz w:val="20"/>
                <w:u w:val="none"/>
                <w:shd w:val="clear" w:color="auto" w:fill="auto"/>
                <w:lang w:val="en-US"/>
              </w:rPr>
              <w:t>Present the investigation report and recommendations during the Council meeting, responding to clarification questions and ensuring that Council understands the findings, legal implications, and required actions.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implementation of recommendations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implementation of recommendations ensures that the findings of the financial misconduct investigation are acted upon in a lawful, timely, and accountable manner. This step confirms that the Municipality applies appropriate corrective, disciplinary, or preventive measures consistent with the MFMA and the Municipal Financial Misconduct Regulations.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Investigation Report and Recommendations: </w:t>
            </w:r>
            <w:r>
              <w:rPr>
                <w:rFonts w:ascii="Arial" w:eastAsia="Arial" w:hAnsi="Arial" w:cs="Arial"/>
                <w:b w:val="0"/>
                <w:i w:val="0"/>
                <w:strike w:val="0"/>
                <w:color w:val="000000"/>
                <w:sz w:val="20"/>
                <w:u w:val="none"/>
                <w:shd w:val="clear" w:color="auto" w:fill="auto"/>
                <w:lang w:val="en-US"/>
              </w:rPr>
              <w:t>Examine the investigation report, supporting evidence, and proposed recommendations to ensure they align with legislative requirements, internal policies, and the nature of the misconduct.</w:t>
            </w:r>
          </w:p>
          <w:p>
            <w:pPr>
              <w:numPr>
                <w:numId w:val="2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Legal and Organisational Implications: </w:t>
            </w:r>
            <w:r>
              <w:rPr>
                <w:rFonts w:ascii="Arial" w:eastAsia="Arial" w:hAnsi="Arial" w:cs="Arial"/>
                <w:b w:val="0"/>
                <w:i w:val="0"/>
                <w:strike w:val="0"/>
                <w:color w:val="000000"/>
                <w:sz w:val="20"/>
                <w:u w:val="none"/>
                <w:shd w:val="clear" w:color="auto" w:fill="auto"/>
                <w:lang w:val="en-US"/>
              </w:rPr>
              <w:t>Evaluate the potential impacts of the recommended actions—including disciplinary steps, financial recovery, system improvements, or referrals for criminal investigation—ensuring compliance with labour laws and MFMA provisions.</w:t>
            </w:r>
          </w:p>
          <w:p>
            <w:pPr>
              <w:numPr>
                <w:numId w:val="2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Seek Input from Relevant Stakeholders: </w:t>
            </w:r>
            <w:r>
              <w:rPr>
                <w:rFonts w:ascii="Arial" w:eastAsia="Arial" w:hAnsi="Arial" w:cs="Arial"/>
                <w:b w:val="0"/>
                <w:i w:val="0"/>
                <w:strike w:val="0"/>
                <w:color w:val="000000"/>
                <w:sz w:val="20"/>
                <w:u w:val="none"/>
                <w:shd w:val="clear" w:color="auto" w:fill="auto"/>
                <w:lang w:val="en-US"/>
              </w:rPr>
              <w:t>Consult with Legal Services, Internal Audit, Labour Relations, and other relevant units where necessary to verify that the recommendations are feasible, procedurally fair, and implementable.</w:t>
            </w:r>
          </w:p>
          <w:p>
            <w:pPr>
              <w:numPr>
                <w:numId w:val="2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the Recommended Actions: </w:t>
            </w:r>
            <w:r>
              <w:rPr>
                <w:rFonts w:ascii="Arial" w:eastAsia="Arial" w:hAnsi="Arial" w:cs="Arial"/>
                <w:b w:val="0"/>
                <w:i w:val="0"/>
                <w:strike w:val="0"/>
                <w:color w:val="000000"/>
                <w:sz w:val="20"/>
                <w:u w:val="none"/>
                <w:shd w:val="clear" w:color="auto" w:fill="auto"/>
                <w:lang w:val="en-US"/>
              </w:rPr>
              <w:t>Grant formal approval for implementation of the recommendations, ensuring documentation clearly reflects the decision, rationale, and applicable legislative authority.</w:t>
            </w:r>
          </w:p>
          <w:p>
            <w:pPr>
              <w:numPr>
                <w:numId w:val="2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Implementation Instructions: </w:t>
            </w:r>
            <w:r>
              <w:rPr>
                <w:rFonts w:ascii="Arial" w:eastAsia="Arial" w:hAnsi="Arial" w:cs="Arial"/>
                <w:b w:val="0"/>
                <w:i w:val="0"/>
                <w:strike w:val="0"/>
                <w:color w:val="000000"/>
                <w:sz w:val="20"/>
                <w:u w:val="none"/>
                <w:shd w:val="clear" w:color="auto" w:fill="auto"/>
                <w:lang w:val="en-US"/>
              </w:rPr>
              <w:t>Communicate the approved recommendations to the Accounting Officer, relevant senior managers, or designated units responsible for execution, specifying required actions, timeframes, and reporting obligations.</w:t>
            </w:r>
          </w:p>
          <w:p>
            <w:pPr>
              <w:numPr>
                <w:numId w:val="2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Approval and Maintain Audit Trail: </w:t>
            </w:r>
            <w:r>
              <w:rPr>
                <w:rFonts w:ascii="Arial" w:eastAsia="Arial" w:hAnsi="Arial" w:cs="Arial"/>
                <w:b w:val="0"/>
                <w:i w:val="0"/>
                <w:strike w:val="0"/>
                <w:color w:val="000000"/>
                <w:sz w:val="20"/>
                <w:u w:val="none"/>
                <w:shd w:val="clear" w:color="auto" w:fill="auto"/>
                <w:lang w:val="en-US"/>
              </w:rPr>
              <w:t>Ensure that all approval documentation— including minutes, resolutions, and correspondence— is securely filed in the records management system in accordance with MFMA audit requirements and governance standards.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information document to Council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preparing and submitting the information document ensures that the municipality meets its statutory obligation to report alleged financial misconduct or financial offences to all required oversight authorities. This step promotes transparency, strengthens accountability, and ensures that regulatory reporting deadlines and content requirements are met in full compliance with Section 14 of the Municipal Regulations on Financial Misconduct Procedures and Criminal Proceedings.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Required Details:</w:t>
            </w:r>
            <w:r>
              <w:rPr>
                <w:rFonts w:ascii="Arial" w:eastAsia="Arial" w:hAnsi="Arial" w:cs="Arial"/>
                <w:b w:val="0"/>
                <w:i w:val="0"/>
                <w:strike w:val="0"/>
                <w:color w:val="000000"/>
                <w:sz w:val="20"/>
                <w:u w:val="none"/>
                <w:shd w:val="clear" w:color="auto" w:fill="auto"/>
                <w:lang w:val="en-US"/>
              </w:rPr>
              <w:t xml:space="preserve"> Prepare the information document containing all elements prescribed in Section 14(1), including:</w:t>
            </w:r>
          </w:p>
          <w:p>
            <w:pPr>
              <w:numPr>
                <w:numId w:val="26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Name and position of the person implicated.</w:t>
            </w:r>
          </w:p>
          <w:p>
            <w:pPr>
              <w:numPr>
                <w:numId w:val="26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Summary of the alleged misconduct or financial offence, including facts, circumstances, and monetary value involved.</w:t>
            </w:r>
          </w:p>
          <w:p>
            <w:pPr>
              <w:numPr>
                <w:numId w:val="26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Any disciplinary steps taken or planned, or reasons for deciding not to take disciplinary action.</w:t>
            </w:r>
          </w:p>
          <w:p>
            <w:pPr>
              <w:numPr>
                <w:numId w:val="26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SAPS case number where a financial offence has been reported.</w:t>
            </w:r>
          </w:p>
          <w:p>
            <w:pPr>
              <w:numPr>
                <w:numId w:val="26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Steps taken or to be taken to recover any unauthorised, irregular, or fruitless and wasteful expenditure in accordance with MFMA section 32.</w:t>
            </w:r>
          </w:p>
          <w:p>
            <w:pPr>
              <w:numPr>
                <w:numId w:val="2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Attach Investigation Reports: </w:t>
            </w:r>
            <w:r>
              <w:rPr>
                <w:rFonts w:ascii="Arial" w:eastAsia="Arial" w:hAnsi="Arial" w:cs="Arial"/>
                <w:b w:val="0"/>
                <w:i w:val="0"/>
                <w:strike w:val="0"/>
                <w:color w:val="000000"/>
                <w:sz w:val="20"/>
                <w:u w:val="none"/>
                <w:shd w:val="clear" w:color="auto" w:fill="auto"/>
                <w:lang w:val="en-US"/>
              </w:rPr>
              <w:t>Include any investigation reports compiled in terms of Regulations 5 and 6, ensuring the documentation is complete, accurate, and approved prior to submission.</w:t>
            </w:r>
          </w:p>
          <w:p>
            <w:pPr>
              <w:numPr>
                <w:numId w:val="2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Compliance and Accuracy: </w:t>
            </w:r>
            <w:r>
              <w:rPr>
                <w:rFonts w:ascii="Arial" w:eastAsia="Arial" w:hAnsi="Arial" w:cs="Arial"/>
                <w:b w:val="0"/>
                <w:i w:val="0"/>
                <w:strike w:val="0"/>
                <w:color w:val="000000"/>
                <w:sz w:val="20"/>
                <w:u w:val="none"/>
                <w:shd w:val="clear" w:color="auto" w:fill="auto"/>
                <w:lang w:val="en-US"/>
              </w:rPr>
              <w:t>Review the information document to confirm it meets all regulatory requirements, is factually correct, and aligns with disciplinary, financial recovery, and reporting decisions made by the municipality.</w:t>
            </w:r>
          </w:p>
          <w:p>
            <w:pPr>
              <w:numPr>
                <w:numId w:val="2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to Required Authorities: </w:t>
            </w:r>
            <w:r>
              <w:rPr>
                <w:rFonts w:ascii="Arial" w:eastAsia="Arial" w:hAnsi="Arial" w:cs="Arial"/>
                <w:b w:val="0"/>
                <w:i w:val="0"/>
                <w:strike w:val="0"/>
                <w:color w:val="000000"/>
                <w:sz w:val="20"/>
                <w:u w:val="none"/>
                <w:shd w:val="clear" w:color="auto" w:fill="auto"/>
                <w:lang w:val="en-US"/>
              </w:rPr>
              <w:t>Within five days of finalising the information document, submit it together with the investigation reports to all parties listed in Section 14(2), including:</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Mayor of the municipality</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of the parent municipality</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Chairperson of the board of directors (if applicable)</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MEC for local government in the province</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National department responsible for local government</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Provincial Treasury</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National Treasury</w:t>
            </w:r>
          </w:p>
          <w:p>
            <w:pPr>
              <w:numPr>
                <w:numId w:val="270"/>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Auditor-General</w:t>
            </w:r>
          </w:p>
          <w:p>
            <w:pPr>
              <w:numPr>
                <w:numId w:val="2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 and Audit Trail:</w:t>
            </w:r>
            <w:r>
              <w:rPr>
                <w:rFonts w:ascii="Arial" w:eastAsia="Arial" w:hAnsi="Arial" w:cs="Arial"/>
                <w:b w:val="0"/>
                <w:i w:val="0"/>
                <w:strike w:val="0"/>
                <w:color w:val="000000"/>
                <w:sz w:val="20"/>
                <w:u w:val="none"/>
                <w:shd w:val="clear" w:color="auto" w:fill="auto"/>
                <w:lang w:val="en-US"/>
              </w:rPr>
              <w:t xml:space="preserve"> Capture and securely store all submission records, acknowledgements, and supporting documents within the municipal records management system to demonstrate compliance with reporting obligations and ensure readiness for oversight or audit review.</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escalation of matter to Treasury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the escalation of a matter to National or Provincial Treasury ensures that unresolved or unaddressed allegations of financial misconduct receive appropriate oversight intervention. This step is triggered when Council does not approve, act on, or properly address the recommendations contained in the investigation report. The escalation process strengthens accountability and ensures compliance with the MFMA and Municipal Regulations on Financial Misconduct Procedures.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Review Council Decision:</w:t>
            </w: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Assess the Council’s resolution where the recommendations of the investigator or disciplinary board were not approved, implemented, or adequately addressed.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Determine Basis for Escalation:</w:t>
            </w: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Evaluate whether the Council’s decision constitutes non-compliance with the MFMA, Municipal Financial Misconduct Regulations, or good governance practices, and whether escalation is justified.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Consult Relevant Stakeholders:</w:t>
            </w: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Engage with the Accounting Officer, Internal Audit, Legal Services, or the Disciplinary Board (if applicable) to confirm the implications of Council’s decision and obtain professional or legal input.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Prepare Escalation Documentation:</w:t>
            </w: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Compile an escalation brief detailing the findings, recommendations, Council’s decision, reasons escalation is warranted, and any supporting evidence or regulatory references that demonstrate non-compliance.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Submit Escalation to Treasury:</w:t>
            </w: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Forward the escalation documentation to the appropriate Treasury (National or Provincial), in line with MFMA provisions and reporting protocols for unresolved allegations of financial misconduct.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Maintain Records and Audit Trail:</w:t>
            </w: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Record all communications, submissions, and acknowledgements, and ensure the full audit trail is captured in accordance with municipal records management policies.</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•Appointed Investigator(s)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Report alleged financial misconduct by senior official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reporting alleged financial misconduct by senior officials ensures that suspected breaches of financial management duties by senior officials are formally escalated to the Municipal Council, as required by the MFMA and associated Financial Misconduct Regulations. This step ensures transparency, compliance, and appropriate oversight of high-level financial governance risks.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Alleged Misconduct: </w:t>
            </w:r>
            <w:r>
              <w:rPr>
                <w:rFonts w:ascii="Arial" w:eastAsia="Arial" w:hAnsi="Arial" w:cs="Arial"/>
                <w:b w:val="0"/>
                <w:i w:val="0"/>
                <w:strike w:val="0"/>
                <w:color w:val="000000"/>
                <w:sz w:val="20"/>
                <w:u w:val="none"/>
                <w:shd w:val="clear" w:color="auto" w:fill="auto"/>
                <w:lang w:val="en-US"/>
              </w:rPr>
              <w:t>Detect any conduct by the senior official that may constitute financial misconduct or financial irregularities as defined in the MFMA.</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Formal Report to Council:</w:t>
            </w:r>
            <w:r>
              <w:rPr>
                <w:rFonts w:ascii="Arial" w:eastAsia="Arial" w:hAnsi="Arial" w:cs="Arial"/>
                <w:b w:val="0"/>
                <w:i w:val="0"/>
                <w:strike w:val="0"/>
                <w:color w:val="000000"/>
                <w:sz w:val="20"/>
                <w:u w:val="none"/>
                <w:shd w:val="clear" w:color="auto" w:fill="auto"/>
                <w:lang w:val="en-US"/>
              </w:rPr>
              <w:t xml:space="preserve"> Report the allegation in writing directly to the Municipal Council through the Speaker or relevant council committee, ensuring the report describes the nature of the alleged misconduct, dates, individuals involved, potential financial impact, and supporting evidence.</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Follow Protected Disclosure Requirements:</w:t>
            </w:r>
            <w:r>
              <w:rPr>
                <w:rFonts w:ascii="Arial" w:eastAsia="Arial" w:hAnsi="Arial" w:cs="Arial"/>
                <w:b w:val="0"/>
                <w:i w:val="0"/>
                <w:strike w:val="0"/>
                <w:color w:val="000000"/>
                <w:sz w:val="20"/>
                <w:u w:val="none"/>
                <w:shd w:val="clear" w:color="auto" w:fill="auto"/>
                <w:lang w:val="en-US"/>
              </w:rPr>
              <w:t xml:space="preserve"> Provide mechanisms for confidential or anonymous reporting in line with the Protected Disclosures Act to ensure that individuals reporting misconduct are protected from retaliation.</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the Allegation: </w:t>
            </w:r>
            <w:r>
              <w:rPr>
                <w:rFonts w:ascii="Arial" w:eastAsia="Arial" w:hAnsi="Arial" w:cs="Arial"/>
                <w:b w:val="0"/>
                <w:i w:val="0"/>
                <w:strike w:val="0"/>
                <w:color w:val="000000"/>
                <w:sz w:val="20"/>
                <w:u w:val="none"/>
                <w:shd w:val="clear" w:color="auto" w:fill="auto"/>
                <w:lang w:val="en-US"/>
              </w:rPr>
              <w:t>Ensure the allegation is captured in the official Financial Misconduct Register to support auditability and tracking of actions taken by Council.</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Safeguard Evidence:</w:t>
            </w:r>
            <w:r>
              <w:rPr>
                <w:rFonts w:ascii="Arial" w:eastAsia="Arial" w:hAnsi="Arial" w:cs="Arial"/>
                <w:b w:val="0"/>
                <w:i w:val="0"/>
                <w:strike w:val="0"/>
                <w:color w:val="000000"/>
                <w:sz w:val="20"/>
                <w:u w:val="none"/>
                <w:shd w:val="clear" w:color="auto" w:fill="auto"/>
                <w:lang w:val="en-US"/>
              </w:rPr>
              <w:t xml:space="preserve"> Preserve all documentation, electronic records, and physical evidence relevant to the allegation, ensuring integrity and compliance with MFMA internal control requirements.</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Oversight Structures:</w:t>
            </w:r>
            <w:r>
              <w:rPr>
                <w:rFonts w:ascii="Arial" w:eastAsia="Arial" w:hAnsi="Arial" w:cs="Arial"/>
                <w:b w:val="0"/>
                <w:i w:val="0"/>
                <w:strike w:val="0"/>
                <w:color w:val="000000"/>
                <w:sz w:val="20"/>
                <w:u w:val="none"/>
                <w:shd w:val="clear" w:color="auto" w:fill="auto"/>
                <w:lang w:val="en-US"/>
              </w:rPr>
              <w:t xml:space="preserve"> Ensure that the Mayor, Audit Committee, and Internal Audit are informed of the reported allegation in accordance with MFMA governance protocols.</w:t>
            </w:r>
          </w:p>
          <w:p>
            <w:pPr>
              <w:numPr>
                <w:numId w:val="2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Trigger Council-Directed Action: </w:t>
            </w:r>
            <w:r>
              <w:rPr>
                <w:rFonts w:ascii="Arial" w:eastAsia="Arial" w:hAnsi="Arial" w:cs="Arial"/>
                <w:b w:val="0"/>
                <w:i w:val="0"/>
                <w:strike w:val="0"/>
                <w:color w:val="000000"/>
                <w:sz w:val="20"/>
                <w:u w:val="none"/>
                <w:shd w:val="clear" w:color="auto" w:fill="auto"/>
                <w:lang w:val="en-US"/>
              </w:rPr>
              <w:t>Enable the Municipal Council to initiate the next steps, including deciding whether a preliminary investigation is warranted and appointing an investigator as required by legislation.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45"/>
          <w:footerReference w:type="default" r:id="rId46"/>
          <w:type w:val="nextPage"/>
          <w:pgSz w:w="16838" w:h="11906" w:orient="landscape"/>
          <w:pgMar w:top="1440" w:right="1440" w:bottom="1440" w:left="1440" w:header="737" w:footer="737"/>
          <w:cols w:space="708"/>
        </w:sectPr>
      </w:pPr>
    </w:p>
    <w:p>
      <w:pPr>
        <w:pStyle w:val="Heading1"/>
        <w:bidi w:val="0"/>
        <w:jc w:val="left"/>
      </w:pPr>
      <w:bookmarkStart w:id="134" w:name="_Toc10168"/>
      <w:bookmarkStart w:id="135" w:name="_Toc256000067"/>
      <w:r>
        <w:rPr>
          <w:rFonts w:ascii="Arial" w:eastAsia="Arial" w:hAnsi="Arial" w:cs="Arial"/>
          <w:b/>
          <w:i w:val="0"/>
          <w:strike w:val="0"/>
          <w:color w:val="000000"/>
          <w:sz w:val="28"/>
          <w:highlight w:val="none"/>
          <w:u w:val="none"/>
          <w:shd w:val="clear" w:color="auto" w:fill="auto"/>
          <w:lang w:val="en-US"/>
        </w:rPr>
        <w:t>Employment Practices</w:t>
      </w:r>
      <w:bookmarkEnd w:id="135"/>
      <w:bookmarkEnd w:id="134"/>
    </w:p>
    <w:p>
      <w:pPr>
        <w:pStyle w:val="Heading2"/>
        <w:bidi w:val="0"/>
        <w:jc w:val="left"/>
      </w:pPr>
      <w:bookmarkStart w:id="136" w:name="_Toc10169"/>
      <w:bookmarkStart w:id="137" w:name="_Toc256000068"/>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137"/>
      <w:bookmarkEnd w:id="136"/>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Employment Practices process, and therefore are not exhaustive in this regard:</w:t>
      </w:r>
    </w:p>
    <w:p>
      <w:pPr>
        <w:bidi w:val="0"/>
        <w:jc w:val="both"/>
      </w:pP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Local Government: Regulations on appointment and conditions of employment of senior managers, 2014</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South African Qualifications Authority Act, 1995 (Act No. 58 of 1995)</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Minimum Wage Act, 2018 (Act No. 9 of 2018)</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Systems Act, 2000 (Act No. 32 of 2000)</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 xml:space="preserve"> Immigration Act, 2002 (Act No. 13 of 2002)</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Income Tax Act, 1962 (Act No. 58 of 1962)</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Compensation for Occupational Injuries and Diseases Act, 1993 (Act No. 130 of 1993)</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South African Local Government Bargaining Council (SALGBC): Collective Agreements</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Employment Services Act, 2014 (Act No. 4 of 2014)</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Skills Development Act, (Act No. 97 of 1998)</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National Skills Development Strategy</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Constitution of the Republic of South Africa Act, 1996 (Act No. 108 of 1996)</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Structures Act, 1998 (Act No. 117 of 1998)</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Local Government: Guidelines for the Implementation of the Municipal Staff Regulations, 2021</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Occupational Health and Safety Act, 1993 (Act No. 85 of 1993)</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National Qualifications Framework</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Employment Equity, 1998 (Act No. 55 of 1998)</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 xml:space="preserve"> Labour Relations Act, 1995 (Act No. 66 of 1995)</w:t>
      </w:r>
    </w:p>
    <w:p>
      <w:pPr>
        <w:numPr>
          <w:ilvl w:val="0"/>
          <w:numId w:val="275"/>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Staff Regulations, 2021</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138" w:name="_Toc10170"/>
      <w:bookmarkStart w:id="139" w:name="_Toc256000069"/>
      <w:r>
        <w:rPr>
          <w:rFonts w:ascii="Arial" w:eastAsia="Arial" w:hAnsi="Arial" w:cs="Arial"/>
          <w:b/>
          <w:i w:val="0"/>
          <w:strike w:val="0"/>
          <w:color w:val="000000"/>
          <w:sz w:val="24"/>
          <w:highlight w:val="none"/>
          <w:u w:val="none"/>
          <w:shd w:val="clear" w:color="auto" w:fill="auto"/>
          <w:lang w:val="en-US"/>
        </w:rPr>
        <w:t>Process Description</w:t>
      </w:r>
      <w:bookmarkEnd w:id="139"/>
      <w:bookmarkEnd w:id="13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Employment Practices refer to the structured set of processes that govern the full lifecycle of an employee within a municipality, from initial recruitment to final termination of service. These practices are essential to ensuring fair, transparent, and compliant management of human capital in alignment with labour legislation, equity goals, and municipal operational needs.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plays a critical role in enabling the municipality to attract, develop, retain, and transition employees in a manner that upholds organisational integrity, service delivery continuity, and regulatory compliance. Employment practices must align with the Constitution of South Africa, the Municipal Systems Act, the Labour Relations Act, the Employment Equity Act, and applicable local government frameworks and internal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municipal environment, employment practices must not only support basic administrative functions but also promote workforce stability, transformation, and succession. The process ensures that appointments are merit-based, internal movements are well governed, and all changes to employment status are supported by appropriate delegation, documentation, and system updates.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Employment Practices encompass a range of activities including recruitment and selection, staff appointments, internal transfers, secondments, promotions, and acting appointments. These processes ensure that staffing decisions are made within the approved staff establishment and budget, and that all changes are accurately captured in the human resource system functionality for integration with payroll, reporting, and compliance monitoring.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also supports talent management, internal career development, and equitable opportunities across the organisation, contributing to both employee satisfaction and institutional effectiveness. Core employment practice processes are system-enabled to ensure consistent, auditable, and secure handling of employment records throughout the employee lifecycle.</w:t>
      </w:r>
    </w:p>
    <w:p>
      <w:pPr>
        <w:bidi w:val="0"/>
      </w:pPr>
    </w:p>
    <w:p>
      <w:pPr>
        <w:pStyle w:val="Heading2"/>
        <w:bidi w:val="0"/>
        <w:jc w:val="left"/>
      </w:pPr>
      <w:bookmarkStart w:id="140" w:name="_Toc10171"/>
      <w:bookmarkStart w:id="141" w:name="_Toc256000070"/>
      <w:r>
        <w:rPr>
          <w:rFonts w:ascii="Arial" w:eastAsia="Arial" w:hAnsi="Arial" w:cs="Arial"/>
          <w:b/>
          <w:i w:val="0"/>
          <w:strike w:val="0"/>
          <w:color w:val="000000"/>
          <w:sz w:val="24"/>
          <w:highlight w:val="none"/>
          <w:u w:val="none"/>
          <w:shd w:val="clear" w:color="auto" w:fill="auto"/>
          <w:lang w:val="en-US"/>
        </w:rPr>
        <w:t>Process Model</w:t>
      </w:r>
      <w:bookmarkEnd w:id="141"/>
      <w:bookmarkEnd w:id="14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Employment Practices process and the sub-processes that form part of the process.</w:t>
      </w:r>
    </w:p>
    <w:p>
      <w:pPr>
        <w:bidi w:val="0"/>
        <w:jc w:val="both"/>
      </w:pPr>
    </w:p>
    <w:p>
      <w:pPr>
        <w:pStyle w:val="Figure"/>
        <w:bidi w:val="0"/>
      </w:pPr>
      <w:r>
        <w:drawing>
          <wp:inline distT="0" distB="0" distL="0" distR="0">
            <wp:extent cx="5724000" cy="2163600"/>
            <wp:effectExtent l="0" t="0" r="0" b="0"/>
            <wp:docPr id="1040" name="Image 104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0" name="Image 1040"/>
                    <pic:cNvPicPr>
                      <a:picLocks noChangeAspect="0"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a:xfrm>
                      <a:off x="0" y="0"/>
                      <a:ext cx="5724000" cy="2163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15: Employment Practices</w:t>
      </w:r>
    </w:p>
    <w:p>
      <w:pPr>
        <w:bidi w:val="0"/>
      </w:pPr>
    </w:p>
    <w:p>
      <w:pPr>
        <w:pStyle w:val="Heading2"/>
        <w:bidi w:val="0"/>
        <w:jc w:val="left"/>
      </w:pPr>
      <w:bookmarkStart w:id="142" w:name="_Toc10172"/>
      <w:bookmarkStart w:id="143" w:name="_Toc256000071"/>
      <w:r>
        <w:rPr>
          <w:rFonts w:ascii="Arial" w:eastAsia="Arial" w:hAnsi="Arial" w:cs="Arial"/>
          <w:b/>
          <w:i w:val="0"/>
          <w:strike w:val="0"/>
          <w:color w:val="000000"/>
          <w:sz w:val="24"/>
          <w:highlight w:val="none"/>
          <w:u w:val="none"/>
          <w:shd w:val="clear" w:color="auto" w:fill="auto"/>
          <w:lang w:val="en-US"/>
        </w:rPr>
        <w:t>Sub-Process Descriptions</w:t>
      </w:r>
      <w:bookmarkEnd w:id="143"/>
      <w:bookmarkEnd w:id="142"/>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Employment Practices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Recruit New Staff Member</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Recruit New Staff Member ensures that vacancies within the municipality are filled through a transparent, fair, and compliant recruitment process that attracts suitably qualified candidates. This subprocess plays a critical role in building municipal capacity by sourcing talent that aligns with the organisation’s staffing needs, strategic objectives, and legislative obligations.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provide a structured and policy-driven approach to recruiting new employees, ensuring that vacancies are advertised, applications are managed, and candidates are shortlisted in line with approved employment equity plans, collective agreements, and HR policies. It ensures that recruitment activities are fair, consistent, and auditable, while promoting diversity, equal opportunity, and alignment with the municipality’s workforce planning.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identification of an approved vacancy from the staff establishment and the preparation of a recruitment plan. The vacancy is advertised internally and/or externally, and applications are received through the municipality’s recruitment channels. Shortlisting is conducted against the advertised requirements, ensuring that employment equity and legislative compliance are considered. Shortlisted candidates are invited for interviews and assessments, with results documented for further decision-making.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creation and publishing of adverts, receipt and tracking of applications, management of shortlisting and interview processes, and secure storage of recruitment records. The system should also integrate with employment equity reporting, staff establishment data, and records management to ensure transparency and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recruitment processes are fair, competitive, and compliant, resulting in the appointment of suitably qualified staff who can contribute to organisational goals, service delivery, and legislative compliance.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New Staff Member</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Appoint New Staff Member ensures that selected candidates are formally appointed into municipal positions through a transparent, compliant, and auditable process. This subprocess plays a critical role in finalising recruitment outcomes, establishing the contractual employment relationship, and ensuring that all appointments are aligned with the municipality’s policies, budget, and legislative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provide a structured approach for confirming the appointment of new employees once the recruitment and selection process has been completed. It ensures that offers of employment are formally extended, appointment letters are issued, and all necessary conditions (such as medical fitness, security vetting, or reference checks) are met prior to commencement of duties.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once a candidate has been recommended for appointment through the approved recruitment process. HR officials prepare the appointment documentation, including letters of appointment and conditions of service, and secure approval from the relevant authority (e.g., the municipal manager or delegated official). Once approval is granted, the candidate is notified of the outcome, and the appointment is formally captured in the HR and payroll systems.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secure generation and storage of appointment documentation, recording of approval workflows, and integration with payroll, staff establishment, and records management system functionality. The system functionality should also ensure compliance with employment equity targets, maintain audit trails of all decisions, and support reporting to Council and oversight bodies.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all staff appointments are properly documented, legally compliant, and financially sustainable, thereby strengthening workforce integrity, transparency, and alignment with governance and audit standards.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Talent</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A comprehensive approach to identifying, developing, retaining, and optimising the skills of municipal employees to support service delivery and organisational objectives. It encompasses strategies for talent acquisition, competency assessment, career development, performance management, and succession planning. Ensuring alignment with local government goals, operational needs, and HR best practices and upholds principles of equity, inclusivity, and continuous improvement, fostering an environment that encourages employee engagement, growth, and loyalty.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Municipality’s talent management is embedded in and supports the strategy.  Talent management is based on the purpose of managing talent (e.g., enabling the development of human resources, among others, succession planning). This is amplified in the policies and other practices of human resource management. Demographic changes in the Municipal area led to a scarcity of the workforce. Therefore, having talents in the Municipality, retaining them, and recruiting new talents, has become a critical success factor.</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Transfer Staff</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involves the reassignment of a municipal employee from one role, location, or department to another within the municipality to meet operational requirements, address staffing needs, or support the employee’s career development. It includes evaluating the need for transfer, consulting with the affected employee, approving the transfer, and facilitating a smooth transition.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transfer process adheres to principles of fairness, transparency, and non-discrimination, ensuring that employee rights are protected in alignment with the Labour Relations Act and the Employment Equity Act. By following this structured approach, municipalities can effectively manage their human resources, enhance workforce flexibility, and maintain service continuity while considering the interests and professional growth of employees.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Promote / Demote Staff</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of advancing municipal employees to higher roles based on merit, competency, and organisational needs. It involves assessing eligible employees, securing approvals, and formalising promotions in alignment with the Municipal Staff Regulations, the Local Government: Municipal Systems Act, and the Municipal HRM Policy Manual. The promotion process aims to recognise employee contributions, support career progression, and enhance the municipality's leadership and skill capacity.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adheres to principles of fairness, transparency, and inclusivity, ensuring compliance with relevant legislation, such as the Employment Equity Act, to promote diversity and equal opportunity. By following this approach, municipalities can effectively retain talent, boost employee morale, and ensure that qualified individuals occupy positions that drive municipal goals and public service excellence.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Terminate Services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is a structured procedure for ending an employee’s employment with the municipality, whether due to resignation, retirement, dismissal, or contract completion. It includes preparing the termination application, securing necessary approvals, calculating final benefits, and conducting offboarding tasks such as issuing a notice, managing payroll adjustments, and finalising contractual obligations.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Acting Staff</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is a structured approach to temporarily assigning a municipal employee to perform the duties of a higher-level role or critical position on an interim basis, typically due to an incumbent's absence or vacancy. It includes identifying suitable candidates, securing necessary approvals, formalising the acting appointment, and determining any applicable acting allowances.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Second Staff</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facilitates the temporary assignment of a municipal employee to a different role, department, or organisation to meet specific operational needs, promote skills sharing, or support inter-municipal or governmental collaboration. This process includes identifying secondment opportunities, consulting with the employee, formalising agreements, and ensuring a structured transition and reintegration.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Occupational Health and Safety</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Manage Occupational Health and Safety ensures that the municipality provides and maintains a safe and healthy working environment for all employees in compliance with the Occupational Health and Safety Act and related municipal policies. This subprocess plays a critical role in safeguarding employee well-being, reducing workplace risks, and promoting a culture of safety across all municipal operations.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establish and implement policies, procedures, and practices that proactively identify, control, and monitor workplace hazards. It ensures that employees are protected from injury or illness, that risks are managed in line with legislative requirements, and that incidents are properly reported, investigated, and resolved to prevent recurrence.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establishment of health and safety policies and committees, the appointment of health and safety representatives, and the identification of workplace hazards. Risk assessments are conducted, and safe work procedures are developed to address identified risks. Training and awareness programmes are implemented to ensure that employees understand their health and safety responsibilities. Emergency preparedness plans are developed, drills are conducted, and incidents are reported, investigated, and resolved.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recording of incidents, tracking of corrective and preventive actions, management of health and safety training records, and monitoring of compliance with legislative and municipal requirements. The system should also provide reporting tools for internal management and external oversight, maintain audit trails, and integrate with HR, risk management, and records management functions.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occupational health and safety is consistently managed, risks are minimised, and employees work in an environment that supports both their well-being and the municipality’s service delivery objectives.</w:t>
            </w: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48"/>
          <w:footerReference w:type="default" r:id="rId49"/>
          <w:type w:val="nextPage"/>
          <w:pgSz w:w="11906" w:h="16838"/>
          <w:pgMar w:top="1440" w:right="1440" w:bottom="1440" w:left="1440" w:header="737" w:footer="737"/>
          <w:cols w:space="708"/>
        </w:sectPr>
      </w:pPr>
    </w:p>
    <w:p>
      <w:pPr>
        <w:pStyle w:val="Heading2"/>
        <w:bidi w:val="0"/>
        <w:jc w:val="left"/>
      </w:pPr>
      <w:bookmarkStart w:id="144" w:name="_Toc10173"/>
      <w:bookmarkStart w:id="145" w:name="_Toc256000072"/>
      <w:r>
        <w:rPr>
          <w:rFonts w:ascii="Arial" w:eastAsia="Arial" w:hAnsi="Arial" w:cs="Arial"/>
          <w:b/>
          <w:i w:val="0"/>
          <w:strike w:val="0"/>
          <w:color w:val="000000"/>
          <w:sz w:val="24"/>
          <w:highlight w:val="none"/>
          <w:u w:val="none"/>
          <w:shd w:val="clear" w:color="auto" w:fill="auto"/>
          <w:lang w:val="en-US"/>
        </w:rPr>
        <w:t>Recruit New Staff Member Sub-Process</w:t>
      </w:r>
      <w:bookmarkEnd w:id="145"/>
      <w:bookmarkEnd w:id="144"/>
    </w:p>
    <w:p>
      <w:pPr>
        <w:pStyle w:val="Heading3"/>
        <w:bidi w:val="0"/>
        <w:jc w:val="left"/>
      </w:pPr>
      <w:bookmarkStart w:id="146" w:name="_Toc10174"/>
      <w:bookmarkStart w:id="147" w:name="_Toc256000073"/>
      <w:r>
        <w:rPr>
          <w:rFonts w:ascii="Arial" w:eastAsia="Arial" w:hAnsi="Arial" w:cs="Arial"/>
          <w:b/>
          <w:i w:val="0"/>
          <w:strike w:val="0"/>
          <w:color w:val="000000"/>
          <w:sz w:val="24"/>
          <w:highlight w:val="none"/>
          <w:u w:val="none"/>
          <w:shd w:val="clear" w:color="auto" w:fill="auto"/>
          <w:lang w:val="en-US"/>
        </w:rPr>
        <w:t>Sub-Process Description</w:t>
      </w:r>
      <w:bookmarkEnd w:id="147"/>
      <w:bookmarkEnd w:id="14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Recruit New Staff Member ensures that vacancies within the municipality are filled through a transparent, fair, and compliant recruitment process that attracts suitably qualified candidates. This subprocess plays a critical role in building municipal capacity by sourcing talent that aligns with the organisation’s staffing needs, strategic objectives, and legislative obligations.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provide a structured and policy-driven approach to recruiting new employees, ensuring that vacancies are advertised, applications are managed, and candidates are shortlisted in line with approved employment equity plans, collective agreements, and HR policies. It ensures that recruitment activities are fair, consistent, and auditable, while promoting diversity, equal opportunity, and alignment with the municipality’s workforce planning.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identification of an approved vacancy from the staff establishment and the preparation of a recruitment plan. The vacancy is advertised internally and/or externally, and applications are received through the municipality’s recruitment channels. Shortlisting is conducted against the advertised requirements, ensuring that employment equity and legislative compliance are considered. Shortlisted candidates are invited for interviews and assessments, with results documented for further decision-making.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creation and publishing of adverts, receipt and tracking of applications, management of shortlisting and interview processes, and secure storage of recruitment records. The system should also integrate with employment equity reporting, staff establishment data, and records management to ensure transparency and accountability.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recruitment processes are fair, competitive, and compliant, resulting in the appointment of suitably qualified staff who can contribute to organisational goals, service delivery, and legislative compliance.</w:t>
      </w:r>
    </w:p>
    <w:p>
      <w:pPr>
        <w:bidi w:val="0"/>
      </w:pPr>
    </w:p>
    <w:p>
      <w:pPr>
        <w:pStyle w:val="Heading3"/>
        <w:bidi w:val="0"/>
        <w:jc w:val="left"/>
      </w:pPr>
      <w:bookmarkStart w:id="148" w:name="_Toc10175"/>
      <w:bookmarkStart w:id="149" w:name="_Toc256000074"/>
      <w:r>
        <w:rPr>
          <w:rFonts w:ascii="Arial" w:eastAsia="Arial" w:hAnsi="Arial" w:cs="Arial"/>
          <w:b/>
          <w:i w:val="0"/>
          <w:strike w:val="0"/>
          <w:color w:val="000000"/>
          <w:sz w:val="24"/>
          <w:highlight w:val="none"/>
          <w:u w:val="none"/>
          <w:shd w:val="clear" w:color="auto" w:fill="auto"/>
          <w:lang w:val="en-US"/>
        </w:rPr>
        <w:t>Sub-Process Triggers and Outputs</w:t>
      </w:r>
      <w:bookmarkEnd w:id="149"/>
      <w:bookmarkEnd w:id="14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277"/>
        </w:numPr>
        <w:bidi w:val="0"/>
        <w:jc w:val="both"/>
      </w:pPr>
      <w:r>
        <w:rPr>
          <w:rFonts w:ascii="Arial" w:eastAsia="Arial" w:hAnsi="Arial" w:cs="Arial"/>
          <w:b w:val="0"/>
          <w:i w:val="0"/>
          <w:strike w:val="0"/>
          <w:color w:val="000000"/>
          <w:sz w:val="22"/>
          <w:highlight w:val="none"/>
          <w:u w:val="none"/>
          <w:shd w:val="clear" w:color="auto" w:fill="auto"/>
          <w:lang w:val="en-US"/>
        </w:rPr>
        <w:t>Vacant funded post needs to be filled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279"/>
        </w:numPr>
        <w:bidi w:val="0"/>
        <w:jc w:val="both"/>
      </w:pPr>
      <w:r>
        <w:rPr>
          <w:rFonts w:ascii="Arial" w:eastAsia="Arial" w:hAnsi="Arial" w:cs="Arial"/>
          <w:b w:val="0"/>
          <w:i w:val="0"/>
          <w:strike w:val="0"/>
          <w:color w:val="000000"/>
          <w:sz w:val="22"/>
          <w:highlight w:val="none"/>
          <w:u w:val="none"/>
          <w:shd w:val="clear" w:color="auto" w:fill="auto"/>
          <w:lang w:val="en-US"/>
        </w:rPr>
        <w:t>Candidate recommended for appointment</w:t>
      </w:r>
    </w:p>
    <w:p>
      <w:pPr>
        <w:numPr>
          <w:ilvl w:val="0"/>
          <w:numId w:val="0"/>
        </w:numPr>
        <w:bidi w:val="0"/>
        <w:jc w:val="both"/>
      </w:pPr>
    </w:p>
    <w:p>
      <w:pPr>
        <w:pStyle w:val="Heading3"/>
        <w:bidi w:val="0"/>
        <w:jc w:val="left"/>
      </w:pPr>
      <w:bookmarkStart w:id="150" w:name="_Toc10176"/>
      <w:bookmarkStart w:id="151" w:name="_Toc256000075"/>
      <w:r>
        <w:rPr>
          <w:rFonts w:ascii="Arial" w:eastAsia="Arial" w:hAnsi="Arial" w:cs="Arial"/>
          <w:b/>
          <w:i w:val="0"/>
          <w:strike w:val="0"/>
          <w:color w:val="000000"/>
          <w:sz w:val="24"/>
          <w:highlight w:val="none"/>
          <w:u w:val="none"/>
          <w:shd w:val="clear" w:color="auto" w:fill="auto"/>
          <w:lang w:val="en-US"/>
        </w:rPr>
        <w:t>Sub-Process Model</w:t>
      </w:r>
      <w:bookmarkEnd w:id="151"/>
      <w:bookmarkEnd w:id="15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Recruit New Staff Member sub-process.</w:t>
      </w:r>
    </w:p>
    <w:p>
      <w:pPr>
        <w:bidi w:val="0"/>
        <w:jc w:val="both"/>
      </w:pPr>
    </w:p>
    <w:p>
      <w:pPr>
        <w:pStyle w:val="Figure"/>
        <w:bidi w:val="0"/>
      </w:pPr>
      <w:r>
        <w:drawing>
          <wp:inline distT="0" distB="0" distL="0" distR="0">
            <wp:extent cx="8856000" cy="4791600"/>
            <wp:effectExtent l="0" t="0" r="0" b="0"/>
            <wp:docPr id="1041" name="Image 104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1" name="Image 1041"/>
                    <pic:cNvPicPr>
                      <a:picLocks noChangeAspect="0"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a:xfrm>
                      <a:off x="0" y="0"/>
                      <a:ext cx="8856000" cy="4791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16: Recruit New Staff Member</w:t>
      </w:r>
    </w:p>
    <w:p>
      <w:pPr>
        <w:bidi w:val="0"/>
      </w:pPr>
    </w:p>
    <w:p>
      <w:pPr>
        <w:pStyle w:val="Heading3"/>
        <w:bidi w:val="0"/>
        <w:jc w:val="left"/>
      </w:pPr>
      <w:bookmarkStart w:id="152" w:name="_Toc10177"/>
      <w:bookmarkStart w:id="153" w:name="_Toc256000076"/>
      <w:r>
        <w:rPr>
          <w:rFonts w:ascii="Arial" w:eastAsia="Arial" w:hAnsi="Arial" w:cs="Arial"/>
          <w:b/>
          <w:i w:val="0"/>
          <w:strike w:val="0"/>
          <w:color w:val="000000"/>
          <w:sz w:val="24"/>
          <w:highlight w:val="none"/>
          <w:u w:val="none"/>
          <w:shd w:val="clear" w:color="auto" w:fill="auto"/>
          <w:lang w:val="en-US"/>
        </w:rPr>
        <w:t>Sub-Process Detail</w:t>
      </w:r>
      <w:bookmarkEnd w:id="153"/>
      <w:bookmarkEnd w:id="15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plan to fill funded vacant posts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 plan to fill funded vacant posts ensures that the recruitment process is aligned with the approved staff establishment and municipal budget, enabling efficient service delivery and compliance with governance requirements. This procedure provides structure, accountability, and transparency in filling vacancies.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Vacancy: </w:t>
            </w:r>
            <w:r>
              <w:rPr>
                <w:rFonts w:ascii="Arial" w:eastAsia="Arial" w:hAnsi="Arial" w:cs="Arial"/>
                <w:b w:val="0"/>
                <w:i w:val="0"/>
                <w:strike w:val="0"/>
                <w:color w:val="000000"/>
                <w:sz w:val="20"/>
                <w:u w:val="none"/>
                <w:shd w:val="clear" w:color="auto" w:fill="auto"/>
                <w:lang w:val="en-US"/>
              </w:rPr>
              <w:t>Verify the vacancy and ensure that it is included in the approved staff establishment list.</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Send Request to Human Resources Management:</w:t>
            </w:r>
            <w:r>
              <w:rPr>
                <w:rFonts w:ascii="Arial" w:eastAsia="Arial" w:hAnsi="Arial" w:cs="Arial"/>
                <w:b w:val="0"/>
                <w:i w:val="0"/>
                <w:strike w:val="0"/>
                <w:color w:val="000000"/>
                <w:sz w:val="20"/>
                <w:u w:val="none"/>
                <w:shd w:val="clear" w:color="auto" w:fill="auto"/>
                <w:lang w:val="en-US"/>
              </w:rPr>
              <w:t xml:space="preserve"> Forward the vacancy request to Human Resources Management for initiation of the recruitment process.</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Funding: </w:t>
            </w:r>
            <w:r>
              <w:rPr>
                <w:rFonts w:ascii="Arial" w:eastAsia="Arial" w:hAnsi="Arial" w:cs="Arial"/>
                <w:b w:val="0"/>
                <w:i w:val="0"/>
                <w:strike w:val="0"/>
                <w:color w:val="000000"/>
                <w:sz w:val="20"/>
                <w:u w:val="none"/>
                <w:shd w:val="clear" w:color="auto" w:fill="auto"/>
                <w:lang w:val="en-US"/>
              </w:rPr>
              <w:t>Confirm with the Finance Department that sufficient funding is available for the vacant post.</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Request to Fill Vacancy: </w:t>
            </w:r>
            <w:r>
              <w:rPr>
                <w:rFonts w:ascii="Arial" w:eastAsia="Arial" w:hAnsi="Arial" w:cs="Arial"/>
                <w:b w:val="0"/>
                <w:i w:val="0"/>
                <w:strike w:val="0"/>
                <w:color w:val="000000"/>
                <w:sz w:val="20"/>
                <w:u w:val="none"/>
                <w:shd w:val="clear" w:color="auto" w:fill="auto"/>
                <w:lang w:val="en-US"/>
              </w:rPr>
              <w:t>Compile a formal request to fill the vacant post, ensuring justification is documented.</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 and Submit Recruitment Requisition: </w:t>
            </w:r>
            <w:r>
              <w:rPr>
                <w:rFonts w:ascii="Arial" w:eastAsia="Arial" w:hAnsi="Arial" w:cs="Arial"/>
                <w:b w:val="0"/>
                <w:i w:val="0"/>
                <w:strike w:val="0"/>
                <w:color w:val="000000"/>
                <w:sz w:val="20"/>
                <w:u w:val="none"/>
                <w:shd w:val="clear" w:color="auto" w:fill="auto"/>
                <w:lang w:val="en-US"/>
              </w:rPr>
              <w:t>Submit the requisition to the delegated authority for approval.</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Senior Manager (S57) Posts:</w:t>
            </w:r>
            <w:r>
              <w:rPr>
                <w:rFonts w:ascii="Arial" w:eastAsia="Arial" w:hAnsi="Arial" w:cs="Arial"/>
                <w:b w:val="0"/>
                <w:i w:val="0"/>
                <w:strike w:val="0"/>
                <w:color w:val="000000"/>
                <w:sz w:val="20"/>
                <w:u w:val="none"/>
                <w:shd w:val="clear" w:color="auto" w:fill="auto"/>
                <w:lang w:val="en-US"/>
              </w:rPr>
              <w:t xml:space="preserve"> If the post is for a Senior Manager (S57), prepare a Council item, submit for approval, and advertise as per statutory requirements.</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Other Vacancies: </w:t>
            </w:r>
            <w:r>
              <w:rPr>
                <w:rFonts w:ascii="Arial" w:eastAsia="Arial" w:hAnsi="Arial" w:cs="Arial"/>
                <w:b w:val="0"/>
                <w:i w:val="0"/>
                <w:strike w:val="0"/>
                <w:color w:val="000000"/>
                <w:sz w:val="20"/>
                <w:u w:val="none"/>
                <w:shd w:val="clear" w:color="auto" w:fill="auto"/>
                <w:lang w:val="en-US"/>
              </w:rPr>
              <w:t>For all other posts, submit the request for approval to the delegated authority.</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Draft Advertisement: </w:t>
            </w:r>
            <w:r>
              <w:rPr>
                <w:rFonts w:ascii="Arial" w:eastAsia="Arial" w:hAnsi="Arial" w:cs="Arial"/>
                <w:b w:val="0"/>
                <w:i w:val="0"/>
                <w:strike w:val="0"/>
                <w:color w:val="000000"/>
                <w:sz w:val="20"/>
                <w:u w:val="none"/>
                <w:shd w:val="clear" w:color="auto" w:fill="auto"/>
                <w:lang w:val="en-US"/>
              </w:rPr>
              <w:t>Coordinate with Human Resources Management to draft the advertisement based on the approved job description.</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Delegated Approval: </w:t>
            </w:r>
            <w:r>
              <w:rPr>
                <w:rFonts w:ascii="Arial" w:eastAsia="Arial" w:hAnsi="Arial" w:cs="Arial"/>
                <w:b w:val="0"/>
                <w:i w:val="0"/>
                <w:strike w:val="0"/>
                <w:color w:val="000000"/>
                <w:sz w:val="20"/>
                <w:u w:val="none"/>
                <w:shd w:val="clear" w:color="auto" w:fill="auto"/>
                <w:lang w:val="en-US"/>
              </w:rPr>
              <w:t>Secure approval of the advertisement and recruitment requisition from the delegated authority.</w:t>
            </w:r>
          </w:p>
          <w:p>
            <w:pPr>
              <w:numPr>
                <w:numId w:val="2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Incorporate Job Description Input:</w:t>
            </w:r>
            <w:r>
              <w:rPr>
                <w:rFonts w:ascii="Arial" w:eastAsia="Arial" w:hAnsi="Arial" w:cs="Arial"/>
                <w:b w:val="0"/>
                <w:i w:val="0"/>
                <w:strike w:val="0"/>
                <w:color w:val="000000"/>
                <w:sz w:val="20"/>
                <w:u w:val="none"/>
                <w:shd w:val="clear" w:color="auto" w:fill="auto"/>
                <w:lang w:val="en-US"/>
              </w:rPr>
              <w:t xml:space="preserve"> Ensure the job description and specific requirements are accurately reflected in the advertisement.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Advertise vacant post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advertising a vacant post ensures that the municipality attracts a diverse pool of suitably qualified candidates, while maintaining compliance with municipal hiring policies, employment equity, and transparency. This procedure provides structure, fairness, and consistency in the recruitment process.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Job Description and Requirements: </w:t>
            </w:r>
            <w:r>
              <w:rPr>
                <w:rFonts w:ascii="Arial" w:eastAsia="Arial" w:hAnsi="Arial" w:cs="Arial"/>
                <w:b w:val="0"/>
                <w:i w:val="0"/>
                <w:strike w:val="0"/>
                <w:color w:val="000000"/>
                <w:sz w:val="20"/>
                <w:u w:val="none"/>
                <w:shd w:val="clear" w:color="auto" w:fill="auto"/>
                <w:lang w:val="en-US"/>
              </w:rPr>
              <w:t>Collect the approved job description, specifying qualifications, duties, key performance areas, salary scale, and other relevant details.</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Advertisement:</w:t>
            </w:r>
            <w:r>
              <w:rPr>
                <w:rFonts w:ascii="Arial" w:eastAsia="Arial" w:hAnsi="Arial" w:cs="Arial"/>
                <w:b w:val="0"/>
                <w:i w:val="0"/>
                <w:strike w:val="0"/>
                <w:color w:val="000000"/>
                <w:sz w:val="20"/>
                <w:u w:val="none"/>
                <w:shd w:val="clear" w:color="auto" w:fill="auto"/>
                <w:lang w:val="en-US"/>
              </w:rPr>
              <w:t xml:space="preserve"> Draft the advertisement to include the municipality’s name, employment equity statement, job title, requirements, duties, salary scale, closing date, and any general information needed.</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Send for Approval: </w:t>
            </w:r>
            <w:r>
              <w:rPr>
                <w:rFonts w:ascii="Arial" w:eastAsia="Arial" w:hAnsi="Arial" w:cs="Arial"/>
                <w:b w:val="0"/>
                <w:i w:val="0"/>
                <w:strike w:val="0"/>
                <w:color w:val="000000"/>
                <w:sz w:val="20"/>
                <w:u w:val="none"/>
                <w:shd w:val="clear" w:color="auto" w:fill="auto"/>
                <w:lang w:val="en-US"/>
              </w:rPr>
              <w:t>Forward the draft advertisement for review and approval by the delegated authority.</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Accuracy: </w:t>
            </w:r>
            <w:r>
              <w:rPr>
                <w:rFonts w:ascii="Arial" w:eastAsia="Arial" w:hAnsi="Arial" w:cs="Arial"/>
                <w:b w:val="0"/>
                <w:i w:val="0"/>
                <w:strike w:val="0"/>
                <w:color w:val="000000"/>
                <w:sz w:val="20"/>
                <w:u w:val="none"/>
                <w:shd w:val="clear" w:color="auto" w:fill="auto"/>
                <w:lang w:val="en-US"/>
              </w:rPr>
              <w:t>Ensure the advertisement content is accurate and aligned with the approved job description; make amendments where required.</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Placement: </w:t>
            </w:r>
            <w:r>
              <w:rPr>
                <w:rFonts w:ascii="Arial" w:eastAsia="Arial" w:hAnsi="Arial" w:cs="Arial"/>
                <w:b w:val="0"/>
                <w:i w:val="0"/>
                <w:strike w:val="0"/>
                <w:color w:val="000000"/>
                <w:sz w:val="20"/>
                <w:u w:val="none"/>
                <w:shd w:val="clear" w:color="auto" w:fill="auto"/>
                <w:lang w:val="en-US"/>
              </w:rPr>
              <w:t>Decide whether the advertisement should be placed internally, externally, or both, and identify the platforms (municipal website, newspapers, online portals, etc.).</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Forward Approved Advertisement:</w:t>
            </w:r>
            <w:r>
              <w:rPr>
                <w:rFonts w:ascii="Arial" w:eastAsia="Arial" w:hAnsi="Arial" w:cs="Arial"/>
                <w:b w:val="0"/>
                <w:i w:val="0"/>
                <w:strike w:val="0"/>
                <w:color w:val="000000"/>
                <w:sz w:val="20"/>
                <w:u w:val="none"/>
                <w:shd w:val="clear" w:color="auto" w:fill="auto"/>
                <w:lang w:val="en-US"/>
              </w:rPr>
              <w:t xml:space="preserve"> Submit the approved or amended advertisement, clearly indicating the intended scope (internal only, local, provincial, or national).</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Internal Advertisements:</w:t>
            </w:r>
            <w:r>
              <w:rPr>
                <w:rFonts w:ascii="Arial" w:eastAsia="Arial" w:hAnsi="Arial" w:cs="Arial"/>
                <w:b w:val="0"/>
                <w:i w:val="0"/>
                <w:strike w:val="0"/>
                <w:color w:val="000000"/>
                <w:sz w:val="20"/>
                <w:u w:val="none"/>
                <w:shd w:val="clear" w:color="auto" w:fill="auto"/>
                <w:lang w:val="en-US"/>
              </w:rPr>
              <w:t xml:space="preserve"> If for internal candidates only, clearly label the posting as “Internal Application Only.”</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Newspaper Advertisements: </w:t>
            </w:r>
            <w:r>
              <w:rPr>
                <w:rFonts w:ascii="Arial" w:eastAsia="Arial" w:hAnsi="Arial" w:cs="Arial"/>
                <w:b w:val="0"/>
                <w:i w:val="0"/>
                <w:strike w:val="0"/>
                <w:color w:val="000000"/>
                <w:sz w:val="20"/>
                <w:u w:val="none"/>
                <w:shd w:val="clear" w:color="auto" w:fill="auto"/>
                <w:lang w:val="en-US"/>
              </w:rPr>
              <w:t>Prepare a shortened version of the advert for print media, including employment equity commitment, job title, department/division, salary scale, website URL for full details, closing date, and languages in which the full advertisement will be available.</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Union Notification: </w:t>
            </w:r>
            <w:r>
              <w:rPr>
                <w:rFonts w:ascii="Arial" w:eastAsia="Arial" w:hAnsi="Arial" w:cs="Arial"/>
                <w:b w:val="0"/>
                <w:i w:val="0"/>
                <w:strike w:val="0"/>
                <w:color w:val="000000"/>
                <w:sz w:val="20"/>
                <w:u w:val="none"/>
                <w:shd w:val="clear" w:color="auto" w:fill="auto"/>
                <w:lang w:val="en-US"/>
              </w:rPr>
              <w:t>Provide unions with the advertisement and indicate how it will be advertised (internal only or broader). Allow three days for unions to respond.</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Union Engagement: </w:t>
            </w:r>
            <w:r>
              <w:rPr>
                <w:rFonts w:ascii="Arial" w:eastAsia="Arial" w:hAnsi="Arial" w:cs="Arial"/>
                <w:b w:val="0"/>
                <w:i w:val="0"/>
                <w:strike w:val="0"/>
                <w:color w:val="000000"/>
                <w:sz w:val="20"/>
                <w:u w:val="none"/>
                <w:shd w:val="clear" w:color="auto" w:fill="auto"/>
                <w:lang w:val="en-US"/>
              </w:rPr>
              <w:t>Respond in writing to any union questions or issues, and forward responses to the relevant authority. Share final responses with unions and repeat the process if necessary until resolved.</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Proceed if No Union Response:</w:t>
            </w:r>
            <w:r>
              <w:rPr>
                <w:rFonts w:ascii="Arial" w:eastAsia="Arial" w:hAnsi="Arial" w:cs="Arial"/>
                <w:b w:val="0"/>
                <w:i w:val="0"/>
                <w:strike w:val="0"/>
                <w:color w:val="000000"/>
                <w:sz w:val="20"/>
                <w:u w:val="none"/>
                <w:shd w:val="clear" w:color="auto" w:fill="auto"/>
                <w:lang w:val="en-US"/>
              </w:rPr>
              <w:t xml:space="preserve"> If no response is received within 72 hours, or once matters are finalised, proceed with publishing the advertisement.</w:t>
            </w:r>
          </w:p>
          <w:p>
            <w:pPr>
              <w:numPr>
                <w:numId w:val="2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Translation: </w:t>
            </w:r>
            <w:r>
              <w:rPr>
                <w:rFonts w:ascii="Arial" w:eastAsia="Arial" w:hAnsi="Arial" w:cs="Arial"/>
                <w:b w:val="0"/>
                <w:i w:val="0"/>
                <w:strike w:val="0"/>
                <w:color w:val="000000"/>
                <w:sz w:val="20"/>
                <w:u w:val="none"/>
                <w:shd w:val="clear" w:color="auto" w:fill="auto"/>
                <w:lang w:val="en-US"/>
              </w:rPr>
              <w:t>Where required, arrange for translation of the advertisement to ensure accessibility in the relevant official languages.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Receive applications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receiving applications ensures that all interested candidates are captured in a transparent and systematic manner, enabling the municipality to begin the selection process fairly and in alignment with recruitment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 Up Application Channel:</w:t>
            </w:r>
            <w:r>
              <w:rPr>
                <w:rFonts w:ascii="Arial" w:eastAsia="Arial" w:hAnsi="Arial" w:cs="Arial"/>
                <w:b w:val="0"/>
                <w:i w:val="0"/>
                <w:strike w:val="0"/>
                <w:color w:val="000000"/>
                <w:sz w:val="20"/>
                <w:u w:val="none"/>
                <w:shd w:val="clear" w:color="auto" w:fill="auto"/>
                <w:lang w:val="en-US"/>
              </w:rPr>
              <w:t xml:space="preserve"> Establish a dedicated municipal email address or online portal for receiving applications.</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Master List:</w:t>
            </w:r>
            <w:r>
              <w:rPr>
                <w:rFonts w:ascii="Arial" w:eastAsia="Arial" w:hAnsi="Arial" w:cs="Arial"/>
                <w:b w:val="0"/>
                <w:i w:val="0"/>
                <w:strike w:val="0"/>
                <w:color w:val="000000"/>
                <w:sz w:val="20"/>
                <w:u w:val="none"/>
                <w:shd w:val="clear" w:color="auto" w:fill="auto"/>
                <w:lang w:val="en-US"/>
              </w:rPr>
              <w:t xml:space="preserve"> After the closing date of the recruitment advertisement, prepare a master list in table format containing details of each candidate, including surname and initials, gender, race, qualifications, relevant experience, nature of disability (if applicable), and contact details.</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to Relevant Authority: </w:t>
            </w:r>
            <w:r>
              <w:rPr>
                <w:rFonts w:ascii="Arial" w:eastAsia="Arial" w:hAnsi="Arial" w:cs="Arial"/>
                <w:b w:val="0"/>
                <w:i w:val="0"/>
                <w:strike w:val="0"/>
                <w:color w:val="000000"/>
                <w:sz w:val="20"/>
                <w:u w:val="none"/>
                <w:shd w:val="clear" w:color="auto" w:fill="auto"/>
                <w:lang w:val="en-US"/>
              </w:rPr>
              <w:t>Forward the completed master list to the delegated authority for oversight.</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Application Details:</w:t>
            </w:r>
            <w:r>
              <w:rPr>
                <w:rFonts w:ascii="Arial" w:eastAsia="Arial" w:hAnsi="Arial" w:cs="Arial"/>
                <w:b w:val="0"/>
                <w:i w:val="0"/>
                <w:strike w:val="0"/>
                <w:color w:val="000000"/>
                <w:sz w:val="20"/>
                <w:u w:val="none"/>
                <w:shd w:val="clear" w:color="auto" w:fill="auto"/>
                <w:lang w:val="en-US"/>
              </w:rPr>
              <w:t xml:space="preserve"> Record applicant information systematically in the master list to ensure traceability and accountability.</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Acknowledge Applications:</w:t>
            </w:r>
            <w:r>
              <w:rPr>
                <w:rFonts w:ascii="Arial" w:eastAsia="Arial" w:hAnsi="Arial" w:cs="Arial"/>
                <w:b w:val="0"/>
                <w:i w:val="0"/>
                <w:strike w:val="0"/>
                <w:color w:val="000000"/>
                <w:sz w:val="20"/>
                <w:u w:val="none"/>
                <w:shd w:val="clear" w:color="auto" w:fill="auto"/>
                <w:lang w:val="en-US"/>
              </w:rPr>
              <w:t xml:space="preserve"> Send acknowledgement letters to all applicants confirming receipt of their application.</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and File Applications:</w:t>
            </w:r>
            <w:r>
              <w:rPr>
                <w:rFonts w:ascii="Arial" w:eastAsia="Arial" w:hAnsi="Arial" w:cs="Arial"/>
                <w:b w:val="0"/>
                <w:i w:val="0"/>
                <w:strike w:val="0"/>
                <w:color w:val="000000"/>
                <w:sz w:val="20"/>
                <w:u w:val="none"/>
                <w:shd w:val="clear" w:color="auto" w:fill="auto"/>
                <w:lang w:val="en-US"/>
              </w:rPr>
              <w:t xml:space="preserve"> Maintain applications securely, filed by submission date, and ensure confidentiality.</w:t>
            </w:r>
          </w:p>
          <w:p>
            <w:pPr>
              <w:numPr>
                <w:numId w:val="2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Close Applications:</w:t>
            </w:r>
            <w:r>
              <w:rPr>
                <w:rFonts w:ascii="Arial" w:eastAsia="Arial" w:hAnsi="Arial" w:cs="Arial"/>
                <w:b w:val="0"/>
                <w:i w:val="0"/>
                <w:strike w:val="0"/>
                <w:color w:val="000000"/>
                <w:sz w:val="20"/>
                <w:u w:val="none"/>
                <w:shd w:val="clear" w:color="auto" w:fill="auto"/>
                <w:lang w:val="en-US"/>
              </w:rPr>
              <w:t xml:space="preserve"> Formally close the application process on the specified deadline, ensuring no late submissions are considered unless authorised.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selection panel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a selection panel ensures that the recruitment process is transparent, objective, and aligned with municipal recruitment policies. Establishing a properly constituted panel provides assurance that candidates are evaluated fairly and without bias.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Panel Members: </w:t>
            </w:r>
            <w:r>
              <w:rPr>
                <w:rFonts w:ascii="Arial" w:eastAsia="Arial" w:hAnsi="Arial" w:cs="Arial"/>
                <w:b w:val="0"/>
                <w:i w:val="0"/>
                <w:strike w:val="0"/>
                <w:color w:val="000000"/>
                <w:sz w:val="20"/>
                <w:u w:val="none"/>
                <w:shd w:val="clear" w:color="auto" w:fill="auto"/>
                <w:lang w:val="en-US"/>
              </w:rPr>
              <w:t>Select members based on job requirements and their relevant expertise, ensuring representation from Human Resources and the department in which the vacancy exists.</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Policy Familiarity: </w:t>
            </w:r>
            <w:r>
              <w:rPr>
                <w:rFonts w:ascii="Arial" w:eastAsia="Arial" w:hAnsi="Arial" w:cs="Arial"/>
                <w:b w:val="0"/>
                <w:i w:val="0"/>
                <w:strike w:val="0"/>
                <w:color w:val="000000"/>
                <w:sz w:val="20"/>
                <w:u w:val="none"/>
                <w:shd w:val="clear" w:color="auto" w:fill="auto"/>
                <w:lang w:val="en-US"/>
              </w:rPr>
              <w:t>Confirm that all panel members are familiar with the municipality’s recruitment policies, procedures, and Employment Equity considerations.</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Declaration of Non-Conflict:</w:t>
            </w:r>
            <w:r>
              <w:rPr>
                <w:rFonts w:ascii="Arial" w:eastAsia="Arial" w:hAnsi="Arial" w:cs="Arial"/>
                <w:b w:val="0"/>
                <w:i w:val="0"/>
                <w:strike w:val="0"/>
                <w:color w:val="000000"/>
                <w:sz w:val="20"/>
                <w:u w:val="none"/>
                <w:shd w:val="clear" w:color="auto" w:fill="auto"/>
                <w:lang w:val="en-US"/>
              </w:rPr>
              <w:t xml:space="preserve"> Require each panel member to submit a declaration confirming no conflict of interest in relation to any candidate.</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Approval of Panel: </w:t>
            </w:r>
            <w:r>
              <w:rPr>
                <w:rFonts w:ascii="Arial" w:eastAsia="Arial" w:hAnsi="Arial" w:cs="Arial"/>
                <w:b w:val="0"/>
                <w:i w:val="0"/>
                <w:strike w:val="0"/>
                <w:color w:val="000000"/>
                <w:sz w:val="20"/>
                <w:u w:val="none"/>
                <w:shd w:val="clear" w:color="auto" w:fill="auto"/>
                <w:lang w:val="en-US"/>
              </w:rPr>
              <w:t>Draft a formal memo requesting approval of the selection panel, ensuring that labour representation is included in the process on an observer basis.</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and Confirmation:</w:t>
            </w:r>
            <w:r>
              <w:rPr>
                <w:rFonts w:ascii="Arial" w:eastAsia="Arial" w:hAnsi="Arial" w:cs="Arial"/>
                <w:b w:val="0"/>
                <w:i w:val="0"/>
                <w:strike w:val="0"/>
                <w:color w:val="000000"/>
                <w:sz w:val="20"/>
                <w:u w:val="none"/>
                <w:shd w:val="clear" w:color="auto" w:fill="auto"/>
                <w:lang w:val="en-US"/>
              </w:rPr>
              <w:t xml:space="preserve"> Obtain approval from the delegated authority to finalise the selection panel composition.</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Selection Criteria:</w:t>
            </w:r>
            <w:r>
              <w:rPr>
                <w:rFonts w:ascii="Arial" w:eastAsia="Arial" w:hAnsi="Arial" w:cs="Arial"/>
                <w:b w:val="0"/>
                <w:i w:val="0"/>
                <w:strike w:val="0"/>
                <w:color w:val="000000"/>
                <w:sz w:val="20"/>
                <w:u w:val="none"/>
                <w:shd w:val="clear" w:color="auto" w:fill="auto"/>
                <w:lang w:val="en-US"/>
              </w:rPr>
              <w:t xml:space="preserve"> Collaboratively establish a fair, transparent, and non-discriminatory set of criteria to guide shortlisting and selection decisions.</w:t>
            </w:r>
          </w:p>
          <w:p>
            <w:pPr>
              <w:numPr>
                <w:numId w:val="2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Selection Criteria:</w:t>
            </w:r>
            <w:r>
              <w:rPr>
                <w:rFonts w:ascii="Arial" w:eastAsia="Arial" w:hAnsi="Arial" w:cs="Arial"/>
                <w:b w:val="0"/>
                <w:i w:val="0"/>
                <w:strike w:val="0"/>
                <w:color w:val="000000"/>
                <w:sz w:val="20"/>
                <w:u w:val="none"/>
                <w:shd w:val="clear" w:color="auto" w:fill="auto"/>
                <w:lang w:val="en-US"/>
              </w:rPr>
              <w:t xml:space="preserve"> Ensure the agreed-upon criteria are consistently applied to all candidates to uphold fairness and accountability in the recruitment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Shortlist candidates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shortlisting candidates ensures that only the most suitable applicants, based on qualifications, experience, and competencies, progress to the next stage of recruitment. This process promotes fairness, transparency, and alignment with municipal recruitment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Sort Applications:</w:t>
            </w:r>
            <w:r>
              <w:rPr>
                <w:rFonts w:ascii="Arial" w:eastAsia="Arial" w:hAnsi="Arial" w:cs="Arial"/>
                <w:b w:val="0"/>
                <w:i w:val="0"/>
                <w:strike w:val="0"/>
                <w:color w:val="000000"/>
                <w:sz w:val="20"/>
                <w:u w:val="none"/>
                <w:shd w:val="clear" w:color="auto" w:fill="auto"/>
                <w:lang w:val="en-US"/>
              </w:rPr>
              <w:t xml:space="preserve"> Categorise applications into recommended, partially recommended, and not recommended.</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Memo for Approval: </w:t>
            </w:r>
            <w:r>
              <w:rPr>
                <w:rFonts w:ascii="Arial" w:eastAsia="Arial" w:hAnsi="Arial" w:cs="Arial"/>
                <w:b w:val="0"/>
                <w:i w:val="0"/>
                <w:strike w:val="0"/>
                <w:color w:val="000000"/>
                <w:sz w:val="20"/>
                <w:u w:val="none"/>
                <w:shd w:val="clear" w:color="auto" w:fill="auto"/>
                <w:lang w:val="en-US"/>
              </w:rPr>
              <w:t>Draft a memo requesting approval of panel members for the shortlisting process, ensuring inclusion of labour representation in an observer role.</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Selection Criteria:</w:t>
            </w:r>
            <w:r>
              <w:rPr>
                <w:rFonts w:ascii="Arial" w:eastAsia="Arial" w:hAnsi="Arial" w:cs="Arial"/>
                <w:b w:val="0"/>
                <w:i w:val="0"/>
                <w:strike w:val="0"/>
                <w:color w:val="000000"/>
                <w:sz w:val="20"/>
                <w:u w:val="none"/>
                <w:shd w:val="clear" w:color="auto" w:fill="auto"/>
                <w:lang w:val="en-US"/>
              </w:rPr>
              <w:t xml:space="preserve"> Once approved, apply a clear, fair, and non-discriminatory set of criteria that align with the competencies, skills, and abilities required for the vacant post.</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 Shortlist:</w:t>
            </w:r>
            <w:r>
              <w:rPr>
                <w:rFonts w:ascii="Arial" w:eastAsia="Arial" w:hAnsi="Arial" w:cs="Arial"/>
                <w:b w:val="0"/>
                <w:i w:val="0"/>
                <w:strike w:val="0"/>
                <w:color w:val="000000"/>
                <w:sz w:val="20"/>
                <w:u w:val="none"/>
                <w:shd w:val="clear" w:color="auto" w:fill="auto"/>
                <w:lang w:val="en-US"/>
              </w:rPr>
              <w:t xml:space="preserve"> Conduct the shortlisting exercise and compile the shortlist in strict compliance with municipal policy.</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Criteria: </w:t>
            </w:r>
            <w:r>
              <w:rPr>
                <w:rFonts w:ascii="Arial" w:eastAsia="Arial" w:hAnsi="Arial" w:cs="Arial"/>
                <w:b w:val="0"/>
                <w:i w:val="0"/>
                <w:strike w:val="0"/>
                <w:color w:val="000000"/>
                <w:sz w:val="20"/>
                <w:u w:val="none"/>
                <w:shd w:val="clear" w:color="auto" w:fill="auto"/>
                <w:lang w:val="en-US"/>
              </w:rPr>
              <w:t>Ensure criteria reflect job-specific requirements, key performance areas, and competency levels, considering whether candidates can reasonably acquire certain skills within a set timeframe.</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Methods: </w:t>
            </w:r>
            <w:r>
              <w:rPr>
                <w:rFonts w:ascii="Arial" w:eastAsia="Arial" w:hAnsi="Arial" w:cs="Arial"/>
                <w:b w:val="0"/>
                <w:i w:val="0"/>
                <w:strike w:val="0"/>
                <w:color w:val="000000"/>
                <w:sz w:val="20"/>
                <w:u w:val="none"/>
                <w:shd w:val="clear" w:color="auto" w:fill="auto"/>
                <w:lang w:val="en-US"/>
              </w:rPr>
              <w:t>Obtain approval from relevant authorities on shortlisting methods (e.g., CV screening, telephonic interviews, competency-based assessments).</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Limit Shortlist: </w:t>
            </w:r>
            <w:r>
              <w:rPr>
                <w:rFonts w:ascii="Arial" w:eastAsia="Arial" w:hAnsi="Arial" w:cs="Arial"/>
                <w:b w:val="0"/>
                <w:i w:val="0"/>
                <w:strike w:val="0"/>
                <w:color w:val="000000"/>
                <w:sz w:val="20"/>
                <w:u w:val="none"/>
                <w:shd w:val="clear" w:color="auto" w:fill="auto"/>
                <w:lang w:val="en-US"/>
              </w:rPr>
              <w:t>Restrict shortlisted candidates to those clearly meeting all minimum requirements, including qualifications, knowledge, experience, and competencies.</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Further Shortlisting (if required): </w:t>
            </w:r>
            <w:r>
              <w:rPr>
                <w:rFonts w:ascii="Arial" w:eastAsia="Arial" w:hAnsi="Arial" w:cs="Arial"/>
                <w:b w:val="0"/>
                <w:i w:val="0"/>
                <w:strike w:val="0"/>
                <w:color w:val="000000"/>
                <w:sz w:val="20"/>
                <w:u w:val="none"/>
                <w:shd w:val="clear" w:color="auto" w:fill="auto"/>
                <w:lang w:val="en-US"/>
              </w:rPr>
              <w:t>Apply additional criteria if too many applicants meet the minimum selection criteria.</w:t>
            </w:r>
          </w:p>
          <w:p>
            <w:pPr>
              <w:numPr>
                <w:numId w:val="2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 full record of the shortlisting process, including methods applied, reasons for inclusion/exclusion, and approvals granted, to ensure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•Selection Panel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competency assessment (if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competency assessments (if required) ensures that candidates’ skills and abilities are objectively evaluated against the requirements of the position and municipal competency standards. This supports fair and evidence-based recruitment decisions.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Need for Assessment:</w:t>
            </w:r>
            <w:r>
              <w:rPr>
                <w:rFonts w:ascii="Arial" w:eastAsia="Arial" w:hAnsi="Arial" w:cs="Arial"/>
                <w:b w:val="0"/>
                <w:i w:val="0"/>
                <w:strike w:val="0"/>
                <w:color w:val="000000"/>
                <w:sz w:val="20"/>
                <w:u w:val="none"/>
                <w:shd w:val="clear" w:color="auto" w:fill="auto"/>
                <w:lang w:val="en-US"/>
              </w:rPr>
              <w:t xml:space="preserve"> Determine if a competency assessment is required based on the job description, role complexity, and municipal competency framework.</w:t>
            </w:r>
          </w:p>
          <w:p>
            <w:pPr>
              <w:numPr>
                <w:numId w:val="2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 Assessments: </w:t>
            </w:r>
            <w:r>
              <w:rPr>
                <w:rFonts w:ascii="Arial" w:eastAsia="Arial" w:hAnsi="Arial" w:cs="Arial"/>
                <w:b w:val="0"/>
                <w:i w:val="0"/>
                <w:strike w:val="0"/>
                <w:color w:val="000000"/>
                <w:sz w:val="20"/>
                <w:u w:val="none"/>
                <w:shd w:val="clear" w:color="auto" w:fill="auto"/>
                <w:lang w:val="en-US"/>
              </w:rPr>
              <w:t>Arrange assessments for shortlisted candidates where applicable, ensuring candidates are informed of requirements, timelines, and procedures.</w:t>
            </w:r>
          </w:p>
          <w:p>
            <w:pPr>
              <w:numPr>
                <w:numId w:val="2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Assessments:</w:t>
            </w:r>
            <w:r>
              <w:rPr>
                <w:rFonts w:ascii="Arial" w:eastAsia="Arial" w:hAnsi="Arial" w:cs="Arial"/>
                <w:b w:val="0"/>
                <w:i w:val="0"/>
                <w:strike w:val="0"/>
                <w:color w:val="000000"/>
                <w:sz w:val="20"/>
                <w:u w:val="none"/>
                <w:shd w:val="clear" w:color="auto" w:fill="auto"/>
                <w:lang w:val="en-US"/>
              </w:rPr>
              <w:t xml:space="preserve"> Administer assessments in a standardised and consistent manner, facilitated by qualified personnel or accredited service providers.</w:t>
            </w:r>
          </w:p>
          <w:p>
            <w:pPr>
              <w:numPr>
                <w:numId w:val="2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Results: </w:t>
            </w:r>
            <w:r>
              <w:rPr>
                <w:rFonts w:ascii="Arial" w:eastAsia="Arial" w:hAnsi="Arial" w:cs="Arial"/>
                <w:b w:val="0"/>
                <w:i w:val="0"/>
                <w:strike w:val="0"/>
                <w:color w:val="000000"/>
                <w:sz w:val="20"/>
                <w:u w:val="none"/>
                <w:shd w:val="clear" w:color="auto" w:fill="auto"/>
                <w:lang w:val="en-US"/>
              </w:rPr>
              <w:t>Document and evaluate assessment outcomes to provide an objective measure of each candidate’s suitability.</w:t>
            </w:r>
          </w:p>
          <w:p>
            <w:pPr>
              <w:numPr>
                <w:numId w:val="2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Integrate into Candidate Evaluation:</w:t>
            </w:r>
            <w:r>
              <w:rPr>
                <w:rFonts w:ascii="Arial" w:eastAsia="Arial" w:hAnsi="Arial" w:cs="Arial"/>
                <w:b w:val="0"/>
                <w:i w:val="0"/>
                <w:strike w:val="0"/>
                <w:color w:val="000000"/>
                <w:sz w:val="20"/>
                <w:u w:val="none"/>
                <w:shd w:val="clear" w:color="auto" w:fill="auto"/>
                <w:lang w:val="en-US"/>
              </w:rPr>
              <w:t xml:space="preserve"> Include assessment results as part of the overall evaluation process to support transparent, fair, and informed selection decisions.</w:t>
            </w:r>
          </w:p>
          <w:p>
            <w:pPr>
              <w:numPr>
                <w:numId w:val="2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Capture assessment details and results in the recruitment records to ensure accountability, traceability, and compliance with audit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•Selection Panel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Interview candidates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interviewing candidates ensures a structured and fair process for evaluating applicants’ skills, experience, and suitability for the position in alignment with municipal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Introduce Candidate and Panel:</w:t>
            </w:r>
            <w:r>
              <w:rPr>
                <w:rFonts w:ascii="Arial" w:eastAsia="Arial" w:hAnsi="Arial" w:cs="Arial"/>
                <w:b w:val="0"/>
                <w:i w:val="0"/>
                <w:strike w:val="0"/>
                <w:color w:val="000000"/>
                <w:sz w:val="20"/>
                <w:u w:val="none"/>
                <w:shd w:val="clear" w:color="auto" w:fill="auto"/>
                <w:lang w:val="en-US"/>
              </w:rPr>
              <w:t xml:space="preserve"> Begin the interview by introducing the candidate to the selection panel and explaining the interview structure.</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Expectations: </w:t>
            </w:r>
            <w:r>
              <w:rPr>
                <w:rFonts w:ascii="Arial" w:eastAsia="Arial" w:hAnsi="Arial" w:cs="Arial"/>
                <w:b w:val="0"/>
                <w:i w:val="0"/>
                <w:strike w:val="0"/>
                <w:color w:val="000000"/>
                <w:sz w:val="20"/>
                <w:u w:val="none"/>
                <w:shd w:val="clear" w:color="auto" w:fill="auto"/>
                <w:lang w:val="en-US"/>
              </w:rPr>
              <w:t>Inform the candidate about what to expect during the interview and review the job role and its requirements.</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Start with General Questions:</w:t>
            </w:r>
            <w:r>
              <w:rPr>
                <w:rFonts w:ascii="Arial" w:eastAsia="Arial" w:hAnsi="Arial" w:cs="Arial"/>
                <w:b w:val="0"/>
                <w:i w:val="0"/>
                <w:strike w:val="0"/>
                <w:color w:val="000000"/>
                <w:sz w:val="20"/>
                <w:u w:val="none"/>
                <w:shd w:val="clear" w:color="auto" w:fill="auto"/>
                <w:lang w:val="en-US"/>
              </w:rPr>
              <w:t xml:space="preserve"> Ask general background questions to build rapport and provide context.</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Resume:</w:t>
            </w:r>
            <w:r>
              <w:rPr>
                <w:rFonts w:ascii="Arial" w:eastAsia="Arial" w:hAnsi="Arial" w:cs="Arial"/>
                <w:b w:val="0"/>
                <w:i w:val="0"/>
                <w:strike w:val="0"/>
                <w:color w:val="000000"/>
                <w:sz w:val="20"/>
                <w:u w:val="none"/>
                <w:shd w:val="clear" w:color="auto" w:fill="auto"/>
                <w:lang w:val="en-US"/>
              </w:rPr>
              <w:t xml:space="preserve"> Ask specific questions relating to the candidate’s resume, including qualifications, work experience, and relevant skills.</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Ask Consistent Questions:</w:t>
            </w:r>
            <w:r>
              <w:rPr>
                <w:rFonts w:ascii="Arial" w:eastAsia="Arial" w:hAnsi="Arial" w:cs="Arial"/>
                <w:b w:val="0"/>
                <w:i w:val="0"/>
                <w:strike w:val="0"/>
                <w:color w:val="000000"/>
                <w:sz w:val="20"/>
                <w:u w:val="none"/>
                <w:shd w:val="clear" w:color="auto" w:fill="auto"/>
                <w:lang w:val="en-US"/>
              </w:rPr>
              <w:t xml:space="preserve"> Use a standardised set of questions for all candidates to enable fair comparison.</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Role-Specific Questions:</w:t>
            </w:r>
            <w:r>
              <w:rPr>
                <w:rFonts w:ascii="Arial" w:eastAsia="Arial" w:hAnsi="Arial" w:cs="Arial"/>
                <w:b w:val="0"/>
                <w:i w:val="0"/>
                <w:strike w:val="0"/>
                <w:color w:val="000000"/>
                <w:sz w:val="20"/>
                <w:u w:val="none"/>
                <w:shd w:val="clear" w:color="auto" w:fill="auto"/>
                <w:lang w:val="en-US"/>
              </w:rPr>
              <w:t xml:space="preserve"> Include questions that assess skills and competencies directly related to the duties and responsibilities of the position.</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Candidate Questions: </w:t>
            </w:r>
            <w:r>
              <w:rPr>
                <w:rFonts w:ascii="Arial" w:eastAsia="Arial" w:hAnsi="Arial" w:cs="Arial"/>
                <w:b w:val="0"/>
                <w:i w:val="0"/>
                <w:strike w:val="0"/>
                <w:color w:val="000000"/>
                <w:sz w:val="20"/>
                <w:u w:val="none"/>
                <w:shd w:val="clear" w:color="auto" w:fill="auto"/>
                <w:lang w:val="en-US"/>
              </w:rPr>
              <w:t>Allow time for the candidate to ask questions to clarify expectations and assess fit with the Municipality.</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Feedback Timeline:</w:t>
            </w:r>
            <w:r>
              <w:rPr>
                <w:rFonts w:ascii="Arial" w:eastAsia="Arial" w:hAnsi="Arial" w:cs="Arial"/>
                <w:b w:val="0"/>
                <w:i w:val="0"/>
                <w:strike w:val="0"/>
                <w:color w:val="000000"/>
                <w:sz w:val="20"/>
                <w:u w:val="none"/>
                <w:shd w:val="clear" w:color="auto" w:fill="auto"/>
                <w:lang w:val="en-US"/>
              </w:rPr>
              <w:t xml:space="preserve"> Clearly indicate when the candidate can expect feedback or the next steps in the process.</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Collate and Rank Results: </w:t>
            </w:r>
            <w:r>
              <w:rPr>
                <w:rFonts w:ascii="Arial" w:eastAsia="Arial" w:hAnsi="Arial" w:cs="Arial"/>
                <w:b w:val="0"/>
                <w:i w:val="0"/>
                <w:strike w:val="0"/>
                <w:color w:val="000000"/>
                <w:sz w:val="20"/>
                <w:u w:val="none"/>
                <w:shd w:val="clear" w:color="auto" w:fill="auto"/>
                <w:lang w:val="en-US"/>
              </w:rPr>
              <w:t>Record responses, rank candidates based on evaluation criteria, and compile a structured report.</w:t>
            </w:r>
          </w:p>
          <w:p>
            <w:pPr>
              <w:numPr>
                <w:numId w:val="2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Report:</w:t>
            </w:r>
            <w:r>
              <w:rPr>
                <w:rFonts w:ascii="Arial" w:eastAsia="Arial" w:hAnsi="Arial" w:cs="Arial"/>
                <w:b w:val="0"/>
                <w:i w:val="0"/>
                <w:strike w:val="0"/>
                <w:color w:val="000000"/>
                <w:sz w:val="20"/>
                <w:u w:val="none"/>
                <w:shd w:val="clear" w:color="auto" w:fill="auto"/>
                <w:lang w:val="en-US"/>
              </w:rPr>
              <w:t xml:space="preserve"> Submit the compiled interview report to the delegated authority for review and decision-making.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•Selection Panel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Recommend candidates in order of preference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recommending candidates in order of preference ensures that final hiring decisions are based on objective evaluations, qualifications, and assessments. This procedure promotes fairness, transparency, and alignment with municipal hiring goals.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Results:</w:t>
            </w:r>
            <w:r>
              <w:rPr>
                <w:rFonts w:ascii="Arial" w:eastAsia="Arial" w:hAnsi="Arial" w:cs="Arial"/>
                <w:b w:val="0"/>
                <w:i w:val="0"/>
                <w:strike w:val="0"/>
                <w:color w:val="000000"/>
                <w:sz w:val="20"/>
                <w:u w:val="none"/>
                <w:shd w:val="clear" w:color="auto" w:fill="auto"/>
                <w:lang w:val="en-US"/>
              </w:rPr>
              <w:t xml:space="preserve"> Gather and consolidate interview and assessment results for review by the selection panel.</w:t>
            </w:r>
          </w:p>
          <w:p>
            <w:pPr>
              <w:numPr>
                <w:numId w:val="2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Rank Candidates: </w:t>
            </w:r>
            <w:r>
              <w:rPr>
                <w:rFonts w:ascii="Arial" w:eastAsia="Arial" w:hAnsi="Arial" w:cs="Arial"/>
                <w:b w:val="0"/>
                <w:i w:val="0"/>
                <w:strike w:val="0"/>
                <w:color w:val="000000"/>
                <w:sz w:val="20"/>
                <w:u w:val="none"/>
                <w:shd w:val="clear" w:color="auto" w:fill="auto"/>
                <w:lang w:val="en-US"/>
              </w:rPr>
              <w:t>Recommend candidates in order of preference based on overall scores, suitability, and alignment with job requirements.</w:t>
            </w:r>
          </w:p>
          <w:p>
            <w:pPr>
              <w:numPr>
                <w:numId w:val="2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Recommendations:</w:t>
            </w:r>
            <w:r>
              <w:rPr>
                <w:rFonts w:ascii="Arial" w:eastAsia="Arial" w:hAnsi="Arial" w:cs="Arial"/>
                <w:b w:val="0"/>
                <w:i w:val="0"/>
                <w:strike w:val="0"/>
                <w:color w:val="000000"/>
                <w:sz w:val="20"/>
                <w:u w:val="none"/>
                <w:shd w:val="clear" w:color="auto" w:fill="auto"/>
                <w:lang w:val="en-US"/>
              </w:rPr>
              <w:t xml:space="preserve"> Record the recommendations formally, ensuring justification for rankings is clear and evidence-based.</w:t>
            </w:r>
          </w:p>
          <w:p>
            <w:pPr>
              <w:numPr>
                <w:numId w:val="2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Panel Approval: </w:t>
            </w:r>
            <w:r>
              <w:rPr>
                <w:rFonts w:ascii="Arial" w:eastAsia="Arial" w:hAnsi="Arial" w:cs="Arial"/>
                <w:b w:val="0"/>
                <w:i w:val="0"/>
                <w:strike w:val="0"/>
                <w:color w:val="000000"/>
                <w:sz w:val="20"/>
                <w:u w:val="none"/>
                <w:shd w:val="clear" w:color="auto" w:fill="auto"/>
                <w:lang w:val="en-US"/>
              </w:rPr>
              <w:t>Obtain approval from the selection panel to validate the recommendations and confirm consensus.</w:t>
            </w:r>
          </w:p>
          <w:p>
            <w:pPr>
              <w:numPr>
                <w:numId w:val="2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Recommendations:</w:t>
            </w:r>
            <w:r>
              <w:rPr>
                <w:rFonts w:ascii="Arial" w:eastAsia="Arial" w:hAnsi="Arial" w:cs="Arial"/>
                <w:b w:val="0"/>
                <w:i w:val="0"/>
                <w:strike w:val="0"/>
                <w:color w:val="000000"/>
                <w:sz w:val="20"/>
                <w:u w:val="none"/>
                <w:shd w:val="clear" w:color="auto" w:fill="auto"/>
                <w:lang w:val="en-US"/>
              </w:rPr>
              <w:t xml:space="preserve"> Forward the final list of recommended candidates to HR and relevant municipal authorities for review and approval in line with policy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•Selection Panel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reference checks, criminal record checks and verify credentials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reference checks, criminal record checks, and verifying credentials ensures that a candidate’s qualifications, integrity, and background are validated. This procedure reduces risks in the hiring process and supports sound recruitment decisions.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Credential Disclosure Form: </w:t>
            </w:r>
            <w:r>
              <w:rPr>
                <w:rFonts w:ascii="Arial" w:eastAsia="Arial" w:hAnsi="Arial" w:cs="Arial"/>
                <w:b w:val="0"/>
                <w:i w:val="0"/>
                <w:strike w:val="0"/>
                <w:color w:val="000000"/>
                <w:sz w:val="20"/>
                <w:u w:val="none"/>
                <w:shd w:val="clear" w:color="auto" w:fill="auto"/>
                <w:lang w:val="en-US"/>
              </w:rPr>
              <w:t>Issue the candidate a personal credential disclosure form to complete.</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Completed Form: </w:t>
            </w:r>
            <w:r>
              <w:rPr>
                <w:rFonts w:ascii="Arial" w:eastAsia="Arial" w:hAnsi="Arial" w:cs="Arial"/>
                <w:b w:val="0"/>
                <w:i w:val="0"/>
                <w:strike w:val="0"/>
                <w:color w:val="000000"/>
                <w:sz w:val="20"/>
                <w:u w:val="none"/>
                <w:shd w:val="clear" w:color="auto" w:fill="auto"/>
                <w:lang w:val="en-US"/>
              </w:rPr>
              <w:t>Collect the completed and signed personal credential disclosure form from the candidate.</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Credentials: </w:t>
            </w:r>
            <w:r>
              <w:rPr>
                <w:rFonts w:ascii="Arial" w:eastAsia="Arial" w:hAnsi="Arial" w:cs="Arial"/>
                <w:b w:val="0"/>
                <w:i w:val="0"/>
                <w:strike w:val="0"/>
                <w:color w:val="000000"/>
                <w:sz w:val="20"/>
                <w:u w:val="none"/>
                <w:shd w:val="clear" w:color="auto" w:fill="auto"/>
                <w:lang w:val="en-US"/>
              </w:rPr>
              <w:t>Confirm educational qualifications, professional certifications, and other credentials through authorised institutions or official records.</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Criminal Record Checks: </w:t>
            </w:r>
            <w:r>
              <w:rPr>
                <w:rFonts w:ascii="Arial" w:eastAsia="Arial" w:hAnsi="Arial" w:cs="Arial"/>
                <w:b w:val="0"/>
                <w:i w:val="0"/>
                <w:strike w:val="0"/>
                <w:color w:val="000000"/>
                <w:sz w:val="20"/>
                <w:u w:val="none"/>
                <w:shd w:val="clear" w:color="auto" w:fill="auto"/>
                <w:lang w:val="en-US"/>
              </w:rPr>
              <w:t>Perform criminal record checks through recognised and reputable institutions, using the authorised disclosure form and fingerprints where required.</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Authenticate References: </w:t>
            </w:r>
            <w:r>
              <w:rPr>
                <w:rFonts w:ascii="Arial" w:eastAsia="Arial" w:hAnsi="Arial" w:cs="Arial"/>
                <w:b w:val="0"/>
                <w:i w:val="0"/>
                <w:strike w:val="0"/>
                <w:color w:val="000000"/>
                <w:sz w:val="20"/>
                <w:u w:val="none"/>
                <w:shd w:val="clear" w:color="auto" w:fill="auto"/>
                <w:lang w:val="en-US"/>
              </w:rPr>
              <w:t>Contact listed referees and authenticate employment history, performance, and conduct through credible means.</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Compile Verification Report: </w:t>
            </w:r>
            <w:r>
              <w:rPr>
                <w:rFonts w:ascii="Arial" w:eastAsia="Arial" w:hAnsi="Arial" w:cs="Arial"/>
                <w:b w:val="0"/>
                <w:i w:val="0"/>
                <w:strike w:val="0"/>
                <w:color w:val="000000"/>
                <w:sz w:val="20"/>
                <w:u w:val="none"/>
                <w:shd w:val="clear" w:color="auto" w:fill="auto"/>
                <w:lang w:val="en-US"/>
              </w:rPr>
              <w:t>Prepare a comprehensive report of the reference checks, credential verifications, and criminal record results.</w:t>
            </w:r>
          </w:p>
          <w:p>
            <w:pPr>
              <w:numPr>
                <w:numId w:val="2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Report: </w:t>
            </w:r>
            <w:r>
              <w:rPr>
                <w:rFonts w:ascii="Arial" w:eastAsia="Arial" w:hAnsi="Arial" w:cs="Arial"/>
                <w:b w:val="0"/>
                <w:i w:val="0"/>
                <w:strike w:val="0"/>
                <w:color w:val="000000"/>
                <w:sz w:val="20"/>
                <w:u w:val="none"/>
                <w:shd w:val="clear" w:color="auto" w:fill="auto"/>
                <w:lang w:val="en-US"/>
              </w:rPr>
              <w:t>Submit the verification report to the selection panel or designated authority for consideration in the final decision-making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proposed candiate for senior management appointment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proposed candidates for senior management appointment ensures compliance with sections 54A and 56 of the Municipal Systems Act. This step provides for the municipal council’s role in appointing the Municipal Manager and senior managers directly accountable to the Municipal Manager.</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2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Appoint Facilitation Team: </w:t>
            </w:r>
            <w:r>
              <w:rPr>
                <w:rFonts w:ascii="Arial" w:eastAsia="Arial" w:hAnsi="Arial" w:cs="Arial"/>
                <w:b w:val="0"/>
                <w:i w:val="0"/>
                <w:strike w:val="0"/>
                <w:color w:val="000000"/>
                <w:sz w:val="20"/>
                <w:u w:val="none"/>
                <w:shd w:val="clear" w:color="auto" w:fill="auto"/>
                <w:lang w:val="en-US"/>
              </w:rPr>
              <w:t>The Council appoints a team, supported by municipal officials, to manage and facilitate the selection process.</w:t>
            </w:r>
          </w:p>
          <w:p>
            <w:pPr>
              <w:numPr>
                <w:numId w:val="2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Shortlist: </w:t>
            </w:r>
            <w:r>
              <w:rPr>
                <w:rFonts w:ascii="Arial" w:eastAsia="Arial" w:hAnsi="Arial" w:cs="Arial"/>
                <w:b w:val="0"/>
                <w:i w:val="0"/>
                <w:strike w:val="0"/>
                <w:color w:val="000000"/>
                <w:sz w:val="20"/>
                <w:u w:val="none"/>
                <w:shd w:val="clear" w:color="auto" w:fill="auto"/>
                <w:lang w:val="en-US"/>
              </w:rPr>
              <w:t>The facilitation team compiles a shortlist of candidates for senior management posts.</w:t>
            </w:r>
          </w:p>
          <w:p>
            <w:pPr>
              <w:numPr>
                <w:numId w:val="2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Present Shortlist to Council:</w:t>
            </w:r>
            <w:r>
              <w:rPr>
                <w:rFonts w:ascii="Arial" w:eastAsia="Arial" w:hAnsi="Arial" w:cs="Arial"/>
                <w:b w:val="0"/>
                <w:i w:val="0"/>
                <w:strike w:val="0"/>
                <w:color w:val="000000"/>
                <w:sz w:val="20"/>
                <w:u w:val="none"/>
                <w:shd w:val="clear" w:color="auto" w:fill="auto"/>
                <w:lang w:val="en-US"/>
              </w:rPr>
              <w:t xml:space="preserve"> The shortlist is formally presented to the Council for review and consideration.</w:t>
            </w:r>
          </w:p>
          <w:p>
            <w:pPr>
              <w:numPr>
                <w:numId w:val="2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Interviews: </w:t>
            </w:r>
            <w:r>
              <w:rPr>
                <w:rFonts w:ascii="Arial" w:eastAsia="Arial" w:hAnsi="Arial" w:cs="Arial"/>
                <w:b w:val="0"/>
                <w:i w:val="0"/>
                <w:strike w:val="0"/>
                <w:color w:val="000000"/>
                <w:sz w:val="20"/>
                <w:u w:val="none"/>
                <w:shd w:val="clear" w:color="auto" w:fill="auto"/>
                <w:lang w:val="en-US"/>
              </w:rPr>
              <w:t>The facilitation team arranges and conducts interviews with the shortlisted candidates.</w:t>
            </w:r>
          </w:p>
          <w:p>
            <w:pPr>
              <w:numPr>
                <w:numId w:val="2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Recommend Candidate: </w:t>
            </w:r>
            <w:r>
              <w:rPr>
                <w:rFonts w:ascii="Arial" w:eastAsia="Arial" w:hAnsi="Arial" w:cs="Arial"/>
                <w:b w:val="0"/>
                <w:i w:val="0"/>
                <w:strike w:val="0"/>
                <w:color w:val="000000"/>
                <w:sz w:val="20"/>
                <w:u w:val="none"/>
                <w:shd w:val="clear" w:color="auto" w:fill="auto"/>
                <w:lang w:val="en-US"/>
              </w:rPr>
              <w:t>Based on the interview outcomes, the facilitation team recommends a preferred candidate.</w:t>
            </w:r>
          </w:p>
          <w:p>
            <w:pPr>
              <w:numPr>
                <w:numId w:val="2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Council Decision:</w:t>
            </w:r>
            <w:r>
              <w:rPr>
                <w:rFonts w:ascii="Arial" w:eastAsia="Arial" w:hAnsi="Arial" w:cs="Arial"/>
                <w:b w:val="0"/>
                <w:i w:val="0"/>
                <w:strike w:val="0"/>
                <w:color w:val="000000"/>
                <w:sz w:val="20"/>
                <w:u w:val="none"/>
                <w:shd w:val="clear" w:color="auto" w:fill="auto"/>
                <w:lang w:val="en-US"/>
              </w:rPr>
              <w:t xml:space="preserve"> The Council votes to approve or reject the proposed candidate, completing the formal appointment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51"/>
          <w:footerReference w:type="default" r:id="rId52"/>
          <w:type w:val="nextPage"/>
          <w:pgSz w:w="16838" w:h="11906" w:orient="landscape"/>
          <w:pgMar w:top="1440" w:right="1440" w:bottom="1440" w:left="1440" w:header="737" w:footer="737"/>
          <w:cols w:space="708"/>
        </w:sectPr>
      </w:pPr>
    </w:p>
    <w:p>
      <w:pPr>
        <w:pStyle w:val="Heading2"/>
        <w:bidi w:val="0"/>
        <w:jc w:val="left"/>
      </w:pPr>
      <w:bookmarkStart w:id="154" w:name="_Toc10178"/>
      <w:bookmarkStart w:id="155" w:name="_Toc256000077"/>
      <w:r>
        <w:rPr>
          <w:rFonts w:ascii="Arial" w:eastAsia="Arial" w:hAnsi="Arial" w:cs="Arial"/>
          <w:b/>
          <w:i w:val="0"/>
          <w:strike w:val="0"/>
          <w:color w:val="000000"/>
          <w:sz w:val="24"/>
          <w:highlight w:val="none"/>
          <w:u w:val="none"/>
          <w:shd w:val="clear" w:color="auto" w:fill="auto"/>
          <w:lang w:val="en-US"/>
        </w:rPr>
        <w:t>Appoint New Staff Member Sub-Process</w:t>
      </w:r>
      <w:bookmarkEnd w:id="155"/>
      <w:bookmarkEnd w:id="154"/>
    </w:p>
    <w:p>
      <w:pPr>
        <w:pStyle w:val="Heading3"/>
        <w:bidi w:val="0"/>
        <w:jc w:val="left"/>
      </w:pPr>
      <w:bookmarkStart w:id="156" w:name="_Toc10179"/>
      <w:bookmarkStart w:id="157" w:name="_Toc256000078"/>
      <w:r>
        <w:rPr>
          <w:rFonts w:ascii="Arial" w:eastAsia="Arial" w:hAnsi="Arial" w:cs="Arial"/>
          <w:b/>
          <w:i w:val="0"/>
          <w:strike w:val="0"/>
          <w:color w:val="000000"/>
          <w:sz w:val="24"/>
          <w:highlight w:val="none"/>
          <w:u w:val="none"/>
          <w:shd w:val="clear" w:color="auto" w:fill="auto"/>
          <w:lang w:val="en-US"/>
        </w:rPr>
        <w:t>Sub-Process Description</w:t>
      </w:r>
      <w:bookmarkEnd w:id="157"/>
      <w:bookmarkEnd w:id="15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Appoint New Staff Member ensures that selected candidates are formally appointed into municipal positions through a transparent, compliant, and auditable process. This subprocess plays a critical role in finalising recruitment outcomes, establishing the contractual employment relationship, and ensuring that all appointments are aligned with the municipality’s policies, budget, and legislative requirements.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provide a structured approach for confirming the appointment of new employees once the recruitment and selection process has been completed. It ensures that offers of employment are formally extended, appointment letters are issued, and all necessary conditions (such as medical fitness, security vetting, or reference checks) are met prior to commencement of duties.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once a candidate has been recommended for appointment through the approved recruitment process. HR officials prepare the appointment documentation, including letters of appointment and conditions of service, and secure approval from the relevant authority (e.g., the municipal manager or delegated official). Once approval is granted, the candidate is notified of the outcome, and the appointment is formally captured in the HR and payroll systems.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secure generation and storage of appointment documentation, recording of approval workflows, and integration with payroll, staff establishment, and records management system functionality. The system functionality should also ensure compliance with employment equity targets, maintain audit trails of all decisions, and support reporting to Council and oversight bodies.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all staff appointments are properly documented, legally compliant, and financially sustainable, thereby strengthening workforce integrity, transparency, and alignment with governance and audit standards.</w:t>
      </w:r>
    </w:p>
    <w:p>
      <w:pPr>
        <w:bidi w:val="0"/>
      </w:pPr>
    </w:p>
    <w:p>
      <w:pPr>
        <w:pStyle w:val="Heading3"/>
        <w:bidi w:val="0"/>
        <w:jc w:val="left"/>
      </w:pPr>
      <w:bookmarkStart w:id="158" w:name="_Toc10180"/>
      <w:bookmarkStart w:id="159" w:name="_Toc256000079"/>
      <w:r>
        <w:rPr>
          <w:rFonts w:ascii="Arial" w:eastAsia="Arial" w:hAnsi="Arial" w:cs="Arial"/>
          <w:b/>
          <w:i w:val="0"/>
          <w:strike w:val="0"/>
          <w:color w:val="000000"/>
          <w:sz w:val="24"/>
          <w:highlight w:val="none"/>
          <w:u w:val="none"/>
          <w:shd w:val="clear" w:color="auto" w:fill="auto"/>
          <w:lang w:val="en-US"/>
        </w:rPr>
        <w:t>Sub-Process Triggers and Outputs</w:t>
      </w:r>
      <w:bookmarkEnd w:id="159"/>
      <w:bookmarkEnd w:id="15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301"/>
        </w:numPr>
        <w:bidi w:val="0"/>
        <w:jc w:val="both"/>
      </w:pPr>
      <w:r>
        <w:rPr>
          <w:rFonts w:ascii="Arial" w:eastAsia="Arial" w:hAnsi="Arial" w:cs="Arial"/>
          <w:b w:val="0"/>
          <w:i w:val="0"/>
          <w:strike w:val="0"/>
          <w:color w:val="000000"/>
          <w:sz w:val="22"/>
          <w:highlight w:val="none"/>
          <w:u w:val="none"/>
          <w:shd w:val="clear" w:color="auto" w:fill="auto"/>
          <w:lang w:val="en-US"/>
        </w:rPr>
        <w:t>Candidate recommended for appointment</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303"/>
        </w:numPr>
        <w:bidi w:val="0"/>
        <w:jc w:val="both"/>
      </w:pPr>
      <w:r>
        <w:rPr>
          <w:rFonts w:ascii="Arial" w:eastAsia="Arial" w:hAnsi="Arial" w:cs="Arial"/>
          <w:b w:val="0"/>
          <w:i w:val="0"/>
          <w:strike w:val="0"/>
          <w:color w:val="000000"/>
          <w:sz w:val="22"/>
          <w:highlight w:val="none"/>
          <w:u w:val="none"/>
          <w:shd w:val="clear" w:color="auto" w:fill="auto"/>
          <w:lang w:val="en-US"/>
        </w:rPr>
        <w:t>Staff member appointed</w:t>
      </w:r>
    </w:p>
    <w:p>
      <w:pPr>
        <w:numPr>
          <w:ilvl w:val="0"/>
          <w:numId w:val="0"/>
        </w:numPr>
        <w:bidi w:val="0"/>
        <w:jc w:val="both"/>
      </w:pPr>
    </w:p>
    <w:p>
      <w:pPr>
        <w:pStyle w:val="Heading3"/>
        <w:bidi w:val="0"/>
        <w:jc w:val="left"/>
      </w:pPr>
      <w:bookmarkStart w:id="160" w:name="_Toc10181"/>
      <w:bookmarkStart w:id="161" w:name="_Toc256000080"/>
      <w:r>
        <w:rPr>
          <w:rFonts w:ascii="Arial" w:eastAsia="Arial" w:hAnsi="Arial" w:cs="Arial"/>
          <w:b/>
          <w:i w:val="0"/>
          <w:strike w:val="0"/>
          <w:color w:val="000000"/>
          <w:sz w:val="24"/>
          <w:highlight w:val="none"/>
          <w:u w:val="none"/>
          <w:shd w:val="clear" w:color="auto" w:fill="auto"/>
          <w:lang w:val="en-US"/>
        </w:rPr>
        <w:t>Sub-Process Model</w:t>
      </w:r>
      <w:bookmarkEnd w:id="161"/>
      <w:bookmarkEnd w:id="16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Appoint New Staff Member sub-process.</w:t>
      </w:r>
    </w:p>
    <w:p>
      <w:pPr>
        <w:bidi w:val="0"/>
        <w:jc w:val="both"/>
      </w:pPr>
    </w:p>
    <w:p>
      <w:pPr>
        <w:pStyle w:val="Figure"/>
        <w:bidi w:val="0"/>
      </w:pPr>
      <w:r>
        <w:drawing>
          <wp:inline distT="0" distB="0" distL="0" distR="0">
            <wp:extent cx="8085600" cy="5724000"/>
            <wp:effectExtent l="0" t="0" r="0" b="0"/>
            <wp:docPr id="1042" name="Image 104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2" name="Image 1042"/>
                    <pic:cNvPicPr>
                      <a:picLocks noChangeAspect="0"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a:xfrm>
                      <a:off x="0" y="0"/>
                      <a:ext cx="8085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17: Appoint New Staff Member</w:t>
      </w:r>
    </w:p>
    <w:p>
      <w:pPr>
        <w:bidi w:val="0"/>
      </w:pPr>
    </w:p>
    <w:p>
      <w:pPr>
        <w:pStyle w:val="Heading3"/>
        <w:bidi w:val="0"/>
        <w:jc w:val="left"/>
      </w:pPr>
      <w:bookmarkStart w:id="162" w:name="_Toc10182"/>
      <w:bookmarkStart w:id="163" w:name="_Toc256000081"/>
      <w:r>
        <w:rPr>
          <w:rFonts w:ascii="Arial" w:eastAsia="Arial" w:hAnsi="Arial" w:cs="Arial"/>
          <w:b/>
          <w:i w:val="0"/>
          <w:strike w:val="0"/>
          <w:color w:val="000000"/>
          <w:sz w:val="24"/>
          <w:highlight w:val="none"/>
          <w:u w:val="none"/>
          <w:shd w:val="clear" w:color="auto" w:fill="auto"/>
          <w:lang w:val="en-US"/>
        </w:rPr>
        <w:t>Sub-Process Detail</w:t>
      </w:r>
      <w:bookmarkEnd w:id="163"/>
      <w:bookmarkEnd w:id="16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appointment of recommended candidate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appointment of a recommended candidate ensures that the recruitment process complies with the Municipal Staff Regulations, municipal hiring policies, Employment Equity requirements, and relevant competency profiles before an appointment becomes effective.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Recommendations: </w:t>
            </w:r>
            <w:r>
              <w:rPr>
                <w:rFonts w:ascii="Arial" w:eastAsia="Arial" w:hAnsi="Arial" w:cs="Arial"/>
                <w:b w:val="0"/>
                <w:i w:val="0"/>
                <w:strike w:val="0"/>
                <w:color w:val="000000"/>
                <w:sz w:val="20"/>
                <w:u w:val="none"/>
                <w:shd w:val="clear" w:color="auto" w:fill="auto"/>
                <w:lang w:val="en-US"/>
              </w:rPr>
              <w:t>Obtain the final recommendation of the selection panel for the candidate to be appointed.</w:t>
            </w:r>
          </w:p>
          <w:p>
            <w:pPr>
              <w:numPr>
                <w:numId w:val="3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Compliance:</w:t>
            </w:r>
            <w:r>
              <w:rPr>
                <w:rFonts w:ascii="Arial" w:eastAsia="Arial" w:hAnsi="Arial" w:cs="Arial"/>
                <w:b w:val="0"/>
                <w:i w:val="0"/>
                <w:strike w:val="0"/>
                <w:color w:val="000000"/>
                <w:sz w:val="20"/>
                <w:u w:val="none"/>
                <w:shd w:val="clear" w:color="auto" w:fill="auto"/>
                <w:lang w:val="en-US"/>
              </w:rPr>
              <w:t xml:space="preserve"> Confirm that the recommended candidate meets the requirements of the post as set out in the recruitment policy and the competency profile defined in the Municipal Staff Regulations.</w:t>
            </w:r>
          </w:p>
          <w:p>
            <w:pPr>
              <w:numPr>
                <w:numId w:val="3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Employment Conditions: </w:t>
            </w:r>
            <w:r>
              <w:rPr>
                <w:rFonts w:ascii="Arial" w:eastAsia="Arial" w:hAnsi="Arial" w:cs="Arial"/>
                <w:b w:val="0"/>
                <w:i w:val="0"/>
                <w:strike w:val="0"/>
                <w:color w:val="000000"/>
                <w:sz w:val="20"/>
                <w:u w:val="none"/>
                <w:shd w:val="clear" w:color="auto" w:fill="auto"/>
                <w:lang w:val="en-US"/>
              </w:rPr>
              <w:t>Establish the terms and conditions of employment, including remuneration, probation, and benefits, in line with municipal policies.</w:t>
            </w:r>
          </w:p>
          <w:p>
            <w:pPr>
              <w:numPr>
                <w:numId w:val="3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Appointment: </w:t>
            </w:r>
            <w:r>
              <w:rPr>
                <w:rFonts w:ascii="Arial" w:eastAsia="Arial" w:hAnsi="Arial" w:cs="Arial"/>
                <w:b w:val="0"/>
                <w:i w:val="0"/>
                <w:strike w:val="0"/>
                <w:color w:val="000000"/>
                <w:sz w:val="20"/>
                <w:u w:val="none"/>
                <w:shd w:val="clear" w:color="auto" w:fill="auto"/>
                <w:lang w:val="en-US"/>
              </w:rPr>
              <w:t>Obtain formal approval and sign-off from the Delegated Authority before the appointment takes effect.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Draft letter of appointment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drafting a letter of appointment ensures that the successful candidate receives a formal offer that clearly sets out the terms of employment. This provides clarity, supports compliance with municipal HRM policies, and facilitates informed decision-making by the candidate.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Preparation of Letter: </w:t>
            </w:r>
            <w:r>
              <w:rPr>
                <w:rFonts w:ascii="Arial" w:eastAsia="Arial" w:hAnsi="Arial" w:cs="Arial"/>
                <w:b w:val="0"/>
                <w:i w:val="0"/>
                <w:strike w:val="0"/>
                <w:color w:val="000000"/>
                <w:sz w:val="20"/>
                <w:u w:val="none"/>
                <w:shd w:val="clear" w:color="auto" w:fill="auto"/>
                <w:lang w:val="en-US"/>
              </w:rPr>
              <w:t>Draft the formal letter of appointment in line with the HRM policy and approved municipal templates.</w:t>
            </w:r>
          </w:p>
          <w:p>
            <w:pPr>
              <w:numPr>
                <w:numId w:val="3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Essential Information: </w:t>
            </w:r>
            <w:r>
              <w:rPr>
                <w:rFonts w:ascii="Arial" w:eastAsia="Arial" w:hAnsi="Arial" w:cs="Arial"/>
                <w:b w:val="0"/>
                <w:i w:val="0"/>
                <w:strike w:val="0"/>
                <w:color w:val="000000"/>
                <w:sz w:val="20"/>
                <w:u w:val="none"/>
                <w:shd w:val="clear" w:color="auto" w:fill="auto"/>
                <w:lang w:val="en-US"/>
              </w:rPr>
              <w:t>Ensure the letter contains all necessary details to guide the candidate’s decision, including:</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Start date.</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Conditions of employment, including the mandatory probation period.</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Remuneration and service benefits.</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Contract of employment terms.</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Induction training requirements and duration.</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Workplace location and workstation details.</w:t>
            </w:r>
          </w:p>
          <w:p>
            <w:pPr>
              <w:numPr>
                <w:numId w:val="30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Reporting line (person/title to whom the employee will report).</w:t>
            </w:r>
          </w:p>
          <w:p>
            <w:pPr>
              <w:numPr>
                <w:numId w:val="3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Approval: </w:t>
            </w:r>
            <w:r>
              <w:rPr>
                <w:rFonts w:ascii="Arial" w:eastAsia="Arial" w:hAnsi="Arial" w:cs="Arial"/>
                <w:b w:val="0"/>
                <w:i w:val="0"/>
                <w:strike w:val="0"/>
                <w:color w:val="000000"/>
                <w:sz w:val="20"/>
                <w:u w:val="none"/>
                <w:shd w:val="clear" w:color="auto" w:fill="auto"/>
                <w:lang w:val="en-US"/>
              </w:rPr>
              <w:t>Submit the draft letter for internal review and approval to confirm compliance with HR and municipal standards.</w:t>
            </w:r>
          </w:p>
          <w:p>
            <w:pPr>
              <w:numPr>
                <w:numId w:val="3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to Candidate: </w:t>
            </w:r>
            <w:r>
              <w:rPr>
                <w:rFonts w:ascii="Arial" w:eastAsia="Arial" w:hAnsi="Arial" w:cs="Arial"/>
                <w:b w:val="0"/>
                <w:i w:val="0"/>
                <w:strike w:val="0"/>
                <w:color w:val="000000"/>
                <w:sz w:val="20"/>
                <w:u w:val="none"/>
                <w:shd w:val="clear" w:color="auto" w:fill="auto"/>
                <w:lang w:val="en-US"/>
              </w:rPr>
              <w:t>Once approved, issue the letter of appointment to the successful candidate.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Accept appointment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accepting the appointment formalises the employment relationship by having the preferred candidate review, agree to, and sign the letter of appointment. This step confirms mutual agreement on the terms of employment and enables the municipality to finalise the recruitment process.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Presentation of Appointment Letter:</w:t>
            </w:r>
            <w:r>
              <w:rPr>
                <w:rFonts w:ascii="Arial" w:eastAsia="Arial" w:hAnsi="Arial" w:cs="Arial"/>
                <w:b w:val="0"/>
                <w:i w:val="0"/>
                <w:strike w:val="0"/>
                <w:color w:val="000000"/>
                <w:sz w:val="20"/>
                <w:u w:val="none"/>
                <w:shd w:val="clear" w:color="auto" w:fill="auto"/>
                <w:lang w:val="en-US"/>
              </w:rPr>
              <w:t xml:space="preserve"> Provide the formal appointment letter to the preferred candidate for consideration.</w:t>
            </w:r>
          </w:p>
          <w:p>
            <w:pPr>
              <w:numPr>
                <w:numId w:val="3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of Terms:</w:t>
            </w:r>
            <w:r>
              <w:rPr>
                <w:rFonts w:ascii="Arial" w:eastAsia="Arial" w:hAnsi="Arial" w:cs="Arial"/>
                <w:b w:val="0"/>
                <w:i w:val="0"/>
                <w:strike w:val="0"/>
                <w:color w:val="000000"/>
                <w:sz w:val="20"/>
                <w:u w:val="none"/>
                <w:shd w:val="clear" w:color="auto" w:fill="auto"/>
                <w:lang w:val="en-US"/>
              </w:rPr>
              <w:t xml:space="preserve"> The candidate reviews the conditions of employment, remuneration package, and other details set out in the appointment letter.</w:t>
            </w:r>
          </w:p>
          <w:p>
            <w:pPr>
              <w:numPr>
                <w:numId w:val="310"/>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Candidate Acceptance: </w:t>
            </w:r>
            <w:r>
              <w:rPr>
                <w:rFonts w:ascii="Arial" w:eastAsia="Arial" w:hAnsi="Arial" w:cs="Arial"/>
                <w:b w:val="0"/>
                <w:i w:val="0"/>
                <w:strike w:val="0"/>
                <w:color w:val="000000"/>
                <w:sz w:val="20"/>
                <w:u w:val="none"/>
                <w:shd w:val="clear" w:color="auto" w:fill="auto"/>
                <w:lang w:val="en-US"/>
              </w:rPr>
              <w:t xml:space="preserve">The candidate confirms their acceptance by signing and returning the letter of </w:t>
            </w:r>
            <w:r>
              <w:rPr>
                <w:rFonts w:ascii="Arial" w:eastAsia="Arial" w:hAnsi="Arial" w:cs="Arial"/>
                <w:b/>
                <w:i w:val="0"/>
                <w:strike w:val="0"/>
                <w:color w:val="000000"/>
                <w:sz w:val="20"/>
                <w:u w:val="none"/>
                <w:shd w:val="clear" w:color="auto" w:fill="auto"/>
                <w:lang w:val="en-US"/>
              </w:rPr>
              <w:t>appointment.</w:t>
            </w:r>
          </w:p>
          <w:p>
            <w:pPr>
              <w:numPr>
                <w:numId w:val="3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Alternative Action if Declined:</w:t>
            </w:r>
            <w:r>
              <w:rPr>
                <w:rFonts w:ascii="Arial" w:eastAsia="Arial" w:hAnsi="Arial" w:cs="Arial"/>
                <w:b w:val="0"/>
                <w:i w:val="0"/>
                <w:strike w:val="0"/>
                <w:color w:val="000000"/>
                <w:sz w:val="20"/>
                <w:u w:val="none"/>
                <w:shd w:val="clear" w:color="auto" w:fill="auto"/>
                <w:lang w:val="en-US"/>
              </w:rPr>
              <w:t xml:space="preserve"> If the preferred candidate declines the appointment, approach the next suitable candidate from the shortlist and repeat the process.</w:t>
            </w:r>
          </w:p>
          <w:p>
            <w:pPr>
              <w:numPr>
                <w:numId w:val="3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Re-advertisement if Required:</w:t>
            </w:r>
            <w:r>
              <w:rPr>
                <w:rFonts w:ascii="Arial" w:eastAsia="Arial" w:hAnsi="Arial" w:cs="Arial"/>
                <w:b w:val="0"/>
                <w:i w:val="0"/>
                <w:strike w:val="0"/>
                <w:color w:val="000000"/>
                <w:sz w:val="20"/>
                <w:u w:val="none"/>
                <w:shd w:val="clear" w:color="auto" w:fill="auto"/>
                <w:lang w:val="en-US"/>
              </w:rPr>
              <w:t xml:space="preserve"> If no other suitable candidates are available, initiate the process of re-advertising the position.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•Candiate Employee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candidate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the candidate finalises the recruitment process by confirming the individual’s employment status within the municipality. This ensures that all contractual and administrative requirements are met, the employment record is created, and proper documentation is filed in line with municipal policy.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Acknowledge Appointment:</w:t>
            </w:r>
            <w:r>
              <w:rPr>
                <w:rFonts w:ascii="Arial" w:eastAsia="Arial" w:hAnsi="Arial" w:cs="Arial"/>
                <w:b w:val="0"/>
                <w:i w:val="0"/>
                <w:strike w:val="0"/>
                <w:color w:val="000000"/>
                <w:sz w:val="20"/>
                <w:u w:val="none"/>
                <w:shd w:val="clear" w:color="auto" w:fill="auto"/>
                <w:lang w:val="en-US"/>
              </w:rPr>
              <w:t xml:space="preserve"> Confirm receipt of the signed letter of appointment and provide any additional documents requiring signature, such as employment contracts or non-disclosure agreements (NDAs).</w:t>
            </w:r>
          </w:p>
          <w:p>
            <w:pPr>
              <w:numPr>
                <w:numId w:val="3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Completion of Documentation: </w:t>
            </w:r>
            <w:r>
              <w:rPr>
                <w:rFonts w:ascii="Arial" w:eastAsia="Arial" w:hAnsi="Arial" w:cs="Arial"/>
                <w:b w:val="0"/>
                <w:i w:val="0"/>
                <w:strike w:val="0"/>
                <w:color w:val="000000"/>
                <w:sz w:val="20"/>
                <w:u w:val="none"/>
                <w:shd w:val="clear" w:color="auto" w:fill="auto"/>
                <w:lang w:val="en-US"/>
              </w:rPr>
              <w:t>Ensure that all required documents are signed, returned, and validated by the candidate.</w:t>
            </w:r>
          </w:p>
          <w:p>
            <w:pPr>
              <w:numPr>
                <w:numId w:val="3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HR System: </w:t>
            </w:r>
            <w:r>
              <w:rPr>
                <w:rFonts w:ascii="Arial" w:eastAsia="Arial" w:hAnsi="Arial" w:cs="Arial"/>
                <w:b w:val="0"/>
                <w:i w:val="0"/>
                <w:strike w:val="0"/>
                <w:color w:val="000000"/>
                <w:sz w:val="20"/>
                <w:u w:val="none"/>
                <w:shd w:val="clear" w:color="auto" w:fill="auto"/>
                <w:lang w:val="en-US"/>
              </w:rPr>
              <w:t>Capture the appointment in the Human Resource Management system functionality, creating the official employment record with all relevant details.</w:t>
            </w:r>
          </w:p>
          <w:p>
            <w:pPr>
              <w:numPr>
                <w:numId w:val="3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Documentation: </w:t>
            </w:r>
            <w:r>
              <w:rPr>
                <w:rFonts w:ascii="Arial" w:eastAsia="Arial" w:hAnsi="Arial" w:cs="Arial"/>
                <w:b w:val="0"/>
                <w:i w:val="0"/>
                <w:strike w:val="0"/>
                <w:color w:val="000000"/>
                <w:sz w:val="20"/>
                <w:u w:val="none"/>
                <w:shd w:val="clear" w:color="auto" w:fill="auto"/>
                <w:lang w:val="en-US"/>
              </w:rPr>
              <w:t>Store the signed appointment letter, contracts, and associated records in accordance with municipal records management policies to ensure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Inform unsuccessful candidates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informing unsuccessful candidates ensures that applicants are respectfully notified of their application outcome, maintaining transparency and fairness in the recruitment process. This strengthens the municipality’s reputation as an ethical employer and provides closure for candidates.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Standard Communication:</w:t>
            </w:r>
            <w:r>
              <w:rPr>
                <w:rFonts w:ascii="Arial" w:eastAsia="Arial" w:hAnsi="Arial" w:cs="Arial"/>
                <w:b w:val="0"/>
                <w:i w:val="0"/>
                <w:strike w:val="0"/>
                <w:color w:val="000000"/>
                <w:sz w:val="20"/>
                <w:u w:val="none"/>
                <w:shd w:val="clear" w:color="auto" w:fill="auto"/>
                <w:lang w:val="en-US"/>
              </w:rPr>
              <w:t xml:space="preserve"> Prepare a standard notification aligned with the municipality’s Recruitment and Selection Policy. Ensure it thanks applicants for their interest, provides feedback where applicable, and informs them of potential future opportunities.</w:t>
            </w:r>
          </w:p>
          <w:p>
            <w:pPr>
              <w:numPr>
                <w:numId w:val="3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Candidates:</w:t>
            </w:r>
            <w:r>
              <w:rPr>
                <w:rFonts w:ascii="Arial" w:eastAsia="Arial" w:hAnsi="Arial" w:cs="Arial"/>
                <w:b w:val="0"/>
                <w:i w:val="0"/>
                <w:strike w:val="0"/>
                <w:color w:val="000000"/>
                <w:sz w:val="20"/>
                <w:u w:val="none"/>
                <w:shd w:val="clear" w:color="auto" w:fill="auto"/>
                <w:lang w:val="en-US"/>
              </w:rPr>
              <w:t xml:space="preserve"> Communicate the outcome to all unsuccessful candidates in a timely and respectful manner. Use system-generated emails for large volumes of applicants or manual emails for smaller groups.</w:t>
            </w:r>
          </w:p>
          <w:p>
            <w:pPr>
              <w:numPr>
                <w:numId w:val="3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Leverage Application Records: </w:t>
            </w:r>
            <w:r>
              <w:rPr>
                <w:rFonts w:ascii="Arial" w:eastAsia="Arial" w:hAnsi="Arial" w:cs="Arial"/>
                <w:b w:val="0"/>
                <w:i w:val="0"/>
                <w:strike w:val="0"/>
                <w:color w:val="000000"/>
                <w:sz w:val="20"/>
                <w:u w:val="none"/>
                <w:shd w:val="clear" w:color="auto" w:fill="auto"/>
                <w:lang w:val="en-US"/>
              </w:rPr>
              <w:t>Use details captured during the online application process to send system-generated notifications.</w:t>
            </w:r>
          </w:p>
          <w:p>
            <w:pPr>
              <w:numPr>
                <w:numId w:val="3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Alternative Communication Method:</w:t>
            </w:r>
            <w:r>
              <w:rPr>
                <w:rFonts w:ascii="Arial" w:eastAsia="Arial" w:hAnsi="Arial" w:cs="Arial"/>
                <w:b w:val="0"/>
                <w:i w:val="0"/>
                <w:strike w:val="0"/>
                <w:color w:val="000000"/>
                <w:sz w:val="20"/>
                <w:u w:val="none"/>
                <w:shd w:val="clear" w:color="auto" w:fill="auto"/>
                <w:lang w:val="en-US"/>
              </w:rPr>
              <w:t xml:space="preserve"> For positions with large volumes of applicants, include a statement in the advertisement that if an applicant does not receive an offer within a predetermined timeframe, the application should be considered unsuccessful.</w:t>
            </w:r>
          </w:p>
          <w:p>
            <w:pPr>
              <w:numPr>
                <w:numId w:val="3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Inform Shortlisted Candidates Personally: </w:t>
            </w:r>
            <w:r>
              <w:rPr>
                <w:rFonts w:ascii="Arial" w:eastAsia="Arial" w:hAnsi="Arial" w:cs="Arial"/>
                <w:b w:val="0"/>
                <w:i w:val="0"/>
                <w:strike w:val="0"/>
                <w:color w:val="000000"/>
                <w:sz w:val="20"/>
                <w:u w:val="none"/>
                <w:shd w:val="clear" w:color="auto" w:fill="auto"/>
                <w:lang w:val="en-US"/>
              </w:rPr>
              <w:t>Ensure that all candidates who were shortlisted and interviewed are personally contacted with the outcome. This avoids uncertainty and ensures that alternate candidates remain available should the preferred candidate decline the offer.</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Onboard new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onboarding a new staff member ensures that newly appointed employees are properly integrated into the municipality, equipped with the necessary resources, and familiarised with organisational policies and systems. This procedure supports a smooth transition into the workplace and promotes compliance, productivity, and engagement from the first day.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 Onboarding Plan: </w:t>
            </w:r>
            <w:r>
              <w:rPr>
                <w:rFonts w:ascii="Arial" w:eastAsia="Arial" w:hAnsi="Arial" w:cs="Arial"/>
                <w:b w:val="0"/>
                <w:i w:val="0"/>
                <w:strike w:val="0"/>
                <w:color w:val="000000"/>
                <w:sz w:val="20"/>
                <w:u w:val="none"/>
                <w:shd w:val="clear" w:color="auto" w:fill="auto"/>
                <w:lang w:val="en-US"/>
              </w:rPr>
              <w:t>Prepare an onboarding plan that aligns with the Municipal Induction Guidelines, including introductions to the municipal team, HR policies, safety procedures, and systems access.</w:t>
            </w:r>
          </w:p>
          <w:p>
            <w:pPr>
              <w:numPr>
                <w:numId w:val="3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Complete Intake Documentation:</w:t>
            </w:r>
            <w:r>
              <w:rPr>
                <w:rFonts w:ascii="Arial" w:eastAsia="Arial" w:hAnsi="Arial" w:cs="Arial"/>
                <w:b w:val="0"/>
                <w:i w:val="0"/>
                <w:strike w:val="0"/>
                <w:color w:val="000000"/>
                <w:sz w:val="20"/>
                <w:u w:val="none"/>
                <w:shd w:val="clear" w:color="auto" w:fill="auto"/>
                <w:lang w:val="en-US"/>
              </w:rPr>
              <w:t xml:space="preserve"> On the candidate’s start date, ensure all intake forms are completed (e.g., personal data forms, compliance declarations, benefits enrolment).</w:t>
            </w:r>
          </w:p>
          <w:p>
            <w:pPr>
              <w:numPr>
                <w:numId w:val="3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Activate HR and Payroll Systems:</w:t>
            </w:r>
            <w:r>
              <w:rPr>
                <w:rFonts w:ascii="Arial" w:eastAsia="Arial" w:hAnsi="Arial" w:cs="Arial"/>
                <w:b w:val="0"/>
                <w:i w:val="0"/>
                <w:strike w:val="0"/>
                <w:color w:val="000000"/>
                <w:sz w:val="20"/>
                <w:u w:val="none"/>
                <w:shd w:val="clear" w:color="auto" w:fill="auto"/>
                <w:lang w:val="en-US"/>
              </w:rPr>
              <w:t xml:space="preserve"> Register the new staff member on the human resource management system, payroll, and where applicable, the time and attendance or clocking system.</w:t>
            </w:r>
          </w:p>
          <w:p>
            <w:pPr>
              <w:numPr>
                <w:numId w:val="3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Assign IT Resources: </w:t>
            </w:r>
            <w:r>
              <w:rPr>
                <w:rFonts w:ascii="Arial" w:eastAsia="Arial" w:hAnsi="Arial" w:cs="Arial"/>
                <w:b w:val="0"/>
                <w:i w:val="0"/>
                <w:strike w:val="0"/>
                <w:color w:val="000000"/>
                <w:sz w:val="20"/>
                <w:u w:val="none"/>
                <w:shd w:val="clear" w:color="auto" w:fill="auto"/>
                <w:lang w:val="en-US"/>
              </w:rPr>
              <w:t>Trigger IT system processes to allocate necessary equipment, create user accounts, set up an official email address, and provide access to relevant systems.</w:t>
            </w:r>
          </w:p>
          <w:p>
            <w:pPr>
              <w:numPr>
                <w:numId w:val="3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Policy Compliance: </w:t>
            </w:r>
            <w:r>
              <w:rPr>
                <w:rFonts w:ascii="Arial" w:eastAsia="Arial" w:hAnsi="Arial" w:cs="Arial"/>
                <w:b w:val="0"/>
                <w:i w:val="0"/>
                <w:strike w:val="0"/>
                <w:color w:val="000000"/>
                <w:sz w:val="20"/>
                <w:u w:val="none"/>
                <w:shd w:val="clear" w:color="auto" w:fill="auto"/>
                <w:lang w:val="en-US"/>
              </w:rPr>
              <w:t>Confirm that the staff member is briefed on workplace safety, conduct, and municipal compliance policies to promote accountability and adherence from day one.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Induct new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inducting new staff members ensures that all newly appointed employees attend a structured induction programme within one month of commencing employment. This process equips staff with a clear understanding of the municipality’s operations, structure, strategy, objectives, and culture, thereby supporting effective integration and long-term engagement.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Welcome and Introduction: </w:t>
            </w:r>
            <w:r>
              <w:rPr>
                <w:rFonts w:ascii="Arial" w:eastAsia="Arial" w:hAnsi="Arial" w:cs="Arial"/>
                <w:b w:val="0"/>
                <w:i w:val="0"/>
                <w:strike w:val="0"/>
                <w:color w:val="000000"/>
                <w:sz w:val="20"/>
                <w:u w:val="none"/>
                <w:shd w:val="clear" w:color="auto" w:fill="auto"/>
                <w:lang w:val="en-US"/>
              </w:rPr>
              <w:t>Conduct an induction programme to welcome new staff, introduce them to their colleagues, and facilitate integration into their role, department, and the municipality as a whole.</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Organisational Information: </w:t>
            </w:r>
            <w:r>
              <w:rPr>
                <w:rFonts w:ascii="Arial" w:eastAsia="Arial" w:hAnsi="Arial" w:cs="Arial"/>
                <w:b w:val="0"/>
                <w:i w:val="0"/>
                <w:strike w:val="0"/>
                <w:color w:val="000000"/>
                <w:sz w:val="20"/>
                <w:u w:val="none"/>
                <w:shd w:val="clear" w:color="auto" w:fill="auto"/>
                <w:lang w:val="en-US"/>
              </w:rPr>
              <w:t>Share comprehensive details about the municipality’s policies, procedures, health and safety requirements, services, and facilities.</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Clarify Performance Standards: </w:t>
            </w:r>
            <w:r>
              <w:rPr>
                <w:rFonts w:ascii="Arial" w:eastAsia="Arial" w:hAnsi="Arial" w:cs="Arial"/>
                <w:b w:val="0"/>
                <w:i w:val="0"/>
                <w:strike w:val="0"/>
                <w:color w:val="000000"/>
                <w:sz w:val="20"/>
                <w:u w:val="none"/>
                <w:shd w:val="clear" w:color="auto" w:fill="auto"/>
                <w:lang w:val="en-US"/>
              </w:rPr>
              <w:t>Highlight required behaviour, performance expectations, and reward and recognition structures to establish a foundation for effective job performance.</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Distribute Documentation: </w:t>
            </w:r>
            <w:r>
              <w:rPr>
                <w:rFonts w:ascii="Arial" w:eastAsia="Arial" w:hAnsi="Arial" w:cs="Arial"/>
                <w:b w:val="0"/>
                <w:i w:val="0"/>
                <w:strike w:val="0"/>
                <w:color w:val="000000"/>
                <w:sz w:val="20"/>
                <w:u w:val="none"/>
                <w:shd w:val="clear" w:color="auto" w:fill="auto"/>
                <w:lang w:val="en-US"/>
              </w:rPr>
              <w:t>Ensure staff receive employment documentation, including appointment letter, salary package details, benefits overview, code of conduct, job description, reporting lines, and delegated authority contact details.</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in Advance: </w:t>
            </w:r>
            <w:r>
              <w:rPr>
                <w:rFonts w:ascii="Arial" w:eastAsia="Arial" w:hAnsi="Arial" w:cs="Arial"/>
                <w:b w:val="0"/>
                <w:i w:val="0"/>
                <w:strike w:val="0"/>
                <w:color w:val="000000"/>
                <w:sz w:val="20"/>
                <w:u w:val="none"/>
                <w:shd w:val="clear" w:color="auto" w:fill="auto"/>
                <w:lang w:val="en-US"/>
              </w:rPr>
              <w:t>Inform the team of the new staff member’s arrival, prepare the workstation, and arrange access to equipment, passwords, and protective clothing before their first day.</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Induction Programme: </w:t>
            </w:r>
            <w:r>
              <w:rPr>
                <w:rFonts w:ascii="Arial" w:eastAsia="Arial" w:hAnsi="Arial" w:cs="Arial"/>
                <w:b w:val="0"/>
                <w:i w:val="0"/>
                <w:strike w:val="0"/>
                <w:color w:val="000000"/>
                <w:sz w:val="20"/>
                <w:u w:val="none"/>
                <w:shd w:val="clear" w:color="auto" w:fill="auto"/>
                <w:lang w:val="en-US"/>
              </w:rPr>
              <w:t>Conduct at least a one-day induction session within the first month, covering the municipality’s integrated development plan, organisational structures, vision, mission, culture, and values.</w:t>
            </w:r>
          </w:p>
          <w:p>
            <w:pPr>
              <w:numPr>
                <w:numId w:val="3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Promote Engagement: </w:t>
            </w:r>
            <w:r>
              <w:rPr>
                <w:rFonts w:ascii="Arial" w:eastAsia="Arial" w:hAnsi="Arial" w:cs="Arial"/>
                <w:b w:val="0"/>
                <w:i w:val="0"/>
                <w:strike w:val="0"/>
                <w:color w:val="000000"/>
                <w:sz w:val="20"/>
                <w:u w:val="none"/>
                <w:shd w:val="clear" w:color="auto" w:fill="auto"/>
                <w:lang w:val="en-US"/>
              </w:rPr>
              <w:t>Use the induction as a platform to open communication channels, foster commitment to the municipality, and provide a positive foundation for the employee’s career journey.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staff members performance during probation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assessing staff members’ performance during probation ensures that new employees are given a fair and structured opportunity to demonstrate their capability before their appointment is finalised. This process provides oversight, feedback, and support while safeguarding the municipality from retaining staff who do not meet required standards.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Probationary Period: </w:t>
            </w:r>
            <w:r>
              <w:rPr>
                <w:rFonts w:ascii="Arial" w:eastAsia="Arial" w:hAnsi="Arial" w:cs="Arial"/>
                <w:b w:val="0"/>
                <w:i w:val="0"/>
                <w:strike w:val="0"/>
                <w:color w:val="000000"/>
                <w:sz w:val="20"/>
                <w:u w:val="none"/>
                <w:shd w:val="clear" w:color="auto" w:fill="auto"/>
                <w:lang w:val="en-US"/>
              </w:rPr>
              <w:t>Apply a probationary period of at least three months and up to twelve months, depending on job requirements and the time needed to assess performance. Exclude leave days taken during probation from the calculation of the probationary period.</w:t>
            </w:r>
          </w:p>
          <w:p>
            <w:pPr>
              <w:numPr>
                <w:numId w:val="3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Early Communication of Standards: </w:t>
            </w:r>
            <w:r>
              <w:rPr>
                <w:rFonts w:ascii="Arial" w:eastAsia="Arial" w:hAnsi="Arial" w:cs="Arial"/>
                <w:b w:val="0"/>
                <w:i w:val="0"/>
                <w:strike w:val="0"/>
                <w:color w:val="000000"/>
                <w:sz w:val="20"/>
                <w:u w:val="none"/>
                <w:shd w:val="clear" w:color="auto" w:fill="auto"/>
                <w:lang w:val="en-US"/>
              </w:rPr>
              <w:t>Within the first two weeks, inform the staff member of the performance requirements and expectations associated with their role.</w:t>
            </w:r>
          </w:p>
          <w:p>
            <w:pPr>
              <w:numPr>
                <w:numId w:val="3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Induction and Integration: </w:t>
            </w:r>
            <w:r>
              <w:rPr>
                <w:rFonts w:ascii="Arial" w:eastAsia="Arial" w:hAnsi="Arial" w:cs="Arial"/>
                <w:b w:val="0"/>
                <w:i w:val="0"/>
                <w:strike w:val="0"/>
                <w:color w:val="000000"/>
                <w:sz w:val="20"/>
                <w:u w:val="none"/>
                <w:shd w:val="clear" w:color="auto" w:fill="auto"/>
                <w:lang w:val="en-US"/>
              </w:rPr>
              <w:t>Refer the staff member to the municipality’s induction programme to ensure proper orientation.</w:t>
            </w:r>
          </w:p>
          <w:p>
            <w:pPr>
              <w:numPr>
                <w:numId w:val="3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Ongoing Performance Assessment:</w:t>
            </w:r>
            <w:r>
              <w:rPr>
                <w:rFonts w:ascii="Arial" w:eastAsia="Arial" w:hAnsi="Arial" w:cs="Arial"/>
                <w:b w:val="0"/>
                <w:i w:val="0"/>
                <w:strike w:val="0"/>
                <w:color w:val="000000"/>
                <w:sz w:val="20"/>
                <w:u w:val="none"/>
                <w:shd w:val="clear" w:color="auto" w:fill="auto"/>
                <w:lang w:val="en-US"/>
              </w:rPr>
              <w:t xml:space="preserve"> Provide quarterly feedback on the staff member’s performance, ensuring areas of strength and weakness are clearly communicated.</w:t>
            </w:r>
          </w:p>
          <w:p>
            <w:pPr>
              <w:numPr>
                <w:numId w:val="3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Support for Improvement:</w:t>
            </w:r>
            <w:r>
              <w:rPr>
                <w:rFonts w:ascii="Arial" w:eastAsia="Arial" w:hAnsi="Arial" w:cs="Arial"/>
                <w:b w:val="0"/>
                <w:i w:val="0"/>
                <w:strike w:val="0"/>
                <w:color w:val="000000"/>
                <w:sz w:val="20"/>
                <w:u w:val="none"/>
                <w:shd w:val="clear" w:color="auto" w:fill="auto"/>
                <w:lang w:val="en-US"/>
              </w:rPr>
              <w:t xml:space="preserve"> If performance is unsatisfactory, provide reasonable time and access to training, guidance, and counselling before considering further steps.</w:t>
            </w:r>
          </w:p>
          <w:p>
            <w:pPr>
              <w:numPr>
                <w:numId w:val="3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Extension of Probation:</w:t>
            </w:r>
            <w:r>
              <w:rPr>
                <w:rFonts w:ascii="Arial" w:eastAsia="Arial" w:hAnsi="Arial" w:cs="Arial"/>
                <w:b w:val="0"/>
                <w:i w:val="0"/>
                <w:strike w:val="0"/>
                <w:color w:val="000000"/>
                <w:sz w:val="20"/>
                <w:u w:val="none"/>
                <w:shd w:val="clear" w:color="auto" w:fill="auto"/>
                <w:lang w:val="en-US"/>
              </w:rPr>
              <w:t xml:space="preserve"> Where performance continues to fall short, extend the probationary period by up to six months to allow further assessment and development.</w:t>
            </w:r>
          </w:p>
          <w:p>
            <w:pPr>
              <w:numPr>
                <w:numId w:val="320"/>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 Decision:</w:t>
            </w:r>
          </w:p>
          <w:p>
            <w:pPr>
              <w:numPr>
                <w:numId w:val="32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the appointment within one month after probation if performance is satisfactory and conditions of appointment are met.</w:t>
            </w:r>
          </w:p>
          <w:p>
            <w:pPr>
              <w:numPr>
                <w:numId w:val="32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Terminate the appointment within one month after probation if performance remains unsatisfactory despite support and opportunities to improve.</w:t>
            </w:r>
          </w:p>
          <w:p>
            <w:pPr>
              <w:numPr>
                <w:ilvl w:val="0"/>
                <w:numId w:val="0"/>
              </w:numPr>
              <w:bidi w:val="0"/>
              <w:ind w:left="476"/>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appointment of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appointment of a staff member ensures that, upon successful completion of the probation period, the employee’s status is formally recognised, recorded, and communicated in line with municipal HR guidelines. This procedure provides clarity, legal compliance, and fair recognition of the employee’s transition from probationary to permanent employment.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 Probation Report:</w:t>
            </w:r>
            <w:r>
              <w:rPr>
                <w:rFonts w:ascii="Arial" w:eastAsia="Arial" w:hAnsi="Arial" w:cs="Arial"/>
                <w:b w:val="0"/>
                <w:i w:val="0"/>
                <w:strike w:val="0"/>
                <w:color w:val="000000"/>
                <w:sz w:val="20"/>
                <w:u w:val="none"/>
                <w:shd w:val="clear" w:color="auto" w:fill="auto"/>
                <w:lang w:val="en-US"/>
              </w:rPr>
              <w:t xml:space="preserve"> Review and approve the probation report to confirm the staff member’s satisfactory performance.</w:t>
            </w:r>
          </w:p>
          <w:p>
            <w:pPr>
              <w:numPr>
                <w:numId w:val="3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Confirmation Letter: </w:t>
            </w:r>
            <w:r>
              <w:rPr>
                <w:rFonts w:ascii="Arial" w:eastAsia="Arial" w:hAnsi="Arial" w:cs="Arial"/>
                <w:b w:val="0"/>
                <w:i w:val="0"/>
                <w:strike w:val="0"/>
                <w:color w:val="000000"/>
                <w:sz w:val="20"/>
                <w:u w:val="none"/>
                <w:shd w:val="clear" w:color="auto" w:fill="auto"/>
                <w:lang w:val="en-US"/>
              </w:rPr>
              <w:t>Prepare and issue a written confirmation of permanent appointment within one (1) month after the completion of the probation period.</w:t>
            </w:r>
          </w:p>
          <w:p>
            <w:pPr>
              <w:numPr>
                <w:numId w:val="3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HR Records:</w:t>
            </w:r>
            <w:r>
              <w:rPr>
                <w:rFonts w:ascii="Arial" w:eastAsia="Arial" w:hAnsi="Arial" w:cs="Arial"/>
                <w:b w:val="0"/>
                <w:i w:val="0"/>
                <w:strike w:val="0"/>
                <w:color w:val="000000"/>
                <w:sz w:val="20"/>
                <w:u w:val="none"/>
                <w:shd w:val="clear" w:color="auto" w:fill="auto"/>
                <w:lang w:val="en-US"/>
              </w:rPr>
              <w:t xml:space="preserve"> Record the appointment in the municipal HR system and employee file in accordance with HR guidelines.</w:t>
            </w:r>
          </w:p>
          <w:p>
            <w:pPr>
              <w:numPr>
                <w:numId w:val="3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Seek Approvals</w:t>
            </w:r>
            <w:r>
              <w:rPr>
                <w:rFonts w:ascii="Arial" w:eastAsia="Arial" w:hAnsi="Arial" w:cs="Arial"/>
                <w:b w:val="0"/>
                <w:i w:val="0"/>
                <w:strike w:val="0"/>
                <w:color w:val="000000"/>
                <w:sz w:val="20"/>
                <w:u w:val="none"/>
                <w:shd w:val="clear" w:color="auto" w:fill="auto"/>
                <w:lang w:val="en-US"/>
              </w:rPr>
              <w:t>: Obtain any necessary approvals from delegated authorities, as required by municipal HR policy.</w:t>
            </w:r>
          </w:p>
          <w:p>
            <w:pPr>
              <w:numPr>
                <w:numId w:val="3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Referral if Not Recommended: </w:t>
            </w:r>
            <w:r>
              <w:rPr>
                <w:rFonts w:ascii="Arial" w:eastAsia="Arial" w:hAnsi="Arial" w:cs="Arial"/>
                <w:b w:val="0"/>
                <w:i w:val="0"/>
                <w:strike w:val="0"/>
                <w:color w:val="000000"/>
                <w:sz w:val="20"/>
                <w:u w:val="none"/>
                <w:shd w:val="clear" w:color="auto" w:fill="auto"/>
                <w:lang w:val="en-US"/>
              </w:rPr>
              <w:t>If the appointment is not recommended after probation, the delegated authority must notify HR in writing to:</w:t>
            </w:r>
          </w:p>
          <w:p>
            <w:pPr>
              <w:numPr>
                <w:numId w:val="32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Extend the probation period, or</w:t>
            </w:r>
          </w:p>
          <w:p>
            <w:pPr>
              <w:numPr>
                <w:numId w:val="32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Terminate the staff member’s services, subject to the Labour Relations Act.</w:t>
            </w:r>
          </w:p>
          <w:p>
            <w:pPr>
              <w:numPr>
                <w:numId w:val="3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Automatic Confirmation:</w:t>
            </w:r>
            <w:r>
              <w:rPr>
                <w:rFonts w:ascii="Arial" w:eastAsia="Arial" w:hAnsi="Arial" w:cs="Arial"/>
                <w:b w:val="0"/>
                <w:i w:val="0"/>
                <w:strike w:val="0"/>
                <w:color w:val="000000"/>
                <w:sz w:val="20"/>
                <w:u w:val="none"/>
                <w:shd w:val="clear" w:color="auto" w:fill="auto"/>
                <w:lang w:val="en-US"/>
              </w:rPr>
              <w:t xml:space="preserve"> If an employee continues working beyond the probation period without a decision or written notice, they will be deemed to have successfully completed probation and will be regarded as permanently appointed.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appointment of senior management candidate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appointment of a senior management candidate ensures compliance with the Municipal Systems Act standards, Municipal Senior Staff Appointments Policy, and applicable regulations. It safeguards that strategic, financial, and governance requirements are met before the appointment is finalised.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Strategic Need: </w:t>
            </w:r>
            <w:r>
              <w:rPr>
                <w:rFonts w:ascii="Arial" w:eastAsia="Arial" w:hAnsi="Arial" w:cs="Arial"/>
                <w:b w:val="0"/>
                <w:i w:val="0"/>
                <w:strike w:val="0"/>
                <w:color w:val="000000"/>
                <w:sz w:val="20"/>
                <w:u w:val="none"/>
                <w:shd w:val="clear" w:color="auto" w:fill="auto"/>
                <w:lang w:val="en-US"/>
              </w:rPr>
              <w:t>Verify that the municipality requires the post of a senior manager to meet its strategic objectives, as outlined in the staff establishment and recommendations.</w:t>
            </w:r>
          </w:p>
          <w:p>
            <w:pPr>
              <w:numPr>
                <w:numId w:val="3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Job Description: </w:t>
            </w:r>
            <w:r>
              <w:rPr>
                <w:rFonts w:ascii="Arial" w:eastAsia="Arial" w:hAnsi="Arial" w:cs="Arial"/>
                <w:b w:val="0"/>
                <w:i w:val="0"/>
                <w:strike w:val="0"/>
                <w:color w:val="000000"/>
                <w:sz w:val="20"/>
                <w:u w:val="none"/>
                <w:shd w:val="clear" w:color="auto" w:fill="auto"/>
                <w:lang w:val="en-US"/>
              </w:rPr>
              <w:t>Ensure that a formal job description has been developed for the position and that it aligns with the responsibilities and competencies required.</w:t>
            </w:r>
          </w:p>
          <w:p>
            <w:pPr>
              <w:numPr>
                <w:numId w:val="3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Conditions of Employment: </w:t>
            </w:r>
            <w:r>
              <w:rPr>
                <w:rFonts w:ascii="Arial" w:eastAsia="Arial" w:hAnsi="Arial" w:cs="Arial"/>
                <w:b w:val="0"/>
                <w:i w:val="0"/>
                <w:strike w:val="0"/>
                <w:color w:val="000000"/>
                <w:sz w:val="20"/>
                <w:u w:val="none"/>
                <w:shd w:val="clear" w:color="auto" w:fill="auto"/>
                <w:lang w:val="en-US"/>
              </w:rPr>
              <w:t>Attach and review the remuneration package and other conditions of employment applicable to the post.</w:t>
            </w:r>
          </w:p>
          <w:p>
            <w:pPr>
              <w:numPr>
                <w:numId w:val="3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Budget Availability: </w:t>
            </w:r>
            <w:r>
              <w:rPr>
                <w:rFonts w:ascii="Arial" w:eastAsia="Arial" w:hAnsi="Arial" w:cs="Arial"/>
                <w:b w:val="0"/>
                <w:i w:val="0"/>
                <w:strike w:val="0"/>
                <w:color w:val="000000"/>
                <w:sz w:val="20"/>
                <w:u w:val="none"/>
                <w:shd w:val="clear" w:color="auto" w:fill="auto"/>
                <w:lang w:val="en-US"/>
              </w:rPr>
              <w:t>Confirm that sufficient budgeted funds, including allocations within the medium-term expenditure framework, are available to fill the post.</w:t>
            </w:r>
          </w:p>
          <w:p>
            <w:pPr>
              <w:numPr>
                <w:numId w:val="3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Background and Qualification Checks: </w:t>
            </w:r>
            <w:r>
              <w:rPr>
                <w:rFonts w:ascii="Arial" w:eastAsia="Arial" w:hAnsi="Arial" w:cs="Arial"/>
                <w:b w:val="0"/>
                <w:i w:val="0"/>
                <w:strike w:val="0"/>
                <w:color w:val="000000"/>
                <w:sz w:val="20"/>
                <w:u w:val="none"/>
                <w:shd w:val="clear" w:color="auto" w:fill="auto"/>
                <w:lang w:val="en-US"/>
              </w:rPr>
              <w:t>Complete all required checks on qualifications, experience, and compliance with the Municipal Systems Act standards.</w:t>
            </w:r>
          </w:p>
          <w:p>
            <w:pPr>
              <w:numPr>
                <w:numId w:val="3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Council/Committee Approval: </w:t>
            </w:r>
            <w:r>
              <w:rPr>
                <w:rFonts w:ascii="Arial" w:eastAsia="Arial" w:hAnsi="Arial" w:cs="Arial"/>
                <w:b w:val="0"/>
                <w:i w:val="0"/>
                <w:strike w:val="0"/>
                <w:color w:val="000000"/>
                <w:sz w:val="20"/>
                <w:u w:val="none"/>
                <w:shd w:val="clear" w:color="auto" w:fill="auto"/>
                <w:lang w:val="en-US"/>
              </w:rPr>
              <w:t>Obtain formal approval from the relevant municipal committees or the full council in line with the Municipal Senior Staff Appointments Policy.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appointment of senior management candidate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appointment of a senior management candidate ensures that the Council’s decision is ratified by the relevant oversight authority before the appointment is finalised. This step reinforces compliance with municipal governance requirements and strengthens accountability in the appointment of senior management.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Council Review and Approval:</w:t>
            </w:r>
            <w:r>
              <w:rPr>
                <w:rFonts w:ascii="Arial" w:eastAsia="Arial" w:hAnsi="Arial" w:cs="Arial"/>
                <w:b w:val="0"/>
                <w:i w:val="0"/>
                <w:strike w:val="0"/>
                <w:color w:val="000000"/>
                <w:sz w:val="20"/>
                <w:u w:val="none"/>
                <w:shd w:val="clear" w:color="auto" w:fill="auto"/>
                <w:lang w:val="en-US"/>
              </w:rPr>
              <w:t xml:space="preserve"> The Council reviews the selection panel’s recommendation and formally approves the preferred senior management candidate.</w:t>
            </w:r>
          </w:p>
          <w:p>
            <w:pPr>
              <w:numPr>
                <w:numId w:val="3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Referral to MEC:</w:t>
            </w:r>
            <w:r>
              <w:rPr>
                <w:rFonts w:ascii="Arial" w:eastAsia="Arial" w:hAnsi="Arial" w:cs="Arial"/>
                <w:b w:val="0"/>
                <w:i w:val="0"/>
                <w:strike w:val="0"/>
                <w:color w:val="000000"/>
                <w:sz w:val="20"/>
                <w:u w:val="none"/>
                <w:shd w:val="clear" w:color="auto" w:fill="auto"/>
                <w:lang w:val="en-US"/>
              </w:rPr>
              <w:t xml:space="preserve"> Once approved, the Council refers the appointment decision to the Member of the Executive Council (MEC) responsible for local government for oversight approval.</w:t>
            </w:r>
          </w:p>
          <w:p>
            <w:pPr>
              <w:numPr>
                <w:numId w:val="3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MEC Consideration:</w:t>
            </w:r>
            <w:r>
              <w:rPr>
                <w:rFonts w:ascii="Arial" w:eastAsia="Arial" w:hAnsi="Arial" w:cs="Arial"/>
                <w:b w:val="0"/>
                <w:i w:val="0"/>
                <w:strike w:val="0"/>
                <w:color w:val="000000"/>
                <w:sz w:val="20"/>
                <w:u w:val="none"/>
                <w:shd w:val="clear" w:color="auto" w:fill="auto"/>
                <w:lang w:val="en-US"/>
              </w:rPr>
              <w:t xml:space="preserve"> The MEC reviews the appointment to ensure compliance with legislative and governance requirements.</w:t>
            </w:r>
          </w:p>
          <w:p>
            <w:pPr>
              <w:numPr>
                <w:numId w:val="3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Finalisation of Appointment: </w:t>
            </w:r>
            <w:r>
              <w:rPr>
                <w:rFonts w:ascii="Arial" w:eastAsia="Arial" w:hAnsi="Arial" w:cs="Arial"/>
                <w:b w:val="0"/>
                <w:i w:val="0"/>
                <w:strike w:val="0"/>
                <w:color w:val="000000"/>
                <w:sz w:val="20"/>
                <w:u w:val="none"/>
                <w:shd w:val="clear" w:color="auto" w:fill="auto"/>
                <w:lang w:val="en-US"/>
              </w:rPr>
              <w:t>Only after the MEC’s approval can the appointment of the senior management candidate be confirmed and implemented.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•MEC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54"/>
          <w:footerReference w:type="default" r:id="rId55"/>
          <w:type w:val="nextPage"/>
          <w:pgSz w:w="16838" w:h="11906" w:orient="landscape"/>
          <w:pgMar w:top="1440" w:right="1440" w:bottom="1440" w:left="1440" w:header="737" w:footer="737"/>
          <w:cols w:space="708"/>
        </w:sectPr>
      </w:pPr>
    </w:p>
    <w:p>
      <w:pPr>
        <w:pStyle w:val="Heading2"/>
        <w:bidi w:val="0"/>
        <w:jc w:val="left"/>
      </w:pPr>
      <w:bookmarkStart w:id="164" w:name="_Toc10183"/>
      <w:bookmarkStart w:id="165" w:name="_Toc256000082"/>
      <w:r>
        <w:rPr>
          <w:rFonts w:ascii="Arial" w:eastAsia="Arial" w:hAnsi="Arial" w:cs="Arial"/>
          <w:b/>
          <w:i w:val="0"/>
          <w:strike w:val="0"/>
          <w:color w:val="000000"/>
          <w:sz w:val="24"/>
          <w:highlight w:val="none"/>
          <w:u w:val="none"/>
          <w:shd w:val="clear" w:color="auto" w:fill="auto"/>
          <w:lang w:val="en-US"/>
        </w:rPr>
        <w:t>Manage Talent Sub-Process</w:t>
      </w:r>
      <w:bookmarkEnd w:id="165"/>
      <w:bookmarkEnd w:id="164"/>
    </w:p>
    <w:p>
      <w:pPr>
        <w:pStyle w:val="Heading3"/>
        <w:bidi w:val="0"/>
        <w:jc w:val="left"/>
      </w:pPr>
      <w:bookmarkStart w:id="166" w:name="_Toc10184"/>
      <w:bookmarkStart w:id="167" w:name="_Toc256000083"/>
      <w:r>
        <w:rPr>
          <w:rFonts w:ascii="Arial" w:eastAsia="Arial" w:hAnsi="Arial" w:cs="Arial"/>
          <w:b/>
          <w:i w:val="0"/>
          <w:strike w:val="0"/>
          <w:color w:val="000000"/>
          <w:sz w:val="24"/>
          <w:highlight w:val="none"/>
          <w:u w:val="none"/>
          <w:shd w:val="clear" w:color="auto" w:fill="auto"/>
          <w:lang w:val="en-US"/>
        </w:rPr>
        <w:t>Sub-Process Description</w:t>
      </w:r>
      <w:bookmarkEnd w:id="167"/>
      <w:bookmarkEnd w:id="16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A comprehensive approach to identifying, developing, retaining, and optimising the skills of municipal employees to support service delivery and organisational objectives. It encompasses strategies for talent acquisition, competency assessment, career development, performance management, and succession planning. Ensuring alignment with local government goals, operational needs, and HR best practices and upholds principles of equity, inclusivity, and continuous improvement, fostering an environment that encourages employee engagement, growth, and loyalty.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Municipality’s talent management is embedded in and supports the strategy.  Talent management is based on the purpose of managing talent (e.g., enabling the development of human resources, among others, succession planning). This is amplified in the policies and other practices of human resource management. Demographic changes in the Municipal area led to a scarcity of the workforce. Therefore, having talents in the Municipality, retaining them, and recruiting new talents, has become a critical success factor.</w:t>
      </w:r>
    </w:p>
    <w:p>
      <w:pPr>
        <w:bidi w:val="0"/>
      </w:pPr>
    </w:p>
    <w:p>
      <w:pPr>
        <w:pStyle w:val="Heading3"/>
        <w:bidi w:val="0"/>
        <w:jc w:val="left"/>
      </w:pPr>
      <w:bookmarkStart w:id="168" w:name="_Toc10185"/>
      <w:bookmarkStart w:id="169" w:name="_Toc256000084"/>
      <w:r>
        <w:rPr>
          <w:rFonts w:ascii="Arial" w:eastAsia="Arial" w:hAnsi="Arial" w:cs="Arial"/>
          <w:b/>
          <w:i w:val="0"/>
          <w:strike w:val="0"/>
          <w:color w:val="000000"/>
          <w:sz w:val="24"/>
          <w:highlight w:val="none"/>
          <w:u w:val="none"/>
          <w:shd w:val="clear" w:color="auto" w:fill="auto"/>
          <w:lang w:val="en-US"/>
        </w:rPr>
        <w:t>Sub-Process Triggers and Outputs</w:t>
      </w:r>
      <w:bookmarkEnd w:id="169"/>
      <w:bookmarkEnd w:id="16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333"/>
        </w:numPr>
        <w:bidi w:val="0"/>
        <w:jc w:val="both"/>
      </w:pPr>
      <w:r>
        <w:rPr>
          <w:rFonts w:ascii="Arial" w:eastAsia="Arial" w:hAnsi="Arial" w:cs="Arial"/>
          <w:b w:val="0"/>
          <w:i w:val="0"/>
          <w:strike w:val="0"/>
          <w:color w:val="000000"/>
          <w:sz w:val="22"/>
          <w:highlight w:val="none"/>
          <w:u w:val="none"/>
          <w:shd w:val="clear" w:color="auto" w:fill="auto"/>
          <w:lang w:val="en-US"/>
        </w:rPr>
        <w:t>Need for talent management identified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335"/>
        </w:numPr>
        <w:bidi w:val="0"/>
        <w:jc w:val="both"/>
      </w:pPr>
      <w:r>
        <w:rPr>
          <w:rFonts w:ascii="Arial" w:eastAsia="Arial" w:hAnsi="Arial" w:cs="Arial"/>
          <w:b w:val="0"/>
          <w:i w:val="0"/>
          <w:strike w:val="0"/>
          <w:color w:val="000000"/>
          <w:sz w:val="22"/>
          <w:highlight w:val="none"/>
          <w:u w:val="none"/>
          <w:shd w:val="clear" w:color="auto" w:fill="auto"/>
          <w:lang w:val="en-US"/>
        </w:rPr>
        <w:t>Talent management implemented</w:t>
      </w:r>
    </w:p>
    <w:p>
      <w:pPr>
        <w:numPr>
          <w:ilvl w:val="0"/>
          <w:numId w:val="0"/>
        </w:numPr>
        <w:bidi w:val="0"/>
        <w:jc w:val="both"/>
      </w:pPr>
    </w:p>
    <w:p>
      <w:pPr>
        <w:pStyle w:val="Heading3"/>
        <w:bidi w:val="0"/>
        <w:jc w:val="left"/>
      </w:pPr>
      <w:bookmarkStart w:id="170" w:name="_Toc10186"/>
      <w:bookmarkStart w:id="171" w:name="_Toc256000085"/>
      <w:r>
        <w:rPr>
          <w:rFonts w:ascii="Arial" w:eastAsia="Arial" w:hAnsi="Arial" w:cs="Arial"/>
          <w:b/>
          <w:i w:val="0"/>
          <w:strike w:val="0"/>
          <w:color w:val="000000"/>
          <w:sz w:val="24"/>
          <w:highlight w:val="none"/>
          <w:u w:val="none"/>
          <w:shd w:val="clear" w:color="auto" w:fill="auto"/>
          <w:lang w:val="en-US"/>
        </w:rPr>
        <w:t>Sub-Process Model</w:t>
      </w:r>
      <w:bookmarkEnd w:id="171"/>
      <w:bookmarkEnd w:id="17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Talent sub-process.</w:t>
      </w:r>
    </w:p>
    <w:p>
      <w:pPr>
        <w:bidi w:val="0"/>
        <w:jc w:val="both"/>
      </w:pPr>
    </w:p>
    <w:p>
      <w:pPr>
        <w:pStyle w:val="Figure"/>
        <w:bidi w:val="0"/>
      </w:pPr>
      <w:r>
        <w:drawing>
          <wp:inline distT="0" distB="0" distL="0" distR="0">
            <wp:extent cx="8856000" cy="3344400"/>
            <wp:effectExtent l="0" t="0" r="0" b="0"/>
            <wp:docPr id="1043" name="Image 104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3" name="Image 1043"/>
                    <pic:cNvPicPr>
                      <a:picLocks noChangeAspect="0"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a:xfrm>
                      <a:off x="0" y="0"/>
                      <a:ext cx="8856000" cy="3344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18: Manage Talent</w:t>
      </w:r>
    </w:p>
    <w:p>
      <w:pPr>
        <w:bidi w:val="0"/>
      </w:pPr>
    </w:p>
    <w:p>
      <w:pPr>
        <w:pStyle w:val="Heading3"/>
        <w:bidi w:val="0"/>
        <w:jc w:val="left"/>
      </w:pPr>
      <w:bookmarkStart w:id="172" w:name="_Toc10187"/>
      <w:bookmarkStart w:id="173" w:name="_Toc256000086"/>
      <w:r>
        <w:rPr>
          <w:rFonts w:ascii="Arial" w:eastAsia="Arial" w:hAnsi="Arial" w:cs="Arial"/>
          <w:b/>
          <w:i w:val="0"/>
          <w:strike w:val="0"/>
          <w:color w:val="000000"/>
          <w:sz w:val="24"/>
          <w:highlight w:val="none"/>
          <w:u w:val="none"/>
          <w:shd w:val="clear" w:color="auto" w:fill="auto"/>
          <w:lang w:val="en-US"/>
        </w:rPr>
        <w:t>Sub-Process Detail</w:t>
      </w:r>
      <w:bookmarkEnd w:id="173"/>
      <w:bookmarkEnd w:id="17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staff attraction and retention strategy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 staff attraction and retention strategy ensures that the Municipality can address workforce needs, skills shortages, and staff turnover by deploying targeted talent management practices. This supports continuity in service delivery, enhances staff engagement, and aligns with the Municipal HRM Policy Manual, market benchmarks, and labour data.</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Analyse Workforce Data: </w:t>
            </w:r>
            <w:r>
              <w:rPr>
                <w:rFonts w:ascii="Arial" w:eastAsia="Arial" w:hAnsi="Arial" w:cs="Arial"/>
                <w:b w:val="0"/>
                <w:i w:val="0"/>
                <w:strike w:val="0"/>
                <w:color w:val="000000"/>
                <w:sz w:val="20"/>
                <w:u w:val="none"/>
                <w:shd w:val="clear" w:color="auto" w:fill="auto"/>
                <w:lang w:val="en-US"/>
              </w:rPr>
              <w:t>Assess current workforce needs, identify skills shortages, and review turnover patterns.</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Design Incentive Systems: </w:t>
            </w:r>
            <w:r>
              <w:rPr>
                <w:rFonts w:ascii="Arial" w:eastAsia="Arial" w:hAnsi="Arial" w:cs="Arial"/>
                <w:b w:val="0"/>
                <w:i w:val="0"/>
                <w:strike w:val="0"/>
                <w:color w:val="000000"/>
                <w:sz w:val="20"/>
                <w:u w:val="none"/>
                <w:shd w:val="clear" w:color="auto" w:fill="auto"/>
                <w:lang w:val="en-US"/>
              </w:rPr>
              <w:t>Develop and promote systems to encourage job security, performance, engagement, and professional development opportunities.</w:t>
            </w:r>
          </w:p>
          <w:p>
            <w:pPr>
              <w:numPr>
                <w:numId w:val="336"/>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Talent Acquisition Approaches:</w:t>
            </w:r>
          </w:p>
          <w:p>
            <w:pPr>
              <w:numPr>
                <w:numId w:val="33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Buying talent: Build partnerships with tertiary institutions, business schools, and staff search agencies; leverage referral hiring and online recruitment strategies.</w:t>
            </w:r>
          </w:p>
          <w:p>
            <w:pPr>
              <w:numPr>
                <w:numId w:val="33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Building talent: Provide training and development for key staff members.</w:t>
            </w:r>
          </w:p>
          <w:p>
            <w:pPr>
              <w:numPr>
                <w:numId w:val="33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Borrowing talent: Form alliances with public and private sector organisations, retain consultants, use outsourcing, and maintain links with former employees.</w:t>
            </w:r>
          </w:p>
          <w:p>
            <w:pPr>
              <w:numPr>
                <w:numId w:val="33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Bouncing talent: Use secondment, flexible work arrangements, and contract work opportunities.</w:t>
            </w:r>
          </w:p>
          <w:p>
            <w:pPr>
              <w:numPr>
                <w:numId w:val="33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Binding talent: Offer financial and non-financial incentives to retain high-performing staff.</w:t>
            </w:r>
          </w:p>
          <w:p>
            <w:pPr>
              <w:numPr>
                <w:numId w:val="338"/>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Boosting talent: Implement promotions and staff recognition schemes.</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Retention Planning:</w:t>
            </w:r>
            <w:r>
              <w:rPr>
                <w:rFonts w:ascii="Arial" w:eastAsia="Arial" w:hAnsi="Arial" w:cs="Arial"/>
                <w:b w:val="0"/>
                <w:i w:val="0"/>
                <w:strike w:val="0"/>
                <w:color w:val="000000"/>
                <w:sz w:val="20"/>
                <w:u w:val="none"/>
                <w:shd w:val="clear" w:color="auto" w:fill="auto"/>
                <w:lang w:val="en-US"/>
              </w:rPr>
              <w:t xml:space="preserve"> Engage competent staff individually to understand their motivations and aspirations. Develop personalised retention plans that include tangible and intangible actions, targets, timelines, and conditions, signed off by staff, managers, and HR.</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Talent Exposure Programme:</w:t>
            </w:r>
            <w:r>
              <w:rPr>
                <w:rFonts w:ascii="Arial" w:eastAsia="Arial" w:hAnsi="Arial" w:cs="Arial"/>
                <w:b w:val="0"/>
                <w:i w:val="0"/>
                <w:strike w:val="0"/>
                <w:color w:val="000000"/>
                <w:sz w:val="20"/>
                <w:u w:val="none"/>
                <w:shd w:val="clear" w:color="auto" w:fill="auto"/>
                <w:lang w:val="en-US"/>
              </w:rPr>
              <w:t xml:space="preserve"> Develop structured exposure for new or transitioning staff to different fields of work, clearly defining their roles and development pathways.</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Ongoing Engagement:</w:t>
            </w:r>
            <w:r>
              <w:rPr>
                <w:rFonts w:ascii="Arial" w:eastAsia="Arial" w:hAnsi="Arial" w:cs="Arial"/>
                <w:b w:val="0"/>
                <w:i w:val="0"/>
                <w:strike w:val="0"/>
                <w:color w:val="000000"/>
                <w:sz w:val="20"/>
                <w:u w:val="none"/>
                <w:shd w:val="clear" w:color="auto" w:fill="auto"/>
                <w:lang w:val="en-US"/>
              </w:rPr>
              <w:t xml:space="preserve"> Maintain regular discussions with staff to monitor progress on retention plans and address needs.</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Annual Review: </w:t>
            </w:r>
            <w:r>
              <w:rPr>
                <w:rFonts w:ascii="Arial" w:eastAsia="Arial" w:hAnsi="Arial" w:cs="Arial"/>
                <w:b w:val="0"/>
                <w:i w:val="0"/>
                <w:strike w:val="0"/>
                <w:color w:val="000000"/>
                <w:sz w:val="20"/>
                <w:u w:val="none"/>
                <w:shd w:val="clear" w:color="auto" w:fill="auto"/>
                <w:lang w:val="en-US"/>
              </w:rPr>
              <w:t>Review retention and talent management plans annually, aligned with the performance management cycle, updating actions and support requirements.</w:t>
            </w:r>
          </w:p>
          <w:p>
            <w:pPr>
              <w:numPr>
                <w:numId w:val="3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Update plans and submit to HR authorities for ratification and monitoring.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staff attraction and retention strategy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staff attraction and retention strategy ensures that the Municipality formally adopts a framework for addressing workforce needs, reducing turnover, and enhancing staff engagement. This supports alignment with municipal HR policies, service delivery goals, and legal compliance.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Draft Strategy: </w:t>
            </w:r>
            <w:r>
              <w:rPr>
                <w:rFonts w:ascii="Arial" w:eastAsia="Arial" w:hAnsi="Arial" w:cs="Arial"/>
                <w:b w:val="0"/>
                <w:i w:val="0"/>
                <w:strike w:val="0"/>
                <w:color w:val="000000"/>
                <w:sz w:val="20"/>
                <w:u w:val="none"/>
                <w:shd w:val="clear" w:color="auto" w:fill="auto"/>
                <w:lang w:val="en-US"/>
              </w:rPr>
              <w:t>Present the drafted staff attraction and retention strategy to the municipal HR committee or designated approval authority.</w:t>
            </w:r>
          </w:p>
          <w:p>
            <w:pPr>
              <w:numPr>
                <w:numId w:val="3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for Compliance: </w:t>
            </w:r>
            <w:r>
              <w:rPr>
                <w:rFonts w:ascii="Arial" w:eastAsia="Arial" w:hAnsi="Arial" w:cs="Arial"/>
                <w:b w:val="0"/>
                <w:i w:val="0"/>
                <w:strike w:val="0"/>
                <w:color w:val="000000"/>
                <w:sz w:val="20"/>
                <w:u w:val="none"/>
                <w:shd w:val="clear" w:color="auto" w:fill="auto"/>
                <w:lang w:val="en-US"/>
              </w:rPr>
              <w:t>Ensure the strategy aligns with the Municipal HRM Policy Manual, Employment Equity Act, and other applicable labour legislation.</w:t>
            </w:r>
          </w:p>
          <w:p>
            <w:pPr>
              <w:numPr>
                <w:numId w:val="3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Consideration:</w:t>
            </w:r>
            <w:r>
              <w:rPr>
                <w:rFonts w:ascii="Arial" w:eastAsia="Arial" w:hAnsi="Arial" w:cs="Arial"/>
                <w:b w:val="0"/>
                <w:i w:val="0"/>
                <w:strike w:val="0"/>
                <w:color w:val="000000"/>
                <w:sz w:val="20"/>
                <w:u w:val="none"/>
                <w:shd w:val="clear" w:color="auto" w:fill="auto"/>
                <w:lang w:val="en-US"/>
              </w:rPr>
              <w:t xml:space="preserve"> Allow for input and recommendations from relevant stakeholders, including labour representatives, finance, and line management.</w:t>
            </w:r>
          </w:p>
          <w:p>
            <w:pPr>
              <w:numPr>
                <w:numId w:val="3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if Required:</w:t>
            </w:r>
            <w:r>
              <w:rPr>
                <w:rFonts w:ascii="Arial" w:eastAsia="Arial" w:hAnsi="Arial" w:cs="Arial"/>
                <w:b w:val="0"/>
                <w:i w:val="0"/>
                <w:strike w:val="0"/>
                <w:color w:val="000000"/>
                <w:sz w:val="20"/>
                <w:u w:val="none"/>
                <w:shd w:val="clear" w:color="auto" w:fill="auto"/>
                <w:lang w:val="en-US"/>
              </w:rPr>
              <w:t xml:space="preserve"> Revise the strategy based on comments, ensuring clarity, feasibility, and compliance.</w:t>
            </w:r>
          </w:p>
          <w:p>
            <w:pPr>
              <w:numPr>
                <w:numId w:val="3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Formal Approval:</w:t>
            </w:r>
            <w:r>
              <w:rPr>
                <w:rFonts w:ascii="Arial" w:eastAsia="Arial" w:hAnsi="Arial" w:cs="Arial"/>
                <w:b w:val="0"/>
                <w:i w:val="0"/>
                <w:strike w:val="0"/>
                <w:color w:val="000000"/>
                <w:sz w:val="20"/>
                <w:u w:val="none"/>
                <w:shd w:val="clear" w:color="auto" w:fill="auto"/>
                <w:lang w:val="en-US"/>
              </w:rPr>
              <w:t xml:space="preserve"> Obtain final sign-off from the delegated authority or Council as applicable.</w:t>
            </w:r>
          </w:p>
          <w:p>
            <w:pPr>
              <w:numPr>
                <w:numId w:val="3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and Communicate:</w:t>
            </w:r>
            <w:r>
              <w:rPr>
                <w:rFonts w:ascii="Arial" w:eastAsia="Arial" w:hAnsi="Arial" w:cs="Arial"/>
                <w:b w:val="0"/>
                <w:i w:val="0"/>
                <w:strike w:val="0"/>
                <w:color w:val="000000"/>
                <w:sz w:val="20"/>
                <w:u w:val="none"/>
                <w:shd w:val="clear" w:color="auto" w:fill="auto"/>
                <w:lang w:val="en-US"/>
              </w:rPr>
              <w:t xml:space="preserve"> File the approved strategy in accordance with municipal records management requirements and communicate its provisions to HR and management teams for implementation.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Identify competent staff</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identifying competent staff ensures that the Municipality recognises employees with potential and capability to contribute effectively to service delivery. This supports succession planning, talent development, and improved organisational performance.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Competency Levels: </w:t>
            </w:r>
            <w:r>
              <w:rPr>
                <w:rFonts w:ascii="Arial" w:eastAsia="Arial" w:hAnsi="Arial" w:cs="Arial"/>
                <w:b w:val="0"/>
                <w:i w:val="0"/>
                <w:strike w:val="0"/>
                <w:color w:val="000000"/>
                <w:sz w:val="20"/>
                <w:u w:val="none"/>
                <w:shd w:val="clear" w:color="auto" w:fill="auto"/>
                <w:lang w:val="en-US"/>
              </w:rPr>
              <w:t>Assess employees using tools such as performance appraisals, skills assessments, and job descriptions.</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Talent Criteria: </w:t>
            </w:r>
            <w:r>
              <w:rPr>
                <w:rFonts w:ascii="Arial" w:eastAsia="Arial" w:hAnsi="Arial" w:cs="Arial"/>
                <w:b w:val="0"/>
                <w:i w:val="0"/>
                <w:strike w:val="0"/>
                <w:color w:val="000000"/>
                <w:sz w:val="20"/>
                <w:u w:val="none"/>
                <w:shd w:val="clear" w:color="auto" w:fill="auto"/>
                <w:lang w:val="en-US"/>
              </w:rPr>
              <w:t>Establish clear, pre-defined criteria for identifying talent, aligned with organisational needs and objectives.</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Manager Identification: </w:t>
            </w:r>
            <w:r>
              <w:rPr>
                <w:rFonts w:ascii="Arial" w:eastAsia="Arial" w:hAnsi="Arial" w:cs="Arial"/>
                <w:b w:val="0"/>
                <w:i w:val="0"/>
                <w:strike w:val="0"/>
                <w:color w:val="000000"/>
                <w:sz w:val="20"/>
                <w:u w:val="none"/>
                <w:shd w:val="clear" w:color="auto" w:fill="auto"/>
                <w:lang w:val="en-US"/>
              </w:rPr>
              <w:t>Enable direct managers to identify talent based on personal experience, past performance, and appraisal results.</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Potential Indicators: </w:t>
            </w:r>
            <w:r>
              <w:rPr>
                <w:rFonts w:ascii="Arial" w:eastAsia="Arial" w:hAnsi="Arial" w:cs="Arial"/>
                <w:b w:val="0"/>
                <w:i w:val="0"/>
                <w:strike w:val="0"/>
                <w:color w:val="000000"/>
                <w:sz w:val="20"/>
                <w:u w:val="none"/>
                <w:shd w:val="clear" w:color="auto" w:fill="auto"/>
                <w:lang w:val="en-US"/>
              </w:rPr>
              <w:t>Use indicators such as adaptability, flexibility, positive attitude, ambition, and ability to cope with change.</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and Communicate Strategy: </w:t>
            </w:r>
            <w:r>
              <w:rPr>
                <w:rFonts w:ascii="Arial" w:eastAsia="Arial" w:hAnsi="Arial" w:cs="Arial"/>
                <w:b w:val="0"/>
                <w:i w:val="0"/>
                <w:strike w:val="0"/>
                <w:color w:val="000000"/>
                <w:sz w:val="20"/>
                <w:u w:val="none"/>
                <w:shd w:val="clear" w:color="auto" w:fill="auto"/>
                <w:lang w:val="en-US"/>
              </w:rPr>
              <w:t>Obtain formal approval of the identification approach and communicate it to HR staff and departmental heads for implementation.</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Support Development: </w:t>
            </w:r>
            <w:r>
              <w:rPr>
                <w:rFonts w:ascii="Arial" w:eastAsia="Arial" w:hAnsi="Arial" w:cs="Arial"/>
                <w:b w:val="0"/>
                <w:i w:val="0"/>
                <w:strike w:val="0"/>
                <w:color w:val="000000"/>
                <w:sz w:val="20"/>
                <w:u w:val="none"/>
                <w:shd w:val="clear" w:color="auto" w:fill="auto"/>
                <w:lang w:val="en-US"/>
              </w:rPr>
              <w:t>Implement development measures to help identified staff achieve set objectives or prepare for target positions.</w:t>
            </w:r>
          </w:p>
          <w:p>
            <w:pPr>
              <w:numPr>
                <w:numId w:val="3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Capture all identified talent and related assessments for traceability and ongoing monitoring.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actions to retain staff</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actions to retain staff ensures that the Municipality applies targeted retention strategies to identified individuals, securing critical skills and reducing staff turnover. This supports service continuity, employee engagement, and organisational stability.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Apply Retention Initiatives: Based on competency assessments and talent strategy, implement retention actions such as career development plans, mentorship programmes, or enhancements to employee benefits.</w:t>
            </w:r>
          </w:p>
          <w:p>
            <w:pPr>
              <w:numPr>
                <w:numId w:val="3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Support Career Growth: Provide structured internal development opportunities to address talent gaps, reducing reliance on external recruitment.</w:t>
            </w:r>
          </w:p>
          <w:p>
            <w:pPr>
              <w:numPr>
                <w:numId w:val="3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Balance Internal and External Talent: Infuse external expertise where necessary, while prioritising development of internal talent to strengthen institutional knowledge.</w:t>
            </w:r>
          </w:p>
          <w:p>
            <w:pPr>
              <w:numPr>
                <w:numId w:val="3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Accelerate Learning Curves: Leverage the advantage of internal candidates’ familiarity with municipal systems and networks to achieve faster integration and performance.</w:t>
            </w:r>
          </w:p>
          <w:p>
            <w:pPr>
              <w:numPr>
                <w:numId w:val="3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Engagement: Track staff satisfaction and engagement through surveys, interviews, and feedback mechanisms, adjusting retention measures as needed.</w:t>
            </w:r>
          </w:p>
          <w:p>
            <w:pPr>
              <w:numPr>
                <w:numId w:val="3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 and Review: Document all retention actions in the HRM system functionality and review effectiveness as part of ongoing talent management reporting.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implementation of staff attraction and retention strategy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monitoring the implementation of the staff attraction and retention strategy ensures that the Municipality tracks the effectiveness of its talent management efforts, evaluates progress against objectives, and adapts the strategy to meet evolving needs. This supports sustained workforce stability, compliance with regulations, and continuous improvement in employee engagement.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KPIs:</w:t>
            </w:r>
            <w:r>
              <w:rPr>
                <w:rFonts w:ascii="Arial" w:eastAsia="Arial" w:hAnsi="Arial" w:cs="Arial"/>
                <w:b w:val="0"/>
                <w:i w:val="0"/>
                <w:strike w:val="0"/>
                <w:color w:val="000000"/>
                <w:sz w:val="20"/>
                <w:u w:val="none"/>
                <w:shd w:val="clear" w:color="auto" w:fill="auto"/>
                <w:lang w:val="en-US"/>
              </w:rPr>
              <w:t xml:space="preserve"> Monitor effectiveness using key performance indicators such as retention rates, time-to-fill vacancies, and employee satisfaction scores.</w:t>
            </w:r>
          </w:p>
          <w:p>
            <w:pPr>
              <w:numPr>
                <w:numId w:val="3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Reviews:</w:t>
            </w:r>
            <w:r>
              <w:rPr>
                <w:rFonts w:ascii="Arial" w:eastAsia="Arial" w:hAnsi="Arial" w:cs="Arial"/>
                <w:b w:val="0"/>
                <w:i w:val="0"/>
                <w:strike w:val="0"/>
                <w:color w:val="000000"/>
                <w:sz w:val="20"/>
                <w:u w:val="none"/>
                <w:shd w:val="clear" w:color="auto" w:fill="auto"/>
                <w:lang w:val="en-US"/>
              </w:rPr>
              <w:t xml:space="preserve"> Carry out regular reviews of the strategy’s implementation and performance, compiling findings into structured reports.</w:t>
            </w:r>
          </w:p>
          <w:p>
            <w:pPr>
              <w:numPr>
                <w:numId w:val="3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 to HR Committee: </w:t>
            </w:r>
            <w:r>
              <w:rPr>
                <w:rFonts w:ascii="Arial" w:eastAsia="Arial" w:hAnsi="Arial" w:cs="Arial"/>
                <w:b w:val="0"/>
                <w:i w:val="0"/>
                <w:strike w:val="0"/>
                <w:color w:val="000000"/>
                <w:sz w:val="20"/>
                <w:u w:val="none"/>
                <w:shd w:val="clear" w:color="auto" w:fill="auto"/>
                <w:lang w:val="en-US"/>
              </w:rPr>
              <w:t>Submit review findings to the HR committee and relevant authorities for oversight and governance.</w:t>
            </w:r>
          </w:p>
          <w:p>
            <w:pPr>
              <w:numPr>
                <w:numId w:val="3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Adapt Strategy: </w:t>
            </w:r>
            <w:r>
              <w:rPr>
                <w:rFonts w:ascii="Arial" w:eastAsia="Arial" w:hAnsi="Arial" w:cs="Arial"/>
                <w:b w:val="0"/>
                <w:i w:val="0"/>
                <w:strike w:val="0"/>
                <w:color w:val="000000"/>
                <w:sz w:val="20"/>
                <w:u w:val="none"/>
                <w:shd w:val="clear" w:color="auto" w:fill="auto"/>
                <w:lang w:val="en-US"/>
              </w:rPr>
              <w:t>Make adjustments where necessary to align with municipal needs, labour market dynamics, and Public Service Regulations requirements.</w:t>
            </w:r>
          </w:p>
          <w:p>
            <w:pPr>
              <w:numPr>
                <w:numId w:val="3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Effectiveness: </w:t>
            </w:r>
            <w:r>
              <w:rPr>
                <w:rFonts w:ascii="Arial" w:eastAsia="Arial" w:hAnsi="Arial" w:cs="Arial"/>
                <w:b w:val="0"/>
                <w:i w:val="0"/>
                <w:strike w:val="0"/>
                <w:color w:val="000000"/>
                <w:sz w:val="20"/>
                <w:u w:val="none"/>
                <w:shd w:val="clear" w:color="auto" w:fill="auto"/>
                <w:lang w:val="en-US"/>
              </w:rPr>
              <w:t>Assess the overall impact of the strategy on talent management objectives and ensure continuous improvement.</w:t>
            </w:r>
          </w:p>
          <w:p>
            <w:pPr>
              <w:numPr>
                <w:numId w:val="3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documentation of monitoring activities, performance data, and corrective actions in the HRM system functionality for accountability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57"/>
          <w:footerReference w:type="default" r:id="rId58"/>
          <w:type w:val="nextPage"/>
          <w:pgSz w:w="16838" w:h="11906" w:orient="landscape"/>
          <w:pgMar w:top="1440" w:right="1440" w:bottom="1440" w:left="1440" w:header="737" w:footer="737"/>
          <w:cols w:space="708"/>
        </w:sectPr>
      </w:pPr>
    </w:p>
    <w:p>
      <w:pPr>
        <w:pStyle w:val="Heading2"/>
        <w:bidi w:val="0"/>
        <w:jc w:val="left"/>
      </w:pPr>
      <w:bookmarkStart w:id="174" w:name="_Toc10188"/>
      <w:bookmarkStart w:id="175" w:name="_Toc256000087"/>
      <w:r>
        <w:rPr>
          <w:rFonts w:ascii="Arial" w:eastAsia="Arial" w:hAnsi="Arial" w:cs="Arial"/>
          <w:b/>
          <w:i w:val="0"/>
          <w:strike w:val="0"/>
          <w:color w:val="000000"/>
          <w:sz w:val="24"/>
          <w:highlight w:val="none"/>
          <w:u w:val="none"/>
          <w:shd w:val="clear" w:color="auto" w:fill="auto"/>
          <w:lang w:val="en-US"/>
        </w:rPr>
        <w:t>Transfer Staff Sub-Process</w:t>
      </w:r>
      <w:bookmarkEnd w:id="175"/>
      <w:bookmarkEnd w:id="174"/>
    </w:p>
    <w:p>
      <w:pPr>
        <w:pStyle w:val="Heading3"/>
        <w:bidi w:val="0"/>
        <w:jc w:val="left"/>
      </w:pPr>
      <w:bookmarkStart w:id="176" w:name="_Toc10189"/>
      <w:bookmarkStart w:id="177" w:name="_Toc256000088"/>
      <w:r>
        <w:rPr>
          <w:rFonts w:ascii="Arial" w:eastAsia="Arial" w:hAnsi="Arial" w:cs="Arial"/>
          <w:b/>
          <w:i w:val="0"/>
          <w:strike w:val="0"/>
          <w:color w:val="000000"/>
          <w:sz w:val="24"/>
          <w:highlight w:val="none"/>
          <w:u w:val="none"/>
          <w:shd w:val="clear" w:color="auto" w:fill="auto"/>
          <w:lang w:val="en-US"/>
        </w:rPr>
        <w:t>Sub-Process Description</w:t>
      </w:r>
      <w:bookmarkEnd w:id="177"/>
      <w:bookmarkEnd w:id="17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involves the reassignment of a municipal employee from one role, location, or department to another within the municipality to meet operational requirements, address staffing needs, or support the employee’s career development. It includes evaluating the need for transfer, consulting with the affected employee, approving the transfer, and facilitating a smooth transition.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transfer process adheres to principles of fairness, transparency, and non-discrimination, ensuring that employee rights are protected in alignment with the Labour Relations Act and the Employment Equity Act. By following this structured approach, municipalities can effectively manage their human resources, enhance workforce flexibility, and maintain service continuity while considering the interests and professional growth of employees.</w:t>
      </w:r>
    </w:p>
    <w:p>
      <w:pPr>
        <w:bidi w:val="0"/>
      </w:pPr>
    </w:p>
    <w:p>
      <w:pPr>
        <w:pStyle w:val="Heading3"/>
        <w:bidi w:val="0"/>
        <w:jc w:val="left"/>
      </w:pPr>
      <w:bookmarkStart w:id="178" w:name="_Toc10190"/>
      <w:bookmarkStart w:id="179" w:name="_Toc256000089"/>
      <w:r>
        <w:rPr>
          <w:rFonts w:ascii="Arial" w:eastAsia="Arial" w:hAnsi="Arial" w:cs="Arial"/>
          <w:b/>
          <w:i w:val="0"/>
          <w:strike w:val="0"/>
          <w:color w:val="000000"/>
          <w:sz w:val="24"/>
          <w:highlight w:val="none"/>
          <w:u w:val="none"/>
          <w:shd w:val="clear" w:color="auto" w:fill="auto"/>
          <w:lang w:val="en-US"/>
        </w:rPr>
        <w:t>Sub-Process Triggers and Outputs</w:t>
      </w:r>
      <w:bookmarkEnd w:id="179"/>
      <w:bookmarkEnd w:id="17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349"/>
        </w:numPr>
        <w:bidi w:val="0"/>
        <w:jc w:val="both"/>
      </w:pPr>
      <w:r>
        <w:rPr>
          <w:rFonts w:ascii="Arial" w:eastAsia="Arial" w:hAnsi="Arial" w:cs="Arial"/>
          <w:b w:val="0"/>
          <w:i w:val="0"/>
          <w:strike w:val="0"/>
          <w:color w:val="000000"/>
          <w:sz w:val="22"/>
          <w:highlight w:val="none"/>
          <w:u w:val="none"/>
          <w:shd w:val="clear" w:color="auto" w:fill="auto"/>
          <w:lang w:val="en-US"/>
        </w:rPr>
        <w:t>Need to transfer staff member identified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351"/>
        </w:numPr>
        <w:bidi w:val="0"/>
        <w:jc w:val="both"/>
      </w:pPr>
      <w:r>
        <w:rPr>
          <w:rFonts w:ascii="Arial" w:eastAsia="Arial" w:hAnsi="Arial" w:cs="Arial"/>
          <w:b w:val="0"/>
          <w:i w:val="0"/>
          <w:strike w:val="0"/>
          <w:color w:val="000000"/>
          <w:sz w:val="22"/>
          <w:highlight w:val="none"/>
          <w:u w:val="none"/>
          <w:shd w:val="clear" w:color="auto" w:fill="auto"/>
          <w:lang w:val="en-US"/>
        </w:rPr>
        <w:t>Transfer completed</w:t>
      </w:r>
    </w:p>
    <w:p>
      <w:pPr>
        <w:numPr>
          <w:ilvl w:val="0"/>
          <w:numId w:val="0"/>
        </w:numPr>
        <w:bidi w:val="0"/>
        <w:jc w:val="both"/>
      </w:pPr>
    </w:p>
    <w:p>
      <w:pPr>
        <w:pStyle w:val="Heading3"/>
        <w:bidi w:val="0"/>
        <w:jc w:val="left"/>
      </w:pPr>
      <w:bookmarkStart w:id="180" w:name="_Toc10191"/>
      <w:bookmarkStart w:id="181" w:name="_Toc256000090"/>
      <w:r>
        <w:rPr>
          <w:rFonts w:ascii="Arial" w:eastAsia="Arial" w:hAnsi="Arial" w:cs="Arial"/>
          <w:b/>
          <w:i w:val="0"/>
          <w:strike w:val="0"/>
          <w:color w:val="000000"/>
          <w:sz w:val="24"/>
          <w:highlight w:val="none"/>
          <w:u w:val="none"/>
          <w:shd w:val="clear" w:color="auto" w:fill="auto"/>
          <w:lang w:val="en-US"/>
        </w:rPr>
        <w:t>Sub-Process Model</w:t>
      </w:r>
      <w:bookmarkEnd w:id="181"/>
      <w:bookmarkEnd w:id="18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Transfer Staff sub-process.</w:t>
      </w:r>
    </w:p>
    <w:p>
      <w:pPr>
        <w:bidi w:val="0"/>
        <w:jc w:val="both"/>
      </w:pPr>
    </w:p>
    <w:p>
      <w:pPr>
        <w:pStyle w:val="Figure"/>
        <w:bidi w:val="0"/>
      </w:pPr>
      <w:r>
        <w:drawing>
          <wp:inline distT="0" distB="0" distL="0" distR="0">
            <wp:extent cx="8856000" cy="4204800"/>
            <wp:effectExtent l="0" t="0" r="0" b="0"/>
            <wp:docPr id="1044" name="Image 104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4" name="Image 1044"/>
                    <pic:cNvPicPr>
                      <a:picLocks noChangeAspect="0" noChangeArrowheads="1"/>
                    </pic:cNvPicPr>
                  </pic:nvPicPr>
                  <pic:blipFill>
                    <a:blip xmlns:r="http://schemas.openxmlformats.org/officeDocument/2006/relationships" r:embed="rId59">
                      <a:extLst>
                        <a:ext xmlns:a="http://schemas.openxmlformats.org/drawingml/2006/main" uri="{28A0092B-C50C-407E-A947-70E740481C1C}">
                          <a14:useLocalDpi xmlns:a14="http://schemas.microsoft.com/office/drawing/2010/main" val="0"/>
                        </a:ext>
                      </a:extLst>
                    </a:blip>
                    <a:stretch>
                      <a:fillRect/>
                    </a:stretch>
                  </pic:blipFill>
                  <pic:spPr>
                    <a:xfrm>
                      <a:off x="0" y="0"/>
                      <a:ext cx="8856000" cy="4204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19: Transfer Staff</w:t>
      </w:r>
    </w:p>
    <w:p>
      <w:pPr>
        <w:bidi w:val="0"/>
      </w:pPr>
    </w:p>
    <w:p>
      <w:pPr>
        <w:pStyle w:val="Heading3"/>
        <w:bidi w:val="0"/>
        <w:jc w:val="left"/>
      </w:pPr>
      <w:bookmarkStart w:id="182" w:name="_Toc10192"/>
      <w:bookmarkStart w:id="183" w:name="_Toc256000091"/>
      <w:r>
        <w:rPr>
          <w:rFonts w:ascii="Arial" w:eastAsia="Arial" w:hAnsi="Arial" w:cs="Arial"/>
          <w:b/>
          <w:i w:val="0"/>
          <w:strike w:val="0"/>
          <w:color w:val="000000"/>
          <w:sz w:val="24"/>
          <w:highlight w:val="none"/>
          <w:u w:val="none"/>
          <w:shd w:val="clear" w:color="auto" w:fill="auto"/>
          <w:lang w:val="en-US"/>
        </w:rPr>
        <w:t>Sub-Process Detail</w:t>
      </w:r>
      <w:bookmarkEnd w:id="183"/>
      <w:bookmarkEnd w:id="18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the need for transfer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assessing the need for transfer ensures that both organisational and personal considerations are evaluated before a staff member is relocated to another post. This supports fair treatment, operational efficiency, and compliance with municipal HR standards.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Operational Requirements: </w:t>
            </w:r>
            <w:r>
              <w:rPr>
                <w:rFonts w:ascii="Arial" w:eastAsia="Arial" w:hAnsi="Arial" w:cs="Arial"/>
                <w:b w:val="0"/>
                <w:i w:val="0"/>
                <w:strike w:val="0"/>
                <w:color w:val="000000"/>
                <w:sz w:val="20"/>
                <w:u w:val="none"/>
                <w:shd w:val="clear" w:color="auto" w:fill="auto"/>
                <w:lang w:val="en-US"/>
              </w:rPr>
              <w:t>Assess workforce needs, departmental capacity, skill shortages, and workload distribution to determine if a transfer is necessary.</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Consider Personal Reasons: </w:t>
            </w:r>
            <w:r>
              <w:rPr>
                <w:rFonts w:ascii="Arial" w:eastAsia="Arial" w:hAnsi="Arial" w:cs="Arial"/>
                <w:b w:val="0"/>
                <w:i w:val="0"/>
                <w:strike w:val="0"/>
                <w:color w:val="000000"/>
                <w:sz w:val="20"/>
                <w:u w:val="none"/>
                <w:shd w:val="clear" w:color="auto" w:fill="auto"/>
                <w:lang w:val="en-US"/>
              </w:rPr>
              <w:t>Allow for staff-initiated requests in cases where the transfer is in the employee’s best interest.</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Rationale: </w:t>
            </w:r>
            <w:r>
              <w:rPr>
                <w:rFonts w:ascii="Arial" w:eastAsia="Arial" w:hAnsi="Arial" w:cs="Arial"/>
                <w:b w:val="0"/>
                <w:i w:val="0"/>
                <w:strike w:val="0"/>
                <w:color w:val="000000"/>
                <w:sz w:val="20"/>
                <w:u w:val="none"/>
                <w:shd w:val="clear" w:color="auto" w:fill="auto"/>
                <w:lang w:val="en-US"/>
              </w:rPr>
              <w:t>Record the reasons for the transfer, whether organisational or personal, and ensure these are formally noted for transparency.</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Reassess if Needed:</w:t>
            </w:r>
            <w:r>
              <w:rPr>
                <w:rFonts w:ascii="Arial" w:eastAsia="Arial" w:hAnsi="Arial" w:cs="Arial"/>
                <w:b w:val="0"/>
                <w:i w:val="0"/>
                <w:strike w:val="0"/>
                <w:color w:val="000000"/>
                <w:sz w:val="20"/>
                <w:u w:val="none"/>
                <w:shd w:val="clear" w:color="auto" w:fill="auto"/>
                <w:lang w:val="en-US"/>
              </w:rPr>
              <w:t xml:space="preserve"> If further review is required after the initial decision, re-evaluate the impact of the transfer and address arising issues.</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Transfer Criteria: </w:t>
            </w:r>
            <w:r>
              <w:rPr>
                <w:rFonts w:ascii="Arial" w:eastAsia="Arial" w:hAnsi="Arial" w:cs="Arial"/>
                <w:b w:val="0"/>
                <w:i w:val="0"/>
                <w:strike w:val="0"/>
                <w:color w:val="000000"/>
                <w:sz w:val="20"/>
                <w:u w:val="none"/>
                <w:shd w:val="clear" w:color="auto" w:fill="auto"/>
                <w:lang w:val="en-US"/>
              </w:rPr>
              <w:t>Confirm that:</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staff member’s salary and benefits remain unchanged.</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organisational level is maintained.</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staff member’s level of responsibility is not reduced.</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staff member meets the minimum requirements of the new post.</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transfer is not punitive in nature unless linked to a disciplinary process already concluded.</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staff member has formally requested or consented to the transfer in writing.</w:t>
            </w:r>
          </w:p>
          <w:p>
            <w:pPr>
              <w:numPr>
                <w:numId w:val="3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relevant authority has been duly informed.</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Restrictions: </w:t>
            </w:r>
            <w:r>
              <w:rPr>
                <w:rFonts w:ascii="Arial" w:eastAsia="Arial" w:hAnsi="Arial" w:cs="Arial"/>
                <w:b w:val="0"/>
                <w:i w:val="0"/>
                <w:strike w:val="0"/>
                <w:color w:val="000000"/>
                <w:sz w:val="20"/>
                <w:u w:val="none"/>
                <w:shd w:val="clear" w:color="auto" w:fill="auto"/>
                <w:lang w:val="en-US"/>
              </w:rPr>
              <w:t>Exclude transfers where the target post is already advertised.</w:t>
            </w:r>
          </w:p>
          <w:p>
            <w:pPr>
              <w:numPr>
                <w:numId w:val="3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Feedback:</w:t>
            </w:r>
            <w:r>
              <w:rPr>
                <w:rFonts w:ascii="Arial" w:eastAsia="Arial" w:hAnsi="Arial" w:cs="Arial"/>
                <w:b w:val="0"/>
                <w:i w:val="0"/>
                <w:strike w:val="0"/>
                <w:color w:val="000000"/>
                <w:sz w:val="20"/>
                <w:u w:val="none"/>
                <w:shd w:val="clear" w:color="auto" w:fill="auto"/>
                <w:lang w:val="en-US"/>
              </w:rPr>
              <w:t xml:space="preserve"> If the request is declined, communicate reasons in writing to the staff member.</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the impacted employee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the impacted employee ensures that staff members are engaged in discussions regarding their potential transfer. This process supports transparency, fairness, and employee well-being, while aligning organisational needs with personal considerations.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Initial Consultation:</w:t>
            </w:r>
            <w:r>
              <w:rPr>
                <w:rFonts w:ascii="Arial" w:eastAsia="Arial" w:hAnsi="Arial" w:cs="Arial"/>
                <w:b w:val="0"/>
                <w:i w:val="0"/>
                <w:strike w:val="0"/>
                <w:color w:val="000000"/>
                <w:sz w:val="20"/>
                <w:u w:val="none"/>
                <w:shd w:val="clear" w:color="auto" w:fill="auto"/>
                <w:lang w:val="en-US"/>
              </w:rPr>
              <w:t xml:space="preserve"> Engage with the employee to discuss the potential transfer, explaining the rationale and addressing any questions or concerns they may have.</w:t>
            </w:r>
          </w:p>
          <w:p>
            <w:pPr>
              <w:numPr>
                <w:numId w:val="3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Clarify Reasons and Impacts:</w:t>
            </w:r>
            <w:r>
              <w:rPr>
                <w:rFonts w:ascii="Arial" w:eastAsia="Arial" w:hAnsi="Arial" w:cs="Arial"/>
                <w:b w:val="0"/>
                <w:i w:val="0"/>
                <w:strike w:val="0"/>
                <w:color w:val="000000"/>
                <w:sz w:val="20"/>
                <w:u w:val="none"/>
                <w:shd w:val="clear" w:color="auto" w:fill="auto"/>
                <w:lang w:val="en-US"/>
              </w:rPr>
              <w:t xml:space="preserve"> Provide clear details on the reasons for the transfer, including both organisational needs and employee-requested motivations. Discuss advantages and possible disadvantages of the transfer and resolve concerns where possible.</w:t>
            </w:r>
          </w:p>
          <w:p>
            <w:pPr>
              <w:numPr>
                <w:numId w:val="3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Feedback: </w:t>
            </w:r>
            <w:r>
              <w:rPr>
                <w:rFonts w:ascii="Arial" w:eastAsia="Arial" w:hAnsi="Arial" w:cs="Arial"/>
                <w:b w:val="0"/>
                <w:i w:val="0"/>
                <w:strike w:val="0"/>
                <w:color w:val="000000"/>
                <w:sz w:val="20"/>
                <w:u w:val="none"/>
                <w:shd w:val="clear" w:color="auto" w:fill="auto"/>
                <w:lang w:val="en-US"/>
              </w:rPr>
              <w:t>Record the consultation process and the employee’s feedback in HR records to ensure traceability and compliance with HR standards.</w:t>
            </w:r>
          </w:p>
          <w:p>
            <w:pPr>
              <w:numPr>
                <w:numId w:val="3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Follow-Up Consultation:</w:t>
            </w:r>
            <w:r>
              <w:rPr>
                <w:rFonts w:ascii="Arial" w:eastAsia="Arial" w:hAnsi="Arial" w:cs="Arial"/>
                <w:b w:val="0"/>
                <w:i w:val="0"/>
                <w:strike w:val="0"/>
                <w:color w:val="000000"/>
                <w:sz w:val="20"/>
                <w:u w:val="none"/>
                <w:shd w:val="clear" w:color="auto" w:fill="auto"/>
                <w:lang w:val="en-US"/>
              </w:rPr>
              <w:t xml:space="preserve"> Reconnect with the employee post-transfer to provide further support, address remaining concerns, and ensure a smooth adjustment.</w:t>
            </w:r>
          </w:p>
          <w:p>
            <w:pPr>
              <w:numPr>
                <w:numId w:val="3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Support Needs:</w:t>
            </w:r>
            <w:r>
              <w:rPr>
                <w:rFonts w:ascii="Arial" w:eastAsia="Arial" w:hAnsi="Arial" w:cs="Arial"/>
                <w:b w:val="0"/>
                <w:i w:val="0"/>
                <w:strike w:val="0"/>
                <w:color w:val="000000"/>
                <w:sz w:val="20"/>
                <w:u w:val="none"/>
                <w:shd w:val="clear" w:color="auto" w:fill="auto"/>
                <w:lang w:val="en-US"/>
              </w:rPr>
              <w:t xml:space="preserve"> Review the employee’s feedback to determine whether additional training, resources, or support measures are required to facilitate their transition to the new role.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transfer application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preparing a transfer application ensures that a formal and compliant submission is made for consideration. This process provides structure, transparency, and adherence to municipal HR regulations governing internal transfers.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Complete Documentation:</w:t>
            </w:r>
            <w:r>
              <w:rPr>
                <w:rFonts w:ascii="Arial" w:eastAsia="Arial" w:hAnsi="Arial" w:cs="Arial"/>
                <w:b w:val="0"/>
                <w:i w:val="0"/>
                <w:strike w:val="0"/>
                <w:color w:val="000000"/>
                <w:sz w:val="20"/>
                <w:u w:val="none"/>
                <w:shd w:val="clear" w:color="auto" w:fill="auto"/>
                <w:lang w:val="en-US"/>
              </w:rPr>
              <w:t xml:space="preserve"> Fill out the required transfer application form and compile supporting documents (e.g., rationale for transfer, employee consent, job description of the target post).</w:t>
            </w:r>
          </w:p>
          <w:p>
            <w:pPr>
              <w:numPr>
                <w:numId w:val="3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Compliance:</w:t>
            </w:r>
            <w:r>
              <w:rPr>
                <w:rFonts w:ascii="Arial" w:eastAsia="Arial" w:hAnsi="Arial" w:cs="Arial"/>
                <w:b w:val="0"/>
                <w:i w:val="0"/>
                <w:strike w:val="0"/>
                <w:color w:val="000000"/>
                <w:sz w:val="20"/>
                <w:u w:val="none"/>
                <w:shd w:val="clear" w:color="auto" w:fill="auto"/>
                <w:lang w:val="en-US"/>
              </w:rPr>
              <w:t xml:space="preserve"> Ensure the application aligns with the Municipal Staff Regulations, HR policies, and any applicable employment agreements.</w:t>
            </w:r>
          </w:p>
          <w:p>
            <w:pPr>
              <w:numPr>
                <w:numId w:val="3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Internal Review:</w:t>
            </w:r>
            <w:r>
              <w:rPr>
                <w:rFonts w:ascii="Arial" w:eastAsia="Arial" w:hAnsi="Arial" w:cs="Arial"/>
                <w:b w:val="0"/>
                <w:i w:val="0"/>
                <w:strike w:val="0"/>
                <w:color w:val="000000"/>
                <w:sz w:val="20"/>
                <w:u w:val="none"/>
                <w:shd w:val="clear" w:color="auto" w:fill="auto"/>
                <w:lang w:val="en-US"/>
              </w:rPr>
              <w:t xml:space="preserve"> Submit the completed application to HR for verification of compliance and completeness.</w:t>
            </w:r>
          </w:p>
          <w:p>
            <w:pPr>
              <w:numPr>
                <w:numId w:val="3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HR Validation:</w:t>
            </w:r>
            <w:r>
              <w:rPr>
                <w:rFonts w:ascii="Arial" w:eastAsia="Arial" w:hAnsi="Arial" w:cs="Arial"/>
                <w:b w:val="0"/>
                <w:i w:val="0"/>
                <w:strike w:val="0"/>
                <w:color w:val="000000"/>
                <w:sz w:val="20"/>
                <w:u w:val="none"/>
                <w:shd w:val="clear" w:color="auto" w:fill="auto"/>
                <w:lang w:val="en-US"/>
              </w:rPr>
              <w:t xml:space="preserve"> Have HR review and confirm the application prior to moving it forward to the relevant approval authority.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Approved transfer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 transfer ensures that staff transfers are authorised by the relevant authority in line with municipal HR policies, operational requirements, and fair labour practices. This process provides legitimacy, safeguards employee rights, and ensures proper documentation.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Application: </w:t>
            </w:r>
            <w:r>
              <w:rPr>
                <w:rFonts w:ascii="Arial" w:eastAsia="Arial" w:hAnsi="Arial" w:cs="Arial"/>
                <w:b w:val="0"/>
                <w:i w:val="0"/>
                <w:strike w:val="0"/>
                <w:color w:val="000000"/>
                <w:sz w:val="20"/>
                <w:u w:val="none"/>
                <w:shd w:val="clear" w:color="auto" w:fill="auto"/>
                <w:lang w:val="en-US"/>
              </w:rPr>
              <w:t>Forward the completed transfer application and supporting documents to the relevant authority for review.</w:t>
            </w:r>
          </w:p>
          <w:p>
            <w:pPr>
              <w:numPr>
                <w:numId w:val="3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Formal Approval:</w:t>
            </w:r>
            <w:r>
              <w:rPr>
                <w:rFonts w:ascii="Arial" w:eastAsia="Arial" w:hAnsi="Arial" w:cs="Arial"/>
                <w:b w:val="0"/>
                <w:i w:val="0"/>
                <w:strike w:val="0"/>
                <w:color w:val="000000"/>
                <w:sz w:val="20"/>
                <w:u w:val="none"/>
                <w:shd w:val="clear" w:color="auto" w:fill="auto"/>
                <w:lang w:val="en-US"/>
              </w:rPr>
              <w:t xml:space="preserve"> Obtain official authorisation of the transfer decision and record it in the employee’s personnel file.</w:t>
            </w:r>
          </w:p>
          <w:p>
            <w:pPr>
              <w:numPr>
                <w:numId w:val="3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Consent Requirement:</w:t>
            </w:r>
            <w:r>
              <w:rPr>
                <w:rFonts w:ascii="Arial" w:eastAsia="Arial" w:hAnsi="Arial" w:cs="Arial"/>
                <w:b w:val="0"/>
                <w:i w:val="0"/>
                <w:strike w:val="0"/>
                <w:color w:val="000000"/>
                <w:sz w:val="20"/>
                <w:u w:val="none"/>
                <w:shd w:val="clear" w:color="auto" w:fill="auto"/>
                <w:lang w:val="en-US"/>
              </w:rPr>
              <w:t xml:space="preserve"> Ensure that a transfer only occurs if the staff member has requested or provided written consent, or in the absence of consent, if the transfer is fair based on:</w:t>
            </w:r>
          </w:p>
          <w:p>
            <w:pPr>
              <w:numPr>
                <w:numId w:val="36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Operational requirements of the Municipality;</w:t>
            </w:r>
          </w:p>
          <w:p>
            <w:pPr>
              <w:numPr>
                <w:numId w:val="36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Consideration of written representations from the staff member prior to the decision;</w:t>
            </w:r>
          </w:p>
          <w:p>
            <w:pPr>
              <w:numPr>
                <w:numId w:val="362"/>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Fair accommodation of the employee’s interests and personal circumstances.</w:t>
            </w:r>
          </w:p>
          <w:p>
            <w:pPr>
              <w:numPr>
                <w:numId w:val="3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Conditions of Service:</w:t>
            </w:r>
            <w:r>
              <w:rPr>
                <w:rFonts w:ascii="Arial" w:eastAsia="Arial" w:hAnsi="Arial" w:cs="Arial"/>
                <w:b w:val="0"/>
                <w:i w:val="0"/>
                <w:strike w:val="0"/>
                <w:color w:val="000000"/>
                <w:sz w:val="20"/>
                <w:u w:val="none"/>
                <w:shd w:val="clear" w:color="auto" w:fill="auto"/>
                <w:lang w:val="en-US"/>
              </w:rPr>
              <w:t xml:space="preserve"> Confirm that the staff member’s salary and employment benefits will not be negatively affected without their written consent.</w:t>
            </w:r>
          </w:p>
          <w:p>
            <w:pPr>
              <w:numPr>
                <w:numId w:val="3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Post Level Integrity: </w:t>
            </w:r>
            <w:r>
              <w:rPr>
                <w:rFonts w:ascii="Arial" w:eastAsia="Arial" w:hAnsi="Arial" w:cs="Arial"/>
                <w:b w:val="0"/>
                <w:i w:val="0"/>
                <w:strike w:val="0"/>
                <w:color w:val="000000"/>
                <w:sz w:val="20"/>
                <w:u w:val="none"/>
                <w:shd w:val="clear" w:color="auto" w:fill="auto"/>
                <w:lang w:val="en-US"/>
              </w:rPr>
              <w:t>Ensure that no staff member is demoted, promoted, or transferred to a level higher or lower than their current post level as part of the transfer.</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consent to transfer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consent to transfer ensures that the employee formally agrees to the transfer before it is implemented. This step protects employee rights, ensures transparency, and aligns the process with legislative and municipal HR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Obtain Signed Consent:</w:t>
            </w:r>
            <w:r>
              <w:rPr>
                <w:rFonts w:ascii="Arial" w:eastAsia="Arial" w:hAnsi="Arial" w:cs="Arial"/>
                <w:b w:val="0"/>
                <w:i w:val="0"/>
                <w:strike w:val="0"/>
                <w:color w:val="000000"/>
                <w:sz w:val="20"/>
                <w:u w:val="none"/>
                <w:shd w:val="clear" w:color="auto" w:fill="auto"/>
                <w:lang w:val="en-US"/>
              </w:rPr>
              <w:t xml:space="preserve"> Secure the employee’s formal agreement by obtaining a signed acceptance of the transfer terms.</w:t>
            </w:r>
          </w:p>
          <w:p>
            <w:pPr>
              <w:numPr>
                <w:numId w:val="3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Agreement:</w:t>
            </w:r>
            <w:r>
              <w:rPr>
                <w:rFonts w:ascii="Arial" w:eastAsia="Arial" w:hAnsi="Arial" w:cs="Arial"/>
                <w:b w:val="0"/>
                <w:i w:val="0"/>
                <w:strike w:val="0"/>
                <w:color w:val="000000"/>
                <w:sz w:val="20"/>
                <w:u w:val="none"/>
                <w:shd w:val="clear" w:color="auto" w:fill="auto"/>
                <w:lang w:val="en-US"/>
              </w:rPr>
              <w:t xml:space="preserve"> Record the signed consent in the HR system as part of the employee’s official personnel record.</w:t>
            </w:r>
          </w:p>
          <w:p>
            <w:pPr>
              <w:numPr>
                <w:numId w:val="3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Assurance:</w:t>
            </w:r>
            <w:r>
              <w:rPr>
                <w:rFonts w:ascii="Arial" w:eastAsia="Arial" w:hAnsi="Arial" w:cs="Arial"/>
                <w:b w:val="0"/>
                <w:i w:val="0"/>
                <w:strike w:val="0"/>
                <w:color w:val="000000"/>
                <w:sz w:val="20"/>
                <w:u w:val="none"/>
                <w:shd w:val="clear" w:color="auto" w:fill="auto"/>
                <w:lang w:val="en-US"/>
              </w:rPr>
              <w:t xml:space="preserve"> Ensure that the process aligns with the Basic Conditions of Employment Act, safeguarding the employee’s rights and any agreed-upon conditions.</w:t>
            </w:r>
          </w:p>
          <w:p>
            <w:pPr>
              <w:numPr>
                <w:numId w:val="3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File all supporting documentation in accordance with records management and HR policies for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transfer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a transfer ensures that all administrative, contractual, and operational changes associated with the transfer of a staff member are formally executed and communicated. This step finalises the transfer process and ensures accuracy in HR and payroll systems.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HR Records:</w:t>
            </w:r>
            <w:r>
              <w:rPr>
                <w:rFonts w:ascii="Arial" w:eastAsia="Arial" w:hAnsi="Arial" w:cs="Arial"/>
                <w:b w:val="0"/>
                <w:i w:val="0"/>
                <w:strike w:val="0"/>
                <w:color w:val="000000"/>
                <w:sz w:val="20"/>
                <w:u w:val="none"/>
                <w:shd w:val="clear" w:color="auto" w:fill="auto"/>
                <w:lang w:val="en-US"/>
              </w:rPr>
              <w:t xml:space="preserve"> Execute the transfer by updating the employee’s job title, reporting structure, department, and location in the HR system.</w:t>
            </w:r>
          </w:p>
          <w:p>
            <w:pPr>
              <w:numPr>
                <w:numId w:val="3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Changes:</w:t>
            </w:r>
            <w:r>
              <w:rPr>
                <w:rFonts w:ascii="Arial" w:eastAsia="Arial" w:hAnsi="Arial" w:cs="Arial"/>
                <w:b w:val="0"/>
                <w:i w:val="0"/>
                <w:strike w:val="0"/>
                <w:color w:val="000000"/>
                <w:sz w:val="20"/>
                <w:u w:val="none"/>
                <w:shd w:val="clear" w:color="auto" w:fill="auto"/>
                <w:lang w:val="en-US"/>
              </w:rPr>
              <w:t xml:space="preserve"> Notify Payroll, Finance, IT, and all other relevant departments to ensure alignment and smooth transition.</w:t>
            </w:r>
          </w:p>
          <w:p>
            <w:pPr>
              <w:numPr>
                <w:numId w:val="3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Issue Transfer Letter:</w:t>
            </w:r>
            <w:r>
              <w:rPr>
                <w:rFonts w:ascii="Arial" w:eastAsia="Arial" w:hAnsi="Arial" w:cs="Arial"/>
                <w:b w:val="0"/>
                <w:i w:val="0"/>
                <w:strike w:val="0"/>
                <w:color w:val="000000"/>
                <w:sz w:val="20"/>
                <w:u w:val="none"/>
                <w:shd w:val="clear" w:color="auto" w:fill="auto"/>
                <w:lang w:val="en-US"/>
              </w:rPr>
              <w:t xml:space="preserve"> Prepare and issue a formal Letter of Transfer stating all conditions of the transfer, including any relocation arrangements, reporting lines, and expenses to be covered by the Municipality.</w:t>
            </w:r>
          </w:p>
          <w:p>
            <w:pPr>
              <w:numPr>
                <w:numId w:val="3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Teams:</w:t>
            </w:r>
            <w:r>
              <w:rPr>
                <w:rFonts w:ascii="Arial" w:eastAsia="Arial" w:hAnsi="Arial" w:cs="Arial"/>
                <w:b w:val="0"/>
                <w:i w:val="0"/>
                <w:strike w:val="0"/>
                <w:color w:val="000000"/>
                <w:sz w:val="20"/>
                <w:u w:val="none"/>
                <w:shd w:val="clear" w:color="auto" w:fill="auto"/>
                <w:lang w:val="en-US"/>
              </w:rPr>
              <w:t xml:space="preserve"> Communicate the transfer details to the affected teams, ensuring clarity on responsibilities and reporting structures.</w:t>
            </w:r>
          </w:p>
          <w:p>
            <w:pPr>
              <w:numPr>
                <w:numId w:val="3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File all transfer documentation in compliance with HR and records management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Onboard transferred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onboarding a transferred staff member ensures that the employee is properly integrated into their new role or department, enabling a smooth adjustment and continuity in service delivery. This step provides clarity on new responsibilities and fosters early engagement with the new team and work processes.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Onboarding Session: </w:t>
            </w:r>
            <w:r>
              <w:rPr>
                <w:rFonts w:ascii="Arial" w:eastAsia="Arial" w:hAnsi="Arial" w:cs="Arial"/>
                <w:b w:val="0"/>
                <w:i w:val="0"/>
                <w:strike w:val="0"/>
                <w:color w:val="000000"/>
                <w:sz w:val="20"/>
                <w:u w:val="none"/>
                <w:shd w:val="clear" w:color="auto" w:fill="auto"/>
                <w:lang w:val="en-US"/>
              </w:rPr>
              <w:t>Arrange an onboarding session specific to the new role or department to help the staff member adjust.</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Responsibilities:</w:t>
            </w:r>
            <w:r>
              <w:rPr>
                <w:rFonts w:ascii="Arial" w:eastAsia="Arial" w:hAnsi="Arial" w:cs="Arial"/>
                <w:b w:val="0"/>
                <w:i w:val="0"/>
                <w:strike w:val="0"/>
                <w:color w:val="000000"/>
                <w:sz w:val="20"/>
                <w:u w:val="none"/>
                <w:shd w:val="clear" w:color="auto" w:fill="auto"/>
                <w:lang w:val="en-US"/>
              </w:rPr>
              <w:t xml:space="preserve"> Provide an overview of the staff member’s new responsibilities, expectations, and performance requirements.</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Introduce Team Members:</w:t>
            </w:r>
            <w:r>
              <w:rPr>
                <w:rFonts w:ascii="Arial" w:eastAsia="Arial" w:hAnsi="Arial" w:cs="Arial"/>
                <w:b w:val="0"/>
                <w:i w:val="0"/>
                <w:strike w:val="0"/>
                <w:color w:val="000000"/>
                <w:sz w:val="20"/>
                <w:u w:val="none"/>
                <w:shd w:val="clear" w:color="auto" w:fill="auto"/>
                <w:lang w:val="en-US"/>
              </w:rPr>
              <w:t xml:space="preserve"> Facilitate introductions to team members, managers, and key stakeholders within the department.</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Familiarise with Work Processes: </w:t>
            </w:r>
            <w:r>
              <w:rPr>
                <w:rFonts w:ascii="Arial" w:eastAsia="Arial" w:hAnsi="Arial" w:cs="Arial"/>
                <w:b w:val="0"/>
                <w:i w:val="0"/>
                <w:strike w:val="0"/>
                <w:color w:val="000000"/>
                <w:sz w:val="20"/>
                <w:u w:val="none"/>
                <w:shd w:val="clear" w:color="auto" w:fill="auto"/>
                <w:lang w:val="en-US"/>
              </w:rPr>
              <w:t>Ensure the staff member is briefed on departmental procedures, workflows, and reporting lines.</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Follow Induction Guidelines: </w:t>
            </w:r>
            <w:r>
              <w:rPr>
                <w:rFonts w:ascii="Arial" w:eastAsia="Arial" w:hAnsi="Arial" w:cs="Arial"/>
                <w:b w:val="0"/>
                <w:i w:val="0"/>
                <w:strike w:val="0"/>
                <w:color w:val="000000"/>
                <w:sz w:val="20"/>
                <w:u w:val="none"/>
                <w:shd w:val="clear" w:color="auto" w:fill="auto"/>
                <w:lang w:val="en-US"/>
              </w:rPr>
              <w:t>Apply Municipal Induction Guidelines to support a structured and consistent transition.</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System Access:</w:t>
            </w:r>
            <w:r>
              <w:rPr>
                <w:rFonts w:ascii="Arial" w:eastAsia="Arial" w:hAnsi="Arial" w:cs="Arial"/>
                <w:b w:val="0"/>
                <w:i w:val="0"/>
                <w:strike w:val="0"/>
                <w:color w:val="000000"/>
                <w:sz w:val="20"/>
                <w:u w:val="none"/>
                <w:shd w:val="clear" w:color="auto" w:fill="auto"/>
                <w:lang w:val="en-US"/>
              </w:rPr>
              <w:t xml:space="preserve"> Trigger IT System Requirements and Management processes if system access, permissions, or computer equipment need to be changed to align with the new role.</w:t>
            </w:r>
          </w:p>
          <w:p>
            <w:pPr>
              <w:numPr>
                <w:numId w:val="3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the onboarding process and ensure compliance with HR and records management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60"/>
          <w:footerReference w:type="default" r:id="rId61"/>
          <w:type w:val="nextPage"/>
          <w:pgSz w:w="16838" w:h="11906" w:orient="landscape"/>
          <w:pgMar w:top="1440" w:right="1440" w:bottom="1440" w:left="1440" w:header="737" w:footer="737"/>
          <w:cols w:space="708"/>
        </w:sectPr>
      </w:pPr>
    </w:p>
    <w:p>
      <w:pPr>
        <w:pStyle w:val="Heading2"/>
        <w:bidi w:val="0"/>
        <w:jc w:val="left"/>
      </w:pPr>
      <w:bookmarkStart w:id="184" w:name="_Toc10193"/>
      <w:bookmarkStart w:id="185" w:name="_Toc256000092"/>
      <w:r>
        <w:rPr>
          <w:rFonts w:ascii="Arial" w:eastAsia="Arial" w:hAnsi="Arial" w:cs="Arial"/>
          <w:b/>
          <w:i w:val="0"/>
          <w:strike w:val="0"/>
          <w:color w:val="000000"/>
          <w:sz w:val="24"/>
          <w:highlight w:val="none"/>
          <w:u w:val="none"/>
          <w:shd w:val="clear" w:color="auto" w:fill="auto"/>
          <w:lang w:val="en-US"/>
        </w:rPr>
        <w:t>Promote / Demote Staff Sub-Process</w:t>
      </w:r>
      <w:bookmarkEnd w:id="185"/>
      <w:bookmarkEnd w:id="184"/>
    </w:p>
    <w:p>
      <w:pPr>
        <w:pStyle w:val="Heading3"/>
        <w:bidi w:val="0"/>
        <w:jc w:val="left"/>
      </w:pPr>
      <w:bookmarkStart w:id="186" w:name="_Toc10194"/>
      <w:bookmarkStart w:id="187" w:name="_Toc256000093"/>
      <w:r>
        <w:rPr>
          <w:rFonts w:ascii="Arial" w:eastAsia="Arial" w:hAnsi="Arial" w:cs="Arial"/>
          <w:b/>
          <w:i w:val="0"/>
          <w:strike w:val="0"/>
          <w:color w:val="000000"/>
          <w:sz w:val="24"/>
          <w:highlight w:val="none"/>
          <w:u w:val="none"/>
          <w:shd w:val="clear" w:color="auto" w:fill="auto"/>
          <w:lang w:val="en-US"/>
        </w:rPr>
        <w:t>Sub-Process Description</w:t>
      </w:r>
      <w:bookmarkEnd w:id="187"/>
      <w:bookmarkEnd w:id="18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of advancing municipal employees to higher roles based on merit, competency, and organisational needs. It involves assessing eligible employees, securing approvals, and formalising promotions in alignment with the Municipal Staff Regulations, the Local Government: Municipal Systems Act, and the Municipal HRM Policy Manual. The promotion process aims to recognise employee contributions, support career progression, and enhance the municipality's leadership and skill capacity.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adheres to principles of fairness, transparency, and inclusivity, ensuring compliance with relevant legislation, such as the Employment Equity Act, to promote diversity and equal opportunity. By following this approach, municipalities can effectively retain talent, boost employee morale, and ensure that qualified individuals occupy positions that drive municipal goals and public service excellence.</w:t>
      </w:r>
    </w:p>
    <w:p>
      <w:pPr>
        <w:bidi w:val="0"/>
      </w:pPr>
    </w:p>
    <w:p>
      <w:pPr>
        <w:pStyle w:val="Heading3"/>
        <w:bidi w:val="0"/>
        <w:jc w:val="left"/>
      </w:pPr>
      <w:bookmarkStart w:id="188" w:name="_Toc10195"/>
      <w:bookmarkStart w:id="189" w:name="_Toc256000094"/>
      <w:r>
        <w:rPr>
          <w:rFonts w:ascii="Arial" w:eastAsia="Arial" w:hAnsi="Arial" w:cs="Arial"/>
          <w:b/>
          <w:i w:val="0"/>
          <w:strike w:val="0"/>
          <w:color w:val="000000"/>
          <w:sz w:val="24"/>
          <w:highlight w:val="none"/>
          <w:u w:val="none"/>
          <w:shd w:val="clear" w:color="auto" w:fill="auto"/>
          <w:lang w:val="en-US"/>
        </w:rPr>
        <w:t>Sub-Process Triggers and Outputs</w:t>
      </w:r>
      <w:bookmarkEnd w:id="189"/>
      <w:bookmarkEnd w:id="18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371"/>
        </w:numPr>
        <w:bidi w:val="0"/>
        <w:jc w:val="both"/>
      </w:pPr>
      <w:r>
        <w:rPr>
          <w:rFonts w:ascii="Arial" w:eastAsia="Arial" w:hAnsi="Arial" w:cs="Arial"/>
          <w:b w:val="0"/>
          <w:i w:val="0"/>
          <w:strike w:val="0"/>
          <w:color w:val="000000"/>
          <w:sz w:val="22"/>
          <w:highlight w:val="none"/>
          <w:u w:val="none"/>
          <w:shd w:val="clear" w:color="auto" w:fill="auto"/>
          <w:lang w:val="en-US"/>
        </w:rPr>
        <w:t>Promotion due to job grading</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373"/>
        </w:numPr>
        <w:bidi w:val="0"/>
        <w:jc w:val="both"/>
      </w:pPr>
      <w:r>
        <w:rPr>
          <w:rFonts w:ascii="Arial" w:eastAsia="Arial" w:hAnsi="Arial" w:cs="Arial"/>
          <w:b w:val="0"/>
          <w:i w:val="0"/>
          <w:strike w:val="0"/>
          <w:color w:val="000000"/>
          <w:sz w:val="22"/>
          <w:highlight w:val="none"/>
          <w:u w:val="none"/>
          <w:shd w:val="clear" w:color="auto" w:fill="auto"/>
          <w:lang w:val="en-US"/>
        </w:rPr>
        <w:t>Promotion affected</w:t>
      </w:r>
    </w:p>
    <w:p>
      <w:pPr>
        <w:numPr>
          <w:ilvl w:val="0"/>
          <w:numId w:val="0"/>
        </w:numPr>
        <w:bidi w:val="0"/>
        <w:jc w:val="both"/>
      </w:pPr>
    </w:p>
    <w:p>
      <w:pPr>
        <w:pStyle w:val="Heading3"/>
        <w:bidi w:val="0"/>
        <w:jc w:val="left"/>
      </w:pPr>
      <w:bookmarkStart w:id="190" w:name="_Toc10196"/>
      <w:bookmarkStart w:id="191" w:name="_Toc256000095"/>
      <w:r>
        <w:rPr>
          <w:rFonts w:ascii="Arial" w:eastAsia="Arial" w:hAnsi="Arial" w:cs="Arial"/>
          <w:b/>
          <w:i w:val="0"/>
          <w:strike w:val="0"/>
          <w:color w:val="000000"/>
          <w:sz w:val="24"/>
          <w:highlight w:val="none"/>
          <w:u w:val="none"/>
          <w:shd w:val="clear" w:color="auto" w:fill="auto"/>
          <w:lang w:val="en-US"/>
        </w:rPr>
        <w:t>Sub-Process Model</w:t>
      </w:r>
      <w:bookmarkEnd w:id="191"/>
      <w:bookmarkEnd w:id="19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Promote / Demote Staff sub-process.</w:t>
      </w:r>
    </w:p>
    <w:p>
      <w:pPr>
        <w:bidi w:val="0"/>
        <w:jc w:val="both"/>
      </w:pPr>
    </w:p>
    <w:p>
      <w:pPr>
        <w:pStyle w:val="Figure"/>
        <w:bidi w:val="0"/>
      </w:pPr>
      <w:r>
        <w:drawing>
          <wp:inline distT="0" distB="0" distL="0" distR="0">
            <wp:extent cx="8701200" cy="5724000"/>
            <wp:effectExtent l="0" t="0" r="0" b="0"/>
            <wp:docPr id="1045" name="Image 104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5" name="Image 1045"/>
                    <pic:cNvPicPr>
                      <a:picLocks noChangeAspect="0"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a:xfrm>
                      <a:off x="0" y="0"/>
                      <a:ext cx="87012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20: Promote Staff</w:t>
      </w:r>
    </w:p>
    <w:p>
      <w:pPr>
        <w:bidi w:val="0"/>
      </w:pPr>
    </w:p>
    <w:p>
      <w:pPr>
        <w:pStyle w:val="Heading3"/>
        <w:bidi w:val="0"/>
        <w:jc w:val="left"/>
      </w:pPr>
      <w:bookmarkStart w:id="192" w:name="_Toc10197"/>
      <w:bookmarkStart w:id="193" w:name="_Toc256000096"/>
      <w:r>
        <w:rPr>
          <w:rFonts w:ascii="Arial" w:eastAsia="Arial" w:hAnsi="Arial" w:cs="Arial"/>
          <w:b/>
          <w:i w:val="0"/>
          <w:strike w:val="0"/>
          <w:color w:val="000000"/>
          <w:sz w:val="24"/>
          <w:highlight w:val="none"/>
          <w:u w:val="none"/>
          <w:shd w:val="clear" w:color="auto" w:fill="auto"/>
          <w:lang w:val="en-US"/>
        </w:rPr>
        <w:t>Sub-Process Detail</w:t>
      </w:r>
      <w:bookmarkEnd w:id="193"/>
      <w:bookmarkEnd w:id="19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promotion / demotion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a promotion or demotion ensures that staff changes are formally actioned, reflected in official records, and communicated across the Municipality, maintaining compliance with HR regulations and operational efficiency.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HR System: </w:t>
            </w:r>
            <w:r>
              <w:rPr>
                <w:rFonts w:ascii="Arial" w:eastAsia="Arial" w:hAnsi="Arial" w:cs="Arial"/>
                <w:b w:val="0"/>
                <w:i w:val="0"/>
                <w:strike w:val="0"/>
                <w:color w:val="000000"/>
                <w:sz w:val="20"/>
                <w:u w:val="none"/>
                <w:shd w:val="clear" w:color="auto" w:fill="auto"/>
                <w:lang w:val="en-US"/>
              </w:rPr>
              <w:t>Officially update the staff member’s job title, responsibilities, remuneration (if applicable), and reporting structure in the Human Resources Management system functionality.</w:t>
            </w:r>
          </w:p>
          <w:p>
            <w:pPr>
              <w:numPr>
                <w:numId w:val="3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Notification:</w:t>
            </w:r>
            <w:r>
              <w:rPr>
                <w:rFonts w:ascii="Arial" w:eastAsia="Arial" w:hAnsi="Arial" w:cs="Arial"/>
                <w:b w:val="0"/>
                <w:i w:val="0"/>
                <w:strike w:val="0"/>
                <w:color w:val="000000"/>
                <w:sz w:val="20"/>
                <w:u w:val="none"/>
                <w:shd w:val="clear" w:color="auto" w:fill="auto"/>
                <w:lang w:val="en-US"/>
              </w:rPr>
              <w:t xml:space="preserve"> Notify relevant departments, line managers, payroll, and IT of the promotion or demotion to ensure consistency across all systems.</w:t>
            </w:r>
          </w:p>
          <w:p>
            <w:pPr>
              <w:numPr>
                <w:numId w:val="3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 Alignment:</w:t>
            </w:r>
            <w:r>
              <w:rPr>
                <w:rFonts w:ascii="Arial" w:eastAsia="Arial" w:hAnsi="Arial" w:cs="Arial"/>
                <w:b w:val="0"/>
                <w:i w:val="0"/>
                <w:strike w:val="0"/>
                <w:color w:val="000000"/>
                <w:sz w:val="20"/>
                <w:u w:val="none"/>
                <w:shd w:val="clear" w:color="auto" w:fill="auto"/>
                <w:lang w:val="en-US"/>
              </w:rPr>
              <w:t xml:space="preserve"> Confirm that role-specific tasks, competencies, and responsibilities are updated in line with the new position in municipal records.</w:t>
            </w:r>
          </w:p>
          <w:p>
            <w:pPr>
              <w:numPr>
                <w:numId w:val="3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Ensure the promotion or demotion is compliant with the Basic Conditions of Employment Act (BCEA) and municipal HRM policies.</w:t>
            </w:r>
          </w:p>
          <w:p>
            <w:pPr>
              <w:numPr>
                <w:numId w:val="3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File all supporting documents (e.g., updated job description, signed contracts, and approval memos) according to the Municipality’s records management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Request adjustment of remuneration and benefits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adjustment of remuneration and benefits ensures that changes in salary, benefits, and conditions of employment linked to a promotion are properly documented, approved, and implemented in compliance with municipal policy and financial controls.</w:t>
            </w:r>
            <w:r>
              <w:rPr>
                <w:rFonts w:ascii="Arial" w:eastAsia="Arial" w:hAnsi="Arial" w:cs="Arial"/>
                <w:b w:val="0"/>
                <w:i w:val="0"/>
                <w:strike w:val="0"/>
                <w:color w:val="000000"/>
                <w:sz w:val="20"/>
                <w:u w:val="none"/>
                <w:shd w:val="clear" w:color="auto" w:fill="auto"/>
                <w:lang w:val="en-US"/>
              </w:rPr>
              <w:t xml:space="preserve"> </w:t>
            </w:r>
          </w:p>
          <w:p>
            <w:pPr>
              <w:numPr>
                <w:numId w:val="3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Salary Adjustment Request:</w:t>
            </w:r>
            <w:r>
              <w:rPr>
                <w:rFonts w:ascii="Arial" w:eastAsia="Arial" w:hAnsi="Arial" w:cs="Arial"/>
                <w:b w:val="0"/>
                <w:i w:val="0"/>
                <w:strike w:val="0"/>
                <w:color w:val="000000"/>
                <w:sz w:val="20"/>
                <w:u w:val="none"/>
                <w:shd w:val="clear" w:color="auto" w:fill="auto"/>
                <w:lang w:val="en-US"/>
              </w:rPr>
              <w:t xml:space="preserve"> Submit a formal request for salary adjustment in line with the new role’s grading and requirements.</w:t>
            </w:r>
          </w:p>
          <w:p>
            <w:pPr>
              <w:numPr>
                <w:numId w:val="3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Benefits Review:</w:t>
            </w:r>
            <w:r>
              <w:rPr>
                <w:rFonts w:ascii="Arial" w:eastAsia="Arial" w:hAnsi="Arial" w:cs="Arial"/>
                <w:b w:val="0"/>
                <w:i w:val="0"/>
                <w:strike w:val="0"/>
                <w:color w:val="000000"/>
                <w:sz w:val="20"/>
                <w:u w:val="none"/>
                <w:shd w:val="clear" w:color="auto" w:fill="auto"/>
                <w:lang w:val="en-US"/>
              </w:rPr>
              <w:t xml:space="preserve"> Identify and include necessary changes to benefits, such as leave entitlements, allowances, or other applicable conditions of service.</w:t>
            </w:r>
          </w:p>
          <w:p>
            <w:pPr>
              <w:numPr>
                <w:numId w:val="3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Process:</w:t>
            </w:r>
            <w:r>
              <w:rPr>
                <w:rFonts w:ascii="Arial" w:eastAsia="Arial" w:hAnsi="Arial" w:cs="Arial"/>
                <w:b w:val="0"/>
                <w:i w:val="0"/>
                <w:strike w:val="0"/>
                <w:color w:val="000000"/>
                <w:sz w:val="20"/>
                <w:u w:val="none"/>
                <w:shd w:val="clear" w:color="auto" w:fill="auto"/>
                <w:lang w:val="en-US"/>
              </w:rPr>
              <w:t xml:space="preserve"> Obtain approval from the delegated authority, Finance, and Payroll to ensure compliance with municipal financial regulations.</w:t>
            </w:r>
          </w:p>
          <w:p>
            <w:pPr>
              <w:numPr>
                <w:numId w:val="3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Update:</w:t>
            </w:r>
            <w:r>
              <w:rPr>
                <w:rFonts w:ascii="Arial" w:eastAsia="Arial" w:hAnsi="Arial" w:cs="Arial"/>
                <w:b w:val="0"/>
                <w:i w:val="0"/>
                <w:strike w:val="0"/>
                <w:color w:val="000000"/>
                <w:sz w:val="20"/>
                <w:u w:val="none"/>
                <w:shd w:val="clear" w:color="auto" w:fill="auto"/>
                <w:lang w:val="en-US"/>
              </w:rPr>
              <w:t xml:space="preserve"> Record the approved adjustments in the Human Resource Management and Payroll Management system functionalities to ensure accurate implementation.</w:t>
            </w:r>
          </w:p>
          <w:p>
            <w:pPr>
              <w:numPr>
                <w:numId w:val="3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File all supporting documents (request forms, approvals, and updated benefit schedules) in accordance with the Municipality’s records management policy.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Onboard and induct staff member (if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onboarding and inducting a staff member (if required) ensures that when a promotion or demotion involves a significant transition to a different department or role, the individual is properly familiarised with their new responsibilities, environment, and resources. This maintains compliance with Municipal Staff Regulations on structured onboarding and supports a smooth role transition.</w:t>
            </w:r>
            <w:r>
              <w:rPr>
                <w:rFonts w:ascii="Arial" w:eastAsia="Arial" w:hAnsi="Arial" w:cs="Arial"/>
                <w:b w:val="0"/>
                <w:i w:val="0"/>
                <w:strike w:val="0"/>
                <w:color w:val="000000"/>
                <w:sz w:val="20"/>
                <w:u w:val="none"/>
                <w:shd w:val="clear" w:color="auto" w:fill="auto"/>
                <w:lang w:val="en-US"/>
              </w:rPr>
              <w:t xml:space="preserve"> </w:t>
            </w:r>
          </w:p>
          <w:p>
            <w:pPr>
              <w:numPr>
                <w:numId w:val="3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Transition Assessment:</w:t>
            </w:r>
            <w:r>
              <w:rPr>
                <w:rFonts w:ascii="Arial" w:eastAsia="Arial" w:hAnsi="Arial" w:cs="Arial"/>
                <w:b w:val="0"/>
                <w:i w:val="0"/>
                <w:strike w:val="0"/>
                <w:color w:val="000000"/>
                <w:sz w:val="20"/>
                <w:u w:val="none"/>
                <w:shd w:val="clear" w:color="auto" w:fill="auto"/>
                <w:lang w:val="en-US"/>
              </w:rPr>
              <w:t xml:space="preserve"> Determine if the promotion or demotion involves significant changes to role, department, or responsibilities that require onboarding.</w:t>
            </w:r>
          </w:p>
          <w:p>
            <w:pPr>
              <w:numPr>
                <w:numId w:val="3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 Familiarisation:</w:t>
            </w:r>
            <w:r>
              <w:rPr>
                <w:rFonts w:ascii="Arial" w:eastAsia="Arial" w:hAnsi="Arial" w:cs="Arial"/>
                <w:b w:val="0"/>
                <w:i w:val="0"/>
                <w:strike w:val="0"/>
                <w:color w:val="000000"/>
                <w:sz w:val="20"/>
                <w:u w:val="none"/>
                <w:shd w:val="clear" w:color="auto" w:fill="auto"/>
                <w:lang w:val="en-US"/>
              </w:rPr>
              <w:t xml:space="preserve"> Provide orientation on new duties, departmental objectives, workflows, and key contacts within the new team.</w:t>
            </w:r>
          </w:p>
          <w:p>
            <w:pPr>
              <w:numPr>
                <w:numId w:val="3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with Regulations: </w:t>
            </w:r>
            <w:r>
              <w:rPr>
                <w:rFonts w:ascii="Arial" w:eastAsia="Arial" w:hAnsi="Arial" w:cs="Arial"/>
                <w:b w:val="0"/>
                <w:i w:val="0"/>
                <w:strike w:val="0"/>
                <w:color w:val="000000"/>
                <w:sz w:val="20"/>
                <w:u w:val="none"/>
                <w:shd w:val="clear" w:color="auto" w:fill="auto"/>
                <w:lang w:val="en-US"/>
              </w:rPr>
              <w:t>Ensure onboarding activities comply with Municipal Staff Regulations and HR policies.</w:t>
            </w:r>
          </w:p>
          <w:p>
            <w:pPr>
              <w:numPr>
                <w:numId w:val="3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and Systems Update: </w:t>
            </w:r>
            <w:r>
              <w:rPr>
                <w:rFonts w:ascii="Arial" w:eastAsia="Arial" w:hAnsi="Arial" w:cs="Arial"/>
                <w:b w:val="0"/>
                <w:i w:val="0"/>
                <w:strike w:val="0"/>
                <w:color w:val="000000"/>
                <w:sz w:val="20"/>
                <w:u w:val="none"/>
                <w:shd w:val="clear" w:color="auto" w:fill="auto"/>
                <w:lang w:val="en-US"/>
              </w:rPr>
              <w:t>Trigger updates to IT systems, user accounts, and equipment allocation where new access rights or tools are required.</w:t>
            </w:r>
          </w:p>
          <w:p>
            <w:pPr>
              <w:numPr>
                <w:numId w:val="3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Support and Integration: </w:t>
            </w:r>
            <w:r>
              <w:rPr>
                <w:rFonts w:ascii="Arial" w:eastAsia="Arial" w:hAnsi="Arial" w:cs="Arial"/>
                <w:b w:val="0"/>
                <w:i w:val="0"/>
                <w:strike w:val="0"/>
                <w:color w:val="000000"/>
                <w:sz w:val="20"/>
                <w:u w:val="none"/>
                <w:shd w:val="clear" w:color="auto" w:fill="auto"/>
                <w:lang w:val="en-US"/>
              </w:rPr>
              <w:t>Provide necessary training or mentoring to enable the staff member to adapt to the new role effectively.</w:t>
            </w:r>
          </w:p>
          <w:p>
            <w:pPr>
              <w:numPr>
                <w:numId w:val="3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induction process and updates to systems or equipment in accordance with HR and records management procedures.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probation period (if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assessing the probation period (if required) ensures that, where a promotion includes a probationary condition, the promoted staff member’s performance is objectively evaluated against agreed benchmarks. This supports compliance with the Labour Relations Act and municipal HR policies, ensuring fair and transparent assessments.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Performance Benchmarks: </w:t>
            </w:r>
            <w:r>
              <w:rPr>
                <w:rFonts w:ascii="Arial" w:eastAsia="Arial" w:hAnsi="Arial" w:cs="Arial"/>
                <w:b w:val="0"/>
                <w:i w:val="0"/>
                <w:strike w:val="0"/>
                <w:color w:val="000000"/>
                <w:sz w:val="20"/>
                <w:u w:val="none"/>
                <w:shd w:val="clear" w:color="auto" w:fill="auto"/>
                <w:lang w:val="en-US"/>
              </w:rPr>
              <w:t>Define clear performance standards, role-specific objectives, and measurable targets for the probationary period.</w:t>
            </w:r>
          </w:p>
          <w:p>
            <w:pPr>
              <w:numPr>
                <w:numId w:val="3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Establish Review Timelines: </w:t>
            </w:r>
            <w:r>
              <w:rPr>
                <w:rFonts w:ascii="Arial" w:eastAsia="Arial" w:hAnsi="Arial" w:cs="Arial"/>
                <w:b w:val="0"/>
                <w:i w:val="0"/>
                <w:strike w:val="0"/>
                <w:color w:val="000000"/>
                <w:sz w:val="20"/>
                <w:u w:val="none"/>
                <w:shd w:val="clear" w:color="auto" w:fill="auto"/>
                <w:lang w:val="en-US"/>
              </w:rPr>
              <w:t>Determine the frequency of reviews (e.g., monthly or quarterly) within the probation period.</w:t>
            </w:r>
          </w:p>
          <w:p>
            <w:pPr>
              <w:numPr>
                <w:numId w:val="3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Regular Assessments:</w:t>
            </w:r>
            <w:r>
              <w:rPr>
                <w:rFonts w:ascii="Arial" w:eastAsia="Arial" w:hAnsi="Arial" w:cs="Arial"/>
                <w:b w:val="0"/>
                <w:i w:val="0"/>
                <w:strike w:val="0"/>
                <w:color w:val="000000"/>
                <w:sz w:val="20"/>
                <w:u w:val="none"/>
                <w:shd w:val="clear" w:color="auto" w:fill="auto"/>
                <w:lang w:val="en-US"/>
              </w:rPr>
              <w:t xml:space="preserve"> Monitor the staff member’s performance against the agreed benchmarks, recording progress and areas for improvement.</w:t>
            </w:r>
          </w:p>
          <w:p>
            <w:pPr>
              <w:numPr>
                <w:numId w:val="3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Feedback: </w:t>
            </w:r>
            <w:r>
              <w:rPr>
                <w:rFonts w:ascii="Arial" w:eastAsia="Arial" w:hAnsi="Arial" w:cs="Arial"/>
                <w:b w:val="0"/>
                <w:i w:val="0"/>
                <w:strike w:val="0"/>
                <w:color w:val="000000"/>
                <w:sz w:val="20"/>
                <w:u w:val="none"/>
                <w:shd w:val="clear" w:color="auto" w:fill="auto"/>
                <w:lang w:val="en-US"/>
              </w:rPr>
              <w:t>Share structured feedback with the staff member during each review, highlighting strengths and addressing gaps.</w:t>
            </w:r>
          </w:p>
          <w:p>
            <w:pPr>
              <w:numPr>
                <w:numId w:val="3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Assessments:</w:t>
            </w:r>
            <w:r>
              <w:rPr>
                <w:rFonts w:ascii="Arial" w:eastAsia="Arial" w:hAnsi="Arial" w:cs="Arial"/>
                <w:b w:val="0"/>
                <w:i w:val="0"/>
                <w:strike w:val="0"/>
                <w:color w:val="000000"/>
                <w:sz w:val="20"/>
                <w:u w:val="none"/>
                <w:shd w:val="clear" w:color="auto" w:fill="auto"/>
                <w:lang w:val="en-US"/>
              </w:rPr>
              <w:t xml:space="preserve"> Record all probation-related evaluations and decisions in the HR system and personnel file, ensuring compliance with Labour Relations Act requirements.</w:t>
            </w:r>
          </w:p>
          <w:p>
            <w:pPr>
              <w:numPr>
                <w:numId w:val="3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Decide Outcome: </w:t>
            </w:r>
            <w:r>
              <w:rPr>
                <w:rFonts w:ascii="Arial" w:eastAsia="Arial" w:hAnsi="Arial" w:cs="Arial"/>
                <w:b w:val="0"/>
                <w:i w:val="0"/>
                <w:strike w:val="0"/>
                <w:color w:val="000000"/>
                <w:sz w:val="20"/>
                <w:u w:val="none"/>
                <w:shd w:val="clear" w:color="auto" w:fill="auto"/>
                <w:lang w:val="en-US"/>
              </w:rPr>
              <w:t>At the conclusion of the probation period, confirm the staff member’s appointment to the role, extend the probation period (if justified), or take further action in line with HR and labour legislation.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proposed promotion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 proposed promotion ensures that staff members are formally recognized for their performance and potential, with updated employment terms clearly documented. This strengthens organisational fairness, compliance, and employee motivation while aligning with municipal HR and legal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Promotion Letter:</w:t>
            </w:r>
            <w:r>
              <w:rPr>
                <w:rFonts w:ascii="Arial" w:eastAsia="Arial" w:hAnsi="Arial" w:cs="Arial"/>
                <w:b w:val="0"/>
                <w:i w:val="0"/>
                <w:strike w:val="0"/>
                <w:color w:val="000000"/>
                <w:sz w:val="20"/>
                <w:u w:val="none"/>
                <w:shd w:val="clear" w:color="auto" w:fill="auto"/>
                <w:lang w:val="en-US"/>
              </w:rPr>
              <w:t xml:space="preserve"> Prepare a formal promotion letter that details the new role, salary adjustments, benefits, and updated responsibilities.</w:t>
            </w:r>
          </w:p>
          <w:p>
            <w:pPr>
              <w:numPr>
                <w:numId w:val="3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Probationary Conditions: </w:t>
            </w:r>
            <w:r>
              <w:rPr>
                <w:rFonts w:ascii="Arial" w:eastAsia="Arial" w:hAnsi="Arial" w:cs="Arial"/>
                <w:b w:val="0"/>
                <w:i w:val="0"/>
                <w:strike w:val="0"/>
                <w:color w:val="000000"/>
                <w:sz w:val="20"/>
                <w:u w:val="none"/>
                <w:shd w:val="clear" w:color="auto" w:fill="auto"/>
                <w:lang w:val="en-US"/>
              </w:rPr>
              <w:t>Ensure the letter specifies probationary conditions where applicable, consistent with HR policy.</w:t>
            </w:r>
          </w:p>
          <w:p>
            <w:pPr>
              <w:numPr>
                <w:numId w:val="3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Approval: </w:t>
            </w:r>
            <w:r>
              <w:rPr>
                <w:rFonts w:ascii="Arial" w:eastAsia="Arial" w:hAnsi="Arial" w:cs="Arial"/>
                <w:b w:val="0"/>
                <w:i w:val="0"/>
                <w:strike w:val="0"/>
                <w:color w:val="000000"/>
                <w:sz w:val="20"/>
                <w:u w:val="none"/>
                <w:shd w:val="clear" w:color="auto" w:fill="auto"/>
                <w:lang w:val="en-US"/>
              </w:rPr>
              <w:t>Submit the draft letter for review and approval by delegated authority and HR officials prior to issuing it to the staff member.</w:t>
            </w:r>
          </w:p>
          <w:p>
            <w:pPr>
              <w:numPr>
                <w:numId w:val="3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Legal Compliance:</w:t>
            </w:r>
            <w:r>
              <w:rPr>
                <w:rFonts w:ascii="Arial" w:eastAsia="Arial" w:hAnsi="Arial" w:cs="Arial"/>
                <w:b w:val="0"/>
                <w:i w:val="0"/>
                <w:strike w:val="0"/>
                <w:color w:val="000000"/>
                <w:sz w:val="20"/>
                <w:u w:val="none"/>
                <w:shd w:val="clear" w:color="auto" w:fill="auto"/>
                <w:lang w:val="en-US"/>
              </w:rPr>
              <w:t xml:space="preserve"> Confirm that the promotion and employment contract changes comply with the Basic Conditions of Employment Act (BCEA) and other applicable labour legislation.</w:t>
            </w:r>
          </w:p>
          <w:p>
            <w:pPr>
              <w:numPr>
                <w:numId w:val="3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File the approved promotion documentation in line with municipal records management policies for audit and governance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promotion offer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preparing a promotion offer ensures that the staff member is formally provided with clear and accurate documentation of their new role, remuneration, benefits, and responsibilities. This promotes fairness, transparency, and compliance with municipal HR and labour requirements.</w:t>
            </w: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Draft Promotion Letter: </w:t>
            </w:r>
            <w:r>
              <w:rPr>
                <w:rFonts w:ascii="Arial" w:eastAsia="Arial" w:hAnsi="Arial" w:cs="Arial"/>
                <w:b w:val="0"/>
                <w:i w:val="0"/>
                <w:strike w:val="0"/>
                <w:color w:val="000000"/>
                <w:sz w:val="20"/>
                <w:u w:val="none"/>
                <w:shd w:val="clear" w:color="auto" w:fill="auto"/>
                <w:lang w:val="en-US"/>
              </w:rPr>
              <w:t>Prepare a formal promotion letter specifying the new role, updated salary, benefits, and responsibilities.</w:t>
            </w:r>
          </w:p>
          <w:p>
            <w:pPr>
              <w:numPr>
                <w:numId w:val="3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Probationary Conditions:</w:t>
            </w:r>
            <w:r>
              <w:rPr>
                <w:rFonts w:ascii="Arial" w:eastAsia="Arial" w:hAnsi="Arial" w:cs="Arial"/>
                <w:b w:val="0"/>
                <w:i w:val="0"/>
                <w:strike w:val="0"/>
                <w:color w:val="000000"/>
                <w:sz w:val="20"/>
                <w:u w:val="none"/>
                <w:shd w:val="clear" w:color="auto" w:fill="auto"/>
                <w:lang w:val="en-US"/>
              </w:rPr>
              <w:t xml:space="preserve"> Include probationary conditions where applicable, ensuring alignment with municipal HR policy.</w:t>
            </w:r>
          </w:p>
          <w:p>
            <w:pPr>
              <w:numPr>
                <w:numId w:val="3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Approval: </w:t>
            </w:r>
            <w:r>
              <w:rPr>
                <w:rFonts w:ascii="Arial" w:eastAsia="Arial" w:hAnsi="Arial" w:cs="Arial"/>
                <w:b w:val="0"/>
                <w:i w:val="0"/>
                <w:strike w:val="0"/>
                <w:color w:val="000000"/>
                <w:sz w:val="20"/>
                <w:u w:val="none"/>
                <w:shd w:val="clear" w:color="auto" w:fill="auto"/>
                <w:lang w:val="en-US"/>
              </w:rPr>
              <w:t>Submit the promotion letter for review and approval by delegated authority and HR before issuing it to the staff member.</w:t>
            </w:r>
          </w:p>
          <w:p>
            <w:pPr>
              <w:numPr>
                <w:numId w:val="3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Legal Compliance: </w:t>
            </w:r>
            <w:r>
              <w:rPr>
                <w:rFonts w:ascii="Arial" w:eastAsia="Arial" w:hAnsi="Arial" w:cs="Arial"/>
                <w:b w:val="0"/>
                <w:i w:val="0"/>
                <w:strike w:val="0"/>
                <w:color w:val="000000"/>
                <w:sz w:val="20"/>
                <w:u w:val="none"/>
                <w:shd w:val="clear" w:color="auto" w:fill="auto"/>
                <w:lang w:val="en-US"/>
              </w:rPr>
              <w:t>Ensure the promotion offer and updated contract terms comply with the Basic Conditions of Employment Act (BCEA) and other labour legislation.</w:t>
            </w:r>
          </w:p>
          <w:p>
            <w:pPr>
              <w:numPr>
                <w:numId w:val="3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File the approved promotion offer and supporting documentation in accordance with municipal records management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Accept promotion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accepting a promotion ensures that the staff member formally agrees to the new role and conditions of employment, providing transparency, accountability, and compliance with municipal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Formal Acceptance: </w:t>
            </w:r>
            <w:r>
              <w:rPr>
                <w:rFonts w:ascii="Arial" w:eastAsia="Arial" w:hAnsi="Arial" w:cs="Arial"/>
                <w:b w:val="0"/>
                <w:i w:val="0"/>
                <w:strike w:val="0"/>
                <w:color w:val="000000"/>
                <w:sz w:val="20"/>
                <w:u w:val="none"/>
                <w:shd w:val="clear" w:color="auto" w:fill="auto"/>
                <w:lang w:val="en-US"/>
              </w:rPr>
              <w:t>Obtain the staff member’s acceptance of the promotion by requiring them to sign the promotion offer letter and any revised employment contracts.</w:t>
            </w:r>
          </w:p>
          <w:p>
            <w:pPr>
              <w:numPr>
                <w:numId w:val="3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Ensure the acceptance process is fully documented within the HR records system, including dates and authorised signatories.</w:t>
            </w:r>
          </w:p>
          <w:p>
            <w:pPr>
              <w:numPr>
                <w:numId w:val="3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Employee Copy:</w:t>
            </w:r>
            <w:r>
              <w:rPr>
                <w:rFonts w:ascii="Arial" w:eastAsia="Arial" w:hAnsi="Arial" w:cs="Arial"/>
                <w:b w:val="0"/>
                <w:i w:val="0"/>
                <w:strike w:val="0"/>
                <w:color w:val="000000"/>
                <w:sz w:val="20"/>
                <w:u w:val="none"/>
                <w:shd w:val="clear" w:color="auto" w:fill="auto"/>
                <w:lang w:val="en-US"/>
              </w:rPr>
              <w:t xml:space="preserve"> Provide the staff member with a signed copy of the promotion offer and revised contract for their personal records.</w:t>
            </w:r>
          </w:p>
          <w:p>
            <w:pPr>
              <w:numPr>
                <w:numId w:val="3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File all documentation in accordance with municipal records management policies to maintain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63"/>
          <w:footerReference w:type="default" r:id="rId64"/>
          <w:type w:val="nextPage"/>
          <w:pgSz w:w="16838" w:h="11906" w:orient="landscape"/>
          <w:pgMar w:top="1440" w:right="1440" w:bottom="1440" w:left="1440" w:header="737" w:footer="737"/>
          <w:cols w:space="708"/>
        </w:sectPr>
      </w:pPr>
    </w:p>
    <w:p>
      <w:pPr>
        <w:pStyle w:val="Heading2"/>
        <w:bidi w:val="0"/>
        <w:jc w:val="left"/>
      </w:pPr>
      <w:bookmarkStart w:id="194" w:name="_Toc10198"/>
      <w:bookmarkStart w:id="195" w:name="_Toc256000097"/>
      <w:r>
        <w:rPr>
          <w:rFonts w:ascii="Arial" w:eastAsia="Arial" w:hAnsi="Arial" w:cs="Arial"/>
          <w:b/>
          <w:i w:val="0"/>
          <w:strike w:val="0"/>
          <w:color w:val="000000"/>
          <w:sz w:val="24"/>
          <w:highlight w:val="none"/>
          <w:u w:val="none"/>
          <w:shd w:val="clear" w:color="auto" w:fill="auto"/>
          <w:lang w:val="en-US"/>
        </w:rPr>
        <w:t>Terminate Services Sub-Process</w:t>
      </w:r>
      <w:bookmarkEnd w:id="195"/>
      <w:bookmarkEnd w:id="194"/>
    </w:p>
    <w:p>
      <w:pPr>
        <w:pStyle w:val="Heading3"/>
        <w:bidi w:val="0"/>
        <w:jc w:val="left"/>
      </w:pPr>
      <w:bookmarkStart w:id="196" w:name="_Toc10199"/>
      <w:bookmarkStart w:id="197" w:name="_Toc256000098"/>
      <w:r>
        <w:rPr>
          <w:rFonts w:ascii="Arial" w:eastAsia="Arial" w:hAnsi="Arial" w:cs="Arial"/>
          <w:b/>
          <w:i w:val="0"/>
          <w:strike w:val="0"/>
          <w:color w:val="000000"/>
          <w:sz w:val="24"/>
          <w:highlight w:val="none"/>
          <w:u w:val="none"/>
          <w:shd w:val="clear" w:color="auto" w:fill="auto"/>
          <w:lang w:val="en-US"/>
        </w:rPr>
        <w:t>Sub-Process Description</w:t>
      </w:r>
      <w:bookmarkEnd w:id="197"/>
      <w:bookmarkEnd w:id="19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is a structured procedure for ending an employee’s employment with the municipality, whether due to resignation, retirement, dismissal, or contract completion. It includes preparing the termination application, securing necessary approvals, calculating final benefits, and conducting offboarding tasks such as issuing a notice, managing payroll adjustments, and finalising contractual obligations.</w:t>
      </w:r>
    </w:p>
    <w:p>
      <w:pPr>
        <w:bidi w:val="0"/>
      </w:pPr>
    </w:p>
    <w:p>
      <w:pPr>
        <w:pStyle w:val="Heading3"/>
        <w:bidi w:val="0"/>
        <w:jc w:val="left"/>
      </w:pPr>
      <w:bookmarkStart w:id="198" w:name="_Toc101100"/>
      <w:bookmarkStart w:id="199" w:name="_Toc256000099"/>
      <w:r>
        <w:rPr>
          <w:rFonts w:ascii="Arial" w:eastAsia="Arial" w:hAnsi="Arial" w:cs="Arial"/>
          <w:b/>
          <w:i w:val="0"/>
          <w:strike w:val="0"/>
          <w:color w:val="000000"/>
          <w:sz w:val="24"/>
          <w:highlight w:val="none"/>
          <w:u w:val="none"/>
          <w:shd w:val="clear" w:color="auto" w:fill="auto"/>
          <w:lang w:val="en-US"/>
        </w:rPr>
        <w:t>Sub-Process Triggers and Outputs</w:t>
      </w:r>
      <w:bookmarkEnd w:id="199"/>
      <w:bookmarkEnd w:id="19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Termination due to completion of project or condition of employment</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Incapacity due to ill-health</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Incapacity due to operational requirements identified</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Termination due to voluntary severance package</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Incapacity due to poor performance identified</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Termination due to voluntary resignation</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Termination by mutual agreement</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Termination due to misconduct</w:t>
      </w:r>
    </w:p>
    <w:p>
      <w:pPr>
        <w:numPr>
          <w:ilvl w:val="0"/>
          <w:numId w:val="389"/>
        </w:numPr>
        <w:bidi w:val="0"/>
        <w:jc w:val="both"/>
      </w:pPr>
      <w:r>
        <w:rPr>
          <w:rFonts w:ascii="Arial" w:eastAsia="Arial" w:hAnsi="Arial" w:cs="Arial"/>
          <w:b w:val="0"/>
          <w:i w:val="0"/>
          <w:strike w:val="0"/>
          <w:color w:val="000000"/>
          <w:sz w:val="22"/>
          <w:highlight w:val="none"/>
          <w:u w:val="none"/>
          <w:shd w:val="clear" w:color="auto" w:fill="auto"/>
          <w:lang w:val="en-US"/>
        </w:rPr>
        <w:t>Termination due to retirement</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391"/>
        </w:numPr>
        <w:bidi w:val="0"/>
        <w:jc w:val="both"/>
      </w:pPr>
      <w:r>
        <w:rPr>
          <w:rFonts w:ascii="Arial" w:eastAsia="Arial" w:hAnsi="Arial" w:cs="Arial"/>
          <w:b w:val="0"/>
          <w:i w:val="0"/>
          <w:strike w:val="0"/>
          <w:color w:val="000000"/>
          <w:sz w:val="22"/>
          <w:highlight w:val="none"/>
          <w:u w:val="none"/>
          <w:shd w:val="clear" w:color="auto" w:fill="auto"/>
          <w:lang w:val="en-US"/>
        </w:rPr>
        <w:t>Staff member services terminated</w:t>
      </w:r>
    </w:p>
    <w:p>
      <w:pPr>
        <w:numPr>
          <w:ilvl w:val="0"/>
          <w:numId w:val="0"/>
        </w:numPr>
        <w:bidi w:val="0"/>
        <w:jc w:val="both"/>
      </w:pPr>
    </w:p>
    <w:p>
      <w:pPr>
        <w:pStyle w:val="Heading3"/>
        <w:bidi w:val="0"/>
        <w:jc w:val="left"/>
      </w:pPr>
      <w:bookmarkStart w:id="200" w:name="_Toc101101"/>
      <w:bookmarkStart w:id="201" w:name="_Toc256000100"/>
      <w:r>
        <w:rPr>
          <w:rFonts w:ascii="Arial" w:eastAsia="Arial" w:hAnsi="Arial" w:cs="Arial"/>
          <w:b/>
          <w:i w:val="0"/>
          <w:strike w:val="0"/>
          <w:color w:val="000000"/>
          <w:sz w:val="24"/>
          <w:highlight w:val="none"/>
          <w:u w:val="none"/>
          <w:shd w:val="clear" w:color="auto" w:fill="auto"/>
          <w:lang w:val="en-US"/>
        </w:rPr>
        <w:t>Sub-Process Model</w:t>
      </w:r>
      <w:bookmarkEnd w:id="201"/>
      <w:bookmarkEnd w:id="20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Terminate Services sub-process.</w:t>
      </w:r>
    </w:p>
    <w:p>
      <w:pPr>
        <w:bidi w:val="0"/>
        <w:jc w:val="both"/>
      </w:pPr>
    </w:p>
    <w:p>
      <w:pPr>
        <w:pStyle w:val="Figure"/>
        <w:bidi w:val="0"/>
      </w:pPr>
      <w:r>
        <w:drawing>
          <wp:inline distT="0" distB="0" distL="0" distR="0">
            <wp:extent cx="8856000" cy="5335200"/>
            <wp:effectExtent l="0" t="0" r="0" b="0"/>
            <wp:docPr id="1046" name="Image 104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6" name="Image 1046"/>
                    <pic:cNvPicPr>
                      <a:picLocks noChangeAspect="0"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a:xfrm>
                      <a:off x="0" y="0"/>
                      <a:ext cx="8856000" cy="5335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21: Terminate Services</w:t>
      </w:r>
    </w:p>
    <w:p>
      <w:pPr>
        <w:bidi w:val="0"/>
      </w:pPr>
    </w:p>
    <w:p>
      <w:pPr>
        <w:pStyle w:val="Heading3"/>
        <w:bidi w:val="0"/>
        <w:jc w:val="left"/>
      </w:pPr>
      <w:bookmarkStart w:id="202" w:name="_Toc101102"/>
      <w:bookmarkStart w:id="203" w:name="_Toc256000101"/>
      <w:r>
        <w:rPr>
          <w:rFonts w:ascii="Arial" w:eastAsia="Arial" w:hAnsi="Arial" w:cs="Arial"/>
          <w:b/>
          <w:i w:val="0"/>
          <w:strike w:val="0"/>
          <w:color w:val="000000"/>
          <w:sz w:val="24"/>
          <w:highlight w:val="none"/>
          <w:u w:val="none"/>
          <w:shd w:val="clear" w:color="auto" w:fill="auto"/>
          <w:lang w:val="en-US"/>
        </w:rPr>
        <w:t>Sub-Process Detail</w:t>
      </w:r>
      <w:bookmarkEnd w:id="203"/>
      <w:bookmarkEnd w:id="20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application for termination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preparing an application for termination ensures that the process of ending a staff member’s employment is initiated in line with municipal policy and legal requirements. This step ensures that the reason for termination is correctly documented, authorised, and compliant with Municipal Staff Regulations.</w:t>
            </w:r>
            <w:r>
              <w:rPr>
                <w:rFonts w:ascii="Arial" w:eastAsia="Arial" w:hAnsi="Arial" w:cs="Arial"/>
                <w:b w:val="0"/>
                <w:i w:val="0"/>
                <w:strike w:val="0"/>
                <w:color w:val="000000"/>
                <w:sz w:val="20"/>
                <w:u w:val="none"/>
                <w:shd w:val="clear" w:color="auto" w:fill="auto"/>
                <w:lang w:val="en-US"/>
              </w:rPr>
              <w:t xml:space="preserve"> </w:t>
            </w:r>
          </w:p>
          <w:p>
            <w:pPr>
              <w:numPr>
                <w:numId w:val="3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Termination Application: </w:t>
            </w:r>
            <w:r>
              <w:rPr>
                <w:rFonts w:ascii="Arial" w:eastAsia="Arial" w:hAnsi="Arial" w:cs="Arial"/>
                <w:b w:val="0"/>
                <w:i w:val="0"/>
                <w:strike w:val="0"/>
                <w:color w:val="000000"/>
                <w:sz w:val="20"/>
                <w:u w:val="none"/>
                <w:shd w:val="clear" w:color="auto" w:fill="auto"/>
                <w:lang w:val="en-US"/>
              </w:rPr>
              <w:t>HR completes the termination application form based on the type of termination (e.g., resignation, retirement, dismissal, or contract expiry).</w:t>
            </w:r>
          </w:p>
          <w:p>
            <w:pPr>
              <w:numPr>
                <w:numId w:val="3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Compliance: </w:t>
            </w:r>
            <w:r>
              <w:rPr>
                <w:rFonts w:ascii="Arial" w:eastAsia="Arial" w:hAnsi="Arial" w:cs="Arial"/>
                <w:b w:val="0"/>
                <w:i w:val="0"/>
                <w:strike w:val="0"/>
                <w:color w:val="000000"/>
                <w:sz w:val="20"/>
                <w:u w:val="none"/>
                <w:shd w:val="clear" w:color="auto" w:fill="auto"/>
                <w:lang w:val="en-US"/>
              </w:rPr>
              <w:t>Verify that the application aligns with the Municipal Staff Regulations, Labour Relations Act, and any other applicable laws or policies.</w:t>
            </w:r>
          </w:p>
          <w:p>
            <w:pPr>
              <w:numPr>
                <w:numId w:val="3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Initial Approval: </w:t>
            </w:r>
            <w:r>
              <w:rPr>
                <w:rFonts w:ascii="Arial" w:eastAsia="Arial" w:hAnsi="Arial" w:cs="Arial"/>
                <w:b w:val="0"/>
                <w:i w:val="0"/>
                <w:strike w:val="0"/>
                <w:color w:val="000000"/>
                <w:sz w:val="20"/>
                <w:u w:val="none"/>
                <w:shd w:val="clear" w:color="auto" w:fill="auto"/>
                <w:lang w:val="en-US"/>
              </w:rPr>
              <w:t>Submit the application to the delegated authority for preliminary review and approval before proceeding with the termination process.</w:t>
            </w:r>
          </w:p>
          <w:p>
            <w:pPr>
              <w:numPr>
                <w:numId w:val="3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Information:</w:t>
            </w:r>
            <w:r>
              <w:rPr>
                <w:rFonts w:ascii="Arial" w:eastAsia="Arial" w:hAnsi="Arial" w:cs="Arial"/>
                <w:b w:val="0"/>
                <w:i w:val="0"/>
                <w:strike w:val="0"/>
                <w:color w:val="000000"/>
                <w:sz w:val="20"/>
                <w:u w:val="none"/>
                <w:shd w:val="clear" w:color="auto" w:fill="auto"/>
                <w:lang w:val="en-US"/>
              </w:rPr>
              <w:t xml:space="preserve"> Record all relevant details, including the reason for termination, effective date, staff member’s details, and supporting documents.</w:t>
            </w:r>
          </w:p>
          <w:p>
            <w:pPr>
              <w:numPr>
                <w:numId w:val="3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the application securely within HR records to ensure compliance, audit readiness, and transparency.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termination of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termination of a staff member ensures that the ending of employment is properly authorised, fair, and compliant with municipal regulations. This step validates that the termination reason is legitimate, documented, and communicated in line with policy, ensuring transparency and legal compliance.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3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Termination Application: </w:t>
            </w:r>
            <w:r>
              <w:rPr>
                <w:rFonts w:ascii="Arial" w:eastAsia="Arial" w:hAnsi="Arial" w:cs="Arial"/>
                <w:b w:val="0"/>
                <w:i w:val="0"/>
                <w:strike w:val="0"/>
                <w:color w:val="000000"/>
                <w:sz w:val="20"/>
                <w:u w:val="none"/>
                <w:shd w:val="clear" w:color="auto" w:fill="auto"/>
                <w:lang w:val="en-US"/>
              </w:rPr>
              <w:t>Examine the termination application and supporting documents submitted by HR, confirming that the reason for termination is clearly stated (e.g., resignation, retirement, dismissal, mutual agreement, or project completion).</w:t>
            </w:r>
          </w:p>
          <w:p>
            <w:pPr>
              <w:numPr>
                <w:numId w:val="3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Regulatory Compliance:</w:t>
            </w:r>
            <w:r>
              <w:rPr>
                <w:rFonts w:ascii="Arial" w:eastAsia="Arial" w:hAnsi="Arial" w:cs="Arial"/>
                <w:b w:val="0"/>
                <w:i w:val="0"/>
                <w:strike w:val="0"/>
                <w:color w:val="000000"/>
                <w:sz w:val="20"/>
                <w:u w:val="none"/>
                <w:shd w:val="clear" w:color="auto" w:fill="auto"/>
                <w:lang w:val="en-US"/>
              </w:rPr>
              <w:t xml:space="preserve"> Verify that the termination aligns with the Municipal Staff Regulations, Labour Relations Act, Basic Conditions of Employment Act, and internal HR policies. Ensure that notice periods, disciplinary procedures, or contractual conditions have been satisfied.</w:t>
            </w:r>
          </w:p>
          <w:p>
            <w:pPr>
              <w:numPr>
                <w:numId w:val="3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Termination: </w:t>
            </w:r>
            <w:r>
              <w:rPr>
                <w:rFonts w:ascii="Arial" w:eastAsia="Arial" w:hAnsi="Arial" w:cs="Arial"/>
                <w:b w:val="0"/>
                <w:i w:val="0"/>
                <w:strike w:val="0"/>
                <w:color w:val="000000"/>
                <w:sz w:val="20"/>
                <w:u w:val="none"/>
                <w:shd w:val="clear" w:color="auto" w:fill="auto"/>
                <w:lang w:val="en-US"/>
              </w:rPr>
              <w:t>Obtain formal authorisation from the delegated authority or relevant committee, depending on the staff member’s level and type of termination.</w:t>
            </w:r>
          </w:p>
          <w:p>
            <w:pPr>
              <w:numPr>
                <w:numId w:val="3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Stakeholders:</w:t>
            </w:r>
            <w:r>
              <w:rPr>
                <w:rFonts w:ascii="Arial" w:eastAsia="Arial" w:hAnsi="Arial" w:cs="Arial"/>
                <w:b w:val="0"/>
                <w:i w:val="0"/>
                <w:strike w:val="0"/>
                <w:color w:val="000000"/>
                <w:sz w:val="20"/>
                <w:u w:val="none"/>
                <w:shd w:val="clear" w:color="auto" w:fill="auto"/>
                <w:lang w:val="en-US"/>
              </w:rPr>
              <w:t xml:space="preserve"> Communicate the approved termination to Payroll, IT, and line management to initiate clearance processes, revoke access rights, and calculate final payments and benefits.</w:t>
            </w:r>
          </w:p>
          <w:p>
            <w:pPr>
              <w:numPr>
                <w:numId w:val="3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Issue Formal Notice:</w:t>
            </w:r>
            <w:r>
              <w:rPr>
                <w:rFonts w:ascii="Arial" w:eastAsia="Arial" w:hAnsi="Arial" w:cs="Arial"/>
                <w:b w:val="0"/>
                <w:i w:val="0"/>
                <w:strike w:val="0"/>
                <w:color w:val="000000"/>
                <w:sz w:val="20"/>
                <w:u w:val="none"/>
                <w:shd w:val="clear" w:color="auto" w:fill="auto"/>
                <w:lang w:val="en-US"/>
              </w:rPr>
              <w:t xml:space="preserve"> Provide the staff member with a signed termination letter that confirms the effective date of termination, details of benefits or payments due, and instructions for completing exit procedures.</w:t>
            </w:r>
          </w:p>
          <w:p>
            <w:pPr>
              <w:numPr>
                <w:numId w:val="3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HR Records</w:t>
            </w:r>
            <w:r>
              <w:rPr>
                <w:rFonts w:ascii="Arial" w:eastAsia="Arial" w:hAnsi="Arial" w:cs="Arial"/>
                <w:b w:val="0"/>
                <w:i w:val="0"/>
                <w:strike w:val="0"/>
                <w:color w:val="000000"/>
                <w:sz w:val="20"/>
                <w:u w:val="none"/>
                <w:shd w:val="clear" w:color="auto" w:fill="auto"/>
                <w:lang w:val="en-US"/>
              </w:rPr>
              <w:t>: Record the approval and final termination details in the HR system and file all documentation in accordance with records management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retirement or pension benefits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retirement or pension benefits ensures that staff members exiting the Municipality receive accurate, fair, and timely calculations of their entitlements. This step ensures compliance with Municipal Staff Regulations, Pension Fund rules, and the Basic Conditions of Employment Act.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Retirement Type:</w:t>
            </w:r>
            <w:r>
              <w:rPr>
                <w:rFonts w:ascii="Arial" w:eastAsia="Arial" w:hAnsi="Arial" w:cs="Arial"/>
                <w:b w:val="0"/>
                <w:i w:val="0"/>
                <w:strike w:val="0"/>
                <w:color w:val="000000"/>
                <w:sz w:val="20"/>
                <w:u w:val="none"/>
                <w:shd w:val="clear" w:color="auto" w:fill="auto"/>
                <w:lang w:val="en-US"/>
              </w:rPr>
              <w:t xml:space="preserve"> Identify whether the retirement is at normal retirement age, early retirement, or due to medical disability, and determine applicable rules.</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Coordinate with Retirement Fund: </w:t>
            </w:r>
            <w:r>
              <w:rPr>
                <w:rFonts w:ascii="Arial" w:eastAsia="Arial" w:hAnsi="Arial" w:cs="Arial"/>
                <w:b w:val="0"/>
                <w:i w:val="0"/>
                <w:strike w:val="0"/>
                <w:color w:val="000000"/>
                <w:sz w:val="20"/>
                <w:u w:val="none"/>
                <w:shd w:val="clear" w:color="auto" w:fill="auto"/>
                <w:lang w:val="en-US"/>
              </w:rPr>
              <w:t>Liaise with the relevant retirement or pension fund administrators to confirm eligibility, contribution history, and benefit entitlements.</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Calculate Benefits:</w:t>
            </w:r>
            <w:r>
              <w:rPr>
                <w:rFonts w:ascii="Arial" w:eastAsia="Arial" w:hAnsi="Arial" w:cs="Arial"/>
                <w:b w:val="0"/>
                <w:i w:val="0"/>
                <w:strike w:val="0"/>
                <w:color w:val="000000"/>
                <w:sz w:val="20"/>
                <w:u w:val="none"/>
                <w:shd w:val="clear" w:color="auto" w:fill="auto"/>
                <w:lang w:val="en-US"/>
              </w:rPr>
              <w:t xml:space="preserve"> Perform benefit calculations based on fund rules, staff member’s service record, and applicable collective agreements. Ensure that calculations cover pension payouts, lump sums, or other entitlements.</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Early Retirement or Medical Disability: </w:t>
            </w:r>
            <w:r>
              <w:rPr>
                <w:rFonts w:ascii="Arial" w:eastAsia="Arial" w:hAnsi="Arial" w:cs="Arial"/>
                <w:b w:val="0"/>
                <w:i w:val="0"/>
                <w:strike w:val="0"/>
                <w:color w:val="000000"/>
                <w:sz w:val="20"/>
                <w:u w:val="none"/>
                <w:shd w:val="clear" w:color="auto" w:fill="auto"/>
                <w:lang w:val="en-US"/>
              </w:rPr>
              <w:t>Where retirement is earlier than the normal retirement age, apply the retirement fund’s rules, considering medical fitness, voluntary choice, or insurance provisions for disability.</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Severance Packages:</w:t>
            </w:r>
            <w:r>
              <w:rPr>
                <w:rFonts w:ascii="Arial" w:eastAsia="Arial" w:hAnsi="Arial" w:cs="Arial"/>
                <w:b w:val="0"/>
                <w:i w:val="0"/>
                <w:strike w:val="0"/>
                <w:color w:val="000000"/>
                <w:sz w:val="20"/>
                <w:u w:val="none"/>
                <w:shd w:val="clear" w:color="auto" w:fill="auto"/>
                <w:lang w:val="en-US"/>
              </w:rPr>
              <w:t xml:space="preserve"> If a voluntary severance package is approved by the delegated authority, calculate and document entitlements in line with the applicable retirement or pension fund rules.</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and Verify: </w:t>
            </w:r>
            <w:r>
              <w:rPr>
                <w:rFonts w:ascii="Arial" w:eastAsia="Arial" w:hAnsi="Arial" w:cs="Arial"/>
                <w:b w:val="0"/>
                <w:i w:val="0"/>
                <w:strike w:val="0"/>
                <w:color w:val="000000"/>
                <w:sz w:val="20"/>
                <w:u w:val="none"/>
                <w:shd w:val="clear" w:color="auto" w:fill="auto"/>
                <w:lang w:val="en-US"/>
              </w:rPr>
              <w:t>Prepare and record all calculations, ensuring accuracy, compliance with legal and policy frameworks, and validation by HR and Finance.</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Outcome: </w:t>
            </w:r>
            <w:r>
              <w:rPr>
                <w:rFonts w:ascii="Arial" w:eastAsia="Arial" w:hAnsi="Arial" w:cs="Arial"/>
                <w:b w:val="0"/>
                <w:i w:val="0"/>
                <w:strike w:val="0"/>
                <w:color w:val="000000"/>
                <w:sz w:val="20"/>
                <w:u w:val="none"/>
                <w:shd w:val="clear" w:color="auto" w:fill="auto"/>
                <w:lang w:val="en-US"/>
              </w:rPr>
              <w:t>Provide the staff member with a written breakdown of benefits, including payment timelines, pension arrangements, and any conditions attached.</w:t>
            </w:r>
          </w:p>
          <w:p>
            <w:pPr>
              <w:numPr>
                <w:numId w:val="3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all documentation securely in HR and payroll records for audit purposes and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Apply for a tax directive for lump sum payment.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applying for a tax directive for lump sum payment ensures that retirement or termination lump sum benefits are taxed in accordance with the South African Revenue Service (SARS) requirements. This step is critical to ensure compliance with tax legislation, prevent incorrect deductions, and enable the accurate and timely payment of retirement or pension benefits to the staff member.</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3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Application: </w:t>
            </w:r>
            <w:r>
              <w:rPr>
                <w:rFonts w:ascii="Arial" w:eastAsia="Arial" w:hAnsi="Arial" w:cs="Arial"/>
                <w:b w:val="0"/>
                <w:i w:val="0"/>
                <w:strike w:val="0"/>
                <w:color w:val="000000"/>
                <w:sz w:val="20"/>
                <w:u w:val="none"/>
                <w:shd w:val="clear" w:color="auto" w:fill="auto"/>
                <w:lang w:val="en-US"/>
              </w:rPr>
              <w:t>Gather all necessary documentation, including the staff member’s details, retirement/pension fund details, termination letter, and benefit calculations.</w:t>
            </w:r>
          </w:p>
          <w:p>
            <w:pPr>
              <w:numPr>
                <w:numId w:val="3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Complete Directive Form: </w:t>
            </w:r>
            <w:r>
              <w:rPr>
                <w:rFonts w:ascii="Arial" w:eastAsia="Arial" w:hAnsi="Arial" w:cs="Arial"/>
                <w:b w:val="0"/>
                <w:i w:val="0"/>
                <w:strike w:val="0"/>
                <w:color w:val="000000"/>
                <w:sz w:val="20"/>
                <w:u w:val="none"/>
                <w:shd w:val="clear" w:color="auto" w:fill="auto"/>
                <w:lang w:val="en-US"/>
              </w:rPr>
              <w:t>Fill in the SARS IT88/IT88T (Tax Directive) application form or submit electronically via eFiling, ensuring accurate benefit details are provided.</w:t>
            </w:r>
          </w:p>
          <w:p>
            <w:pPr>
              <w:numPr>
                <w:numId w:val="3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Application:</w:t>
            </w:r>
            <w:r>
              <w:rPr>
                <w:rFonts w:ascii="Arial" w:eastAsia="Arial" w:hAnsi="Arial" w:cs="Arial"/>
                <w:b w:val="0"/>
                <w:i w:val="0"/>
                <w:strike w:val="0"/>
                <w:color w:val="000000"/>
                <w:sz w:val="20"/>
                <w:u w:val="none"/>
                <w:shd w:val="clear" w:color="auto" w:fill="auto"/>
                <w:lang w:val="en-US"/>
              </w:rPr>
              <w:t xml:space="preserve"> Submit the completed directive request to SARS for processing. Retain proof of submission for audit purposes.</w:t>
            </w:r>
          </w:p>
          <w:p>
            <w:pPr>
              <w:numPr>
                <w:numId w:val="3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Obtain Approval:</w:t>
            </w:r>
            <w:r>
              <w:rPr>
                <w:rFonts w:ascii="Arial" w:eastAsia="Arial" w:hAnsi="Arial" w:cs="Arial"/>
                <w:b w:val="0"/>
                <w:i w:val="0"/>
                <w:strike w:val="0"/>
                <w:color w:val="000000"/>
                <w:sz w:val="20"/>
                <w:u w:val="none"/>
                <w:shd w:val="clear" w:color="auto" w:fill="auto"/>
                <w:lang w:val="en-US"/>
              </w:rPr>
              <w:t xml:space="preserve"> Await SARS approval and directive indicating the tax amount to be deducted from the lump sum payment.</w:t>
            </w:r>
          </w:p>
          <w:p>
            <w:pPr>
              <w:numPr>
                <w:numId w:val="3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Implement Directive: </w:t>
            </w:r>
            <w:r>
              <w:rPr>
                <w:rFonts w:ascii="Arial" w:eastAsia="Arial" w:hAnsi="Arial" w:cs="Arial"/>
                <w:b w:val="0"/>
                <w:i w:val="0"/>
                <w:strike w:val="0"/>
                <w:color w:val="000000"/>
                <w:sz w:val="20"/>
                <w:u w:val="none"/>
                <w:shd w:val="clear" w:color="auto" w:fill="auto"/>
                <w:lang w:val="en-US"/>
              </w:rPr>
              <w:t>Communicate the approved tax directive to Payroll and the relevant retirement/pension fund to ensure the lump sum payment is processed with the correct tax deduction.</w:t>
            </w:r>
          </w:p>
          <w:p>
            <w:pPr>
              <w:numPr>
                <w:numId w:val="3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the tax directive, supporting documents, and proof of implementation in the staff member’s HR and Finance records to ensure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Issue notice of termination to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issuing a notice of termination ensures that the staff member is formally informed of the end of their employment, including the effective date and any associated rights or benefits. This step ensures compliance with the Basic Conditions of Employment Act and municipal policies, while providing the staff member with clear and documented communication.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Termination Notice: </w:t>
            </w:r>
            <w:r>
              <w:rPr>
                <w:rFonts w:ascii="Arial" w:eastAsia="Arial" w:hAnsi="Arial" w:cs="Arial"/>
                <w:b w:val="0"/>
                <w:i w:val="0"/>
                <w:strike w:val="0"/>
                <w:color w:val="000000"/>
                <w:sz w:val="20"/>
                <w:u w:val="none"/>
                <w:shd w:val="clear" w:color="auto" w:fill="auto"/>
                <w:lang w:val="en-US"/>
              </w:rPr>
              <w:t>Draft a formal termination notice that specifies the staff member’s final date of employment, applicable benefits, and rights.</w:t>
            </w:r>
          </w:p>
          <w:p>
            <w:pPr>
              <w:numPr>
                <w:numId w:val="4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Legal Compliance: </w:t>
            </w:r>
            <w:r>
              <w:rPr>
                <w:rFonts w:ascii="Arial" w:eastAsia="Arial" w:hAnsi="Arial" w:cs="Arial"/>
                <w:b w:val="0"/>
                <w:i w:val="0"/>
                <w:strike w:val="0"/>
                <w:color w:val="000000"/>
                <w:sz w:val="20"/>
                <w:u w:val="none"/>
                <w:shd w:val="clear" w:color="auto" w:fill="auto"/>
                <w:lang w:val="en-US"/>
              </w:rPr>
              <w:t>Verify that the notice aligns with the requirements of the Basic Conditions of Employment Act, including adherence to the prescribed notice periods.</w:t>
            </w:r>
          </w:p>
          <w:p>
            <w:pPr>
              <w:numPr>
                <w:numId w:val="4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Formal Notice: </w:t>
            </w:r>
            <w:r>
              <w:rPr>
                <w:rFonts w:ascii="Arial" w:eastAsia="Arial" w:hAnsi="Arial" w:cs="Arial"/>
                <w:b w:val="0"/>
                <w:i w:val="0"/>
                <w:strike w:val="0"/>
                <w:color w:val="000000"/>
                <w:sz w:val="20"/>
                <w:u w:val="none"/>
                <w:shd w:val="clear" w:color="auto" w:fill="auto"/>
                <w:lang w:val="en-US"/>
              </w:rPr>
              <w:t>Provide the staff member with the termination notice in writing, ensuring timely delivery in line with municipal policy and legislative requirements.</w:t>
            </w:r>
          </w:p>
          <w:p>
            <w:pPr>
              <w:numPr>
                <w:numId w:val="4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Receipt: </w:t>
            </w:r>
            <w:r>
              <w:rPr>
                <w:rFonts w:ascii="Arial" w:eastAsia="Arial" w:hAnsi="Arial" w:cs="Arial"/>
                <w:b w:val="0"/>
                <w:i w:val="0"/>
                <w:strike w:val="0"/>
                <w:color w:val="000000"/>
                <w:sz w:val="20"/>
                <w:u w:val="none"/>
                <w:shd w:val="clear" w:color="auto" w:fill="auto"/>
                <w:lang w:val="en-US"/>
              </w:rPr>
              <w:t>Obtain the staff member’s acknowledgment of receipt of the notice, either by signature or electronic confirmation.</w:t>
            </w:r>
          </w:p>
          <w:p>
            <w:pPr>
              <w:numPr>
                <w:numId w:val="4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Retain Records: </w:t>
            </w:r>
            <w:r>
              <w:rPr>
                <w:rFonts w:ascii="Arial" w:eastAsia="Arial" w:hAnsi="Arial" w:cs="Arial"/>
                <w:b w:val="0"/>
                <w:i w:val="0"/>
                <w:strike w:val="0"/>
                <w:color w:val="000000"/>
                <w:sz w:val="20"/>
                <w:u w:val="none"/>
                <w:shd w:val="clear" w:color="auto" w:fill="auto"/>
                <w:lang w:val="en-US"/>
              </w:rPr>
              <w:t>File a signed copy of the termination notice in HR records to maintain compliance, transparency, and audit readiness.</w:t>
            </w:r>
          </w:p>
          <w:p>
            <w:pPr>
              <w:numPr>
                <w:numId w:val="4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Effective Date: </w:t>
            </w:r>
            <w:r>
              <w:rPr>
                <w:rFonts w:ascii="Arial" w:eastAsia="Arial" w:hAnsi="Arial" w:cs="Arial"/>
                <w:b w:val="0"/>
                <w:i w:val="0"/>
                <w:strike w:val="0"/>
                <w:color w:val="000000"/>
                <w:sz w:val="20"/>
                <w:u w:val="none"/>
                <w:shd w:val="clear" w:color="auto" w:fill="auto"/>
                <w:lang w:val="en-US"/>
              </w:rPr>
              <w:t>Ensure the termination of service takes effect within two months after the date of notice of approval of the staff member’s termination application, unless otherwise agreed.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Offboard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offboarding a staff member ensures a secure, compliant, and well-coordinated separation from the Municipality. This step recovers all municipal assets, removes system and building access, informs stakeholders, and updates records so the termination takes effect on the agreed date.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Initiate IT Deprovisioning:</w:t>
            </w:r>
            <w:r>
              <w:rPr>
                <w:rFonts w:ascii="Arial" w:eastAsia="Arial" w:hAnsi="Arial" w:cs="Arial"/>
                <w:b w:val="0"/>
                <w:i w:val="0"/>
                <w:strike w:val="0"/>
                <w:color w:val="000000"/>
                <w:sz w:val="20"/>
                <w:u w:val="none"/>
                <w:shd w:val="clear" w:color="auto" w:fill="auto"/>
                <w:lang w:val="en-US"/>
              </w:rPr>
              <w:t xml:space="preserve"> Inform IT to revoke user accounts, system and email access on the effective date, arrange return of all IT equipment, and archive email/data where required.</w:t>
            </w:r>
          </w:p>
          <w:p>
            <w:pPr>
              <w:numPr>
                <w:numId w:val="4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Recover Municipal Assets:</w:t>
            </w:r>
            <w:r>
              <w:rPr>
                <w:rFonts w:ascii="Arial" w:eastAsia="Arial" w:hAnsi="Arial" w:cs="Arial"/>
                <w:b w:val="0"/>
                <w:i w:val="0"/>
                <w:strike w:val="0"/>
                <w:color w:val="000000"/>
                <w:sz w:val="20"/>
                <w:u w:val="none"/>
                <w:shd w:val="clear" w:color="auto" w:fill="auto"/>
                <w:lang w:val="en-US"/>
              </w:rPr>
              <w:t xml:space="preserve"> Coordinate the return of all municipal property (e.g., laptops, phones, uniforms/PPE, tools, documents, fuel cards, procurement cards).</w:t>
            </w:r>
          </w:p>
          <w:p>
            <w:pPr>
              <w:numPr>
                <w:numId w:val="4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Disable Physical Access:</w:t>
            </w:r>
            <w:r>
              <w:rPr>
                <w:rFonts w:ascii="Arial" w:eastAsia="Arial" w:hAnsi="Arial" w:cs="Arial"/>
                <w:b w:val="0"/>
                <w:i w:val="0"/>
                <w:strike w:val="0"/>
                <w:color w:val="000000"/>
                <w:sz w:val="20"/>
                <w:u w:val="none"/>
                <w:shd w:val="clear" w:color="auto" w:fill="auto"/>
                <w:lang w:val="en-US"/>
              </w:rPr>
              <w:t xml:space="preserve"> Revoke building access (cards, keys, biometric profiles) and retrieve parking tags and any other access devices.</w:t>
            </w:r>
          </w:p>
          <w:p>
            <w:pPr>
              <w:numPr>
                <w:numId w:val="4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Stakeholders:</w:t>
            </w:r>
            <w:r>
              <w:rPr>
                <w:rFonts w:ascii="Arial" w:eastAsia="Arial" w:hAnsi="Arial" w:cs="Arial"/>
                <w:b w:val="0"/>
                <w:i w:val="0"/>
                <w:strike w:val="0"/>
                <w:color w:val="000000"/>
                <w:sz w:val="20"/>
                <w:u w:val="none"/>
                <w:shd w:val="clear" w:color="auto" w:fill="auto"/>
                <w:lang w:val="en-US"/>
              </w:rPr>
              <w:t xml:space="preserve"> Send a termination notification to relevant departments (IT, Security/Facilities, Payroll, Finance, Fleet, Records, Line Department) indicating the effective date and any follow-up actions.</w:t>
            </w:r>
          </w:p>
          <w:p>
            <w:pPr>
              <w:numPr>
                <w:numId w:val="4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HR and Payroll Systems: </w:t>
            </w:r>
            <w:r>
              <w:rPr>
                <w:rFonts w:ascii="Arial" w:eastAsia="Arial" w:hAnsi="Arial" w:cs="Arial"/>
                <w:b w:val="0"/>
                <w:i w:val="0"/>
                <w:strike w:val="0"/>
                <w:color w:val="000000"/>
                <w:sz w:val="20"/>
                <w:u w:val="none"/>
                <w:shd w:val="clear" w:color="auto" w:fill="auto"/>
                <w:lang w:val="en-US"/>
              </w:rPr>
              <w:t>Record the termination in the HR system with the effective date, ensure Payroll removes allowances and stops salary from that date, and attach supporting documentation to the employee record.</w:t>
            </w:r>
          </w:p>
          <w:p>
            <w:pPr>
              <w:numPr>
                <w:numId w:val="4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 and Recordkeeping:</w:t>
            </w:r>
            <w:r>
              <w:rPr>
                <w:rFonts w:ascii="Arial" w:eastAsia="Arial" w:hAnsi="Arial" w:cs="Arial"/>
                <w:b w:val="0"/>
                <w:i w:val="0"/>
                <w:strike w:val="0"/>
                <w:color w:val="000000"/>
                <w:sz w:val="20"/>
                <w:u w:val="none"/>
                <w:shd w:val="clear" w:color="auto" w:fill="auto"/>
                <w:lang w:val="en-US"/>
              </w:rPr>
              <w:t xml:space="preserve"> Complete the offboarding checklist, log returned assets and access revocations, and file all confirmations in the employee’s HR record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Issue certificate of service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issuing a certificate of service ensures that staff members receive formal documentation of their employment history upon termination. This step provides a clear record of service in compliance with the Labour Relations Act and municipal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Certificate: </w:t>
            </w:r>
            <w:r>
              <w:rPr>
                <w:rFonts w:ascii="Arial" w:eastAsia="Arial" w:hAnsi="Arial" w:cs="Arial"/>
                <w:b w:val="0"/>
                <w:i w:val="0"/>
                <w:strike w:val="0"/>
                <w:color w:val="000000"/>
                <w:sz w:val="20"/>
                <w:u w:val="none"/>
                <w:shd w:val="clear" w:color="auto" w:fill="auto"/>
                <w:lang w:val="en-US"/>
              </w:rPr>
              <w:t>Draft a Certificate of Service that includes the staff member’s full name, job title(s), period of employment, and any commendations or recognition received during service.</w:t>
            </w:r>
          </w:p>
          <w:p>
            <w:pPr>
              <w:numPr>
                <w:numId w:val="4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w:t>
            </w:r>
            <w:r>
              <w:rPr>
                <w:rFonts w:ascii="Arial" w:eastAsia="Arial" w:hAnsi="Arial" w:cs="Arial"/>
                <w:b w:val="0"/>
                <w:i w:val="0"/>
                <w:strike w:val="0"/>
                <w:color w:val="000000"/>
                <w:sz w:val="20"/>
                <w:u w:val="none"/>
                <w:shd w:val="clear" w:color="auto" w:fill="auto"/>
                <w:lang w:val="en-US"/>
              </w:rPr>
              <w:t xml:space="preserve"> Verify that the certificate complies with the requirements of the Labour Relations Act and conditions determined by the Council, with recommendations supported by the Local Labour Forum.</w:t>
            </w:r>
          </w:p>
          <w:p>
            <w:pPr>
              <w:numPr>
                <w:numId w:val="4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and Sign: </w:t>
            </w:r>
            <w:r>
              <w:rPr>
                <w:rFonts w:ascii="Arial" w:eastAsia="Arial" w:hAnsi="Arial" w:cs="Arial"/>
                <w:b w:val="0"/>
                <w:i w:val="0"/>
                <w:strike w:val="0"/>
                <w:color w:val="000000"/>
                <w:sz w:val="20"/>
                <w:u w:val="none"/>
                <w:shd w:val="clear" w:color="auto" w:fill="auto"/>
                <w:lang w:val="en-US"/>
              </w:rPr>
              <w:t>Obtain approval and the required signatures from the delegated authority or HR representative before issuing.</w:t>
            </w:r>
          </w:p>
          <w:p>
            <w:pPr>
              <w:numPr>
                <w:numId w:val="4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Certificate: </w:t>
            </w:r>
            <w:r>
              <w:rPr>
                <w:rFonts w:ascii="Arial" w:eastAsia="Arial" w:hAnsi="Arial" w:cs="Arial"/>
                <w:b w:val="0"/>
                <w:i w:val="0"/>
                <w:strike w:val="0"/>
                <w:color w:val="000000"/>
                <w:sz w:val="20"/>
                <w:u w:val="none"/>
                <w:shd w:val="clear" w:color="auto" w:fill="auto"/>
                <w:lang w:val="en-US"/>
              </w:rPr>
              <w:t>Provide the certificate to the staff member on their final working day or as soon as possible thereafter.</w:t>
            </w:r>
          </w:p>
          <w:p>
            <w:pPr>
              <w:numPr>
                <w:numId w:val="4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a copy of the certificate in the employee’s HR record to ensure proper documentation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if debts are to be recovered from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if debts are to be recovered from the staff member ensures that all outstanding financial obligations are addressed before finalising the termination process. This protects the Municipality from financial losses and ensures compliance with contractual agreements and financial regulations.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Outstanding Debts:</w:t>
            </w:r>
            <w:r>
              <w:rPr>
                <w:rFonts w:ascii="Arial" w:eastAsia="Arial" w:hAnsi="Arial" w:cs="Arial"/>
                <w:b w:val="0"/>
                <w:i w:val="0"/>
                <w:strike w:val="0"/>
                <w:color w:val="000000"/>
                <w:sz w:val="20"/>
                <w:u w:val="none"/>
                <w:shd w:val="clear" w:color="auto" w:fill="auto"/>
                <w:lang w:val="en-US"/>
              </w:rPr>
              <w:t xml:space="preserve"> Review staff records to check for any outstanding obligations such as travel advances, loans, damages, or equipment costs.</w:t>
            </w:r>
          </w:p>
          <w:p>
            <w:pPr>
              <w:numPr>
                <w:numId w:val="4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Contractual Obligations: </w:t>
            </w:r>
            <w:r>
              <w:rPr>
                <w:rFonts w:ascii="Arial" w:eastAsia="Arial" w:hAnsi="Arial" w:cs="Arial"/>
                <w:b w:val="0"/>
                <w:i w:val="0"/>
                <w:strike w:val="0"/>
                <w:color w:val="000000"/>
                <w:sz w:val="20"/>
                <w:u w:val="none"/>
                <w:shd w:val="clear" w:color="auto" w:fill="auto"/>
                <w:lang w:val="en-US"/>
              </w:rPr>
              <w:t>Assess whether the staff member is subject to contractual obligations requiring continued service. Release the staff member from such obligations upon termination, unless repayment clauses apply.</w:t>
            </w:r>
          </w:p>
          <w:p>
            <w:pPr>
              <w:numPr>
                <w:numId w:val="4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Deductions:</w:t>
            </w:r>
            <w:r>
              <w:rPr>
                <w:rFonts w:ascii="Arial" w:eastAsia="Arial" w:hAnsi="Arial" w:cs="Arial"/>
                <w:b w:val="0"/>
                <w:i w:val="0"/>
                <w:strike w:val="0"/>
                <w:color w:val="000000"/>
                <w:sz w:val="20"/>
                <w:u w:val="none"/>
                <w:shd w:val="clear" w:color="auto" w:fill="auto"/>
                <w:lang w:val="en-US"/>
              </w:rPr>
              <w:t xml:space="preserve"> Record all outstanding amounts to be recovered, including supporting evidence, and communicate these deductions to Payroll.</w:t>
            </w:r>
          </w:p>
          <w:p>
            <w:pPr>
              <w:numPr>
                <w:numId w:val="4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Recover Debts:</w:t>
            </w:r>
            <w:r>
              <w:rPr>
                <w:rFonts w:ascii="Arial" w:eastAsia="Arial" w:hAnsi="Arial" w:cs="Arial"/>
                <w:b w:val="0"/>
                <w:i w:val="0"/>
                <w:strike w:val="0"/>
                <w:color w:val="000000"/>
                <w:sz w:val="20"/>
                <w:u w:val="none"/>
                <w:shd w:val="clear" w:color="auto" w:fill="auto"/>
                <w:lang w:val="en-US"/>
              </w:rPr>
              <w:t xml:space="preserve"> Ensure that outstanding debts are deducted from the staff member’s final pay or from retirement benefits if the staff member has not made suitable arrangements to settle the debt.</w:t>
            </w:r>
          </w:p>
          <w:p>
            <w:pPr>
              <w:numPr>
                <w:numId w:val="4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all documentation of debts, deductions, and recovery actions in HR and Finance records for accountability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severance pay due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severance pay due ensures that staff members affected by termination receive fair and accurate entitlements in line with the Basic Conditions of Employment Act, Municipal Staff Regulations, and collective agreements. This step safeguards compliance, financial accountability, and transparency in cases of staff member-initiated or voluntary severance.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Eligibility:</w:t>
            </w:r>
            <w:r>
              <w:rPr>
                <w:rFonts w:ascii="Arial" w:eastAsia="Arial" w:hAnsi="Arial" w:cs="Arial"/>
                <w:b w:val="0"/>
                <w:i w:val="0"/>
                <w:strike w:val="0"/>
                <w:color w:val="000000"/>
                <w:sz w:val="20"/>
                <w:u w:val="none"/>
                <w:shd w:val="clear" w:color="auto" w:fill="auto"/>
                <w:lang w:val="en-US"/>
              </w:rPr>
              <w:t xml:space="preserve"> Identify whether the termination qualifies for severance pay, considering transformation, restructuring, or staff member-initiated voluntary severance applications.</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Approvals: </w:t>
            </w:r>
            <w:r>
              <w:rPr>
                <w:rFonts w:ascii="Arial" w:eastAsia="Arial" w:hAnsi="Arial" w:cs="Arial"/>
                <w:b w:val="0"/>
                <w:i w:val="0"/>
                <w:strike w:val="0"/>
                <w:color w:val="000000"/>
                <w:sz w:val="20"/>
                <w:u w:val="none"/>
                <w:shd w:val="clear" w:color="auto" w:fill="auto"/>
                <w:lang w:val="en-US"/>
              </w:rPr>
              <w:t>Ensure the application for severance is approved by Council or the delegated authority, based on recommendations from the relevant authority.</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Calculate Severance Pay:</w:t>
            </w:r>
            <w:r>
              <w:rPr>
                <w:rFonts w:ascii="Arial" w:eastAsia="Arial" w:hAnsi="Arial" w:cs="Arial"/>
                <w:b w:val="0"/>
                <w:i w:val="0"/>
                <w:strike w:val="0"/>
                <w:color w:val="000000"/>
                <w:sz w:val="20"/>
                <w:u w:val="none"/>
                <w:shd w:val="clear" w:color="auto" w:fill="auto"/>
                <w:lang w:val="en-US"/>
              </w:rPr>
              <w:t xml:space="preserve"> Determine severance amounts in accordance with the Basic Conditions of Employment Act and South African Local Government Bargaining Council agreements. Apply the approved formula or package terms.</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Coordinate with Finance:</w:t>
            </w:r>
            <w:r>
              <w:rPr>
                <w:rFonts w:ascii="Arial" w:eastAsia="Arial" w:hAnsi="Arial" w:cs="Arial"/>
                <w:b w:val="0"/>
                <w:i w:val="0"/>
                <w:strike w:val="0"/>
                <w:color w:val="000000"/>
                <w:sz w:val="20"/>
                <w:u w:val="none"/>
                <w:shd w:val="clear" w:color="auto" w:fill="auto"/>
                <w:lang w:val="en-US"/>
              </w:rPr>
              <w:t xml:space="preserve"> Confirm severance pay calculations with Finance to ensure accuracy, budget compliance, and correct application of formulas.</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Include Retirement and Pension Benefits:</w:t>
            </w:r>
            <w:r>
              <w:rPr>
                <w:rFonts w:ascii="Arial" w:eastAsia="Arial" w:hAnsi="Arial" w:cs="Arial"/>
                <w:b w:val="0"/>
                <w:i w:val="0"/>
                <w:strike w:val="0"/>
                <w:color w:val="000000"/>
                <w:sz w:val="20"/>
                <w:u w:val="none"/>
                <w:shd w:val="clear" w:color="auto" w:fill="auto"/>
                <w:lang w:val="en-US"/>
              </w:rPr>
              <w:t xml:space="preserve"> Where applicable, ensure retirement or pension benefits are calculated and included, in line with the rules of the applicable Retirement or Pension Fund.</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Calculate Leave Pay: </w:t>
            </w:r>
            <w:r>
              <w:rPr>
                <w:rFonts w:ascii="Arial" w:eastAsia="Arial" w:hAnsi="Arial" w:cs="Arial"/>
                <w:b w:val="0"/>
                <w:i w:val="0"/>
                <w:strike w:val="0"/>
                <w:color w:val="000000"/>
                <w:sz w:val="20"/>
                <w:u w:val="none"/>
                <w:shd w:val="clear" w:color="auto" w:fill="auto"/>
                <w:lang w:val="en-US"/>
              </w:rPr>
              <w:t>Audit and calculate all unused vacation leave days and process payment in accordance with municipal leave policy before finalising severance.</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Entitlements:</w:t>
            </w:r>
            <w:r>
              <w:rPr>
                <w:rFonts w:ascii="Arial" w:eastAsia="Arial" w:hAnsi="Arial" w:cs="Arial"/>
                <w:b w:val="0"/>
                <w:i w:val="0"/>
                <w:strike w:val="0"/>
                <w:color w:val="000000"/>
                <w:sz w:val="20"/>
                <w:u w:val="none"/>
                <w:shd w:val="clear" w:color="auto" w:fill="auto"/>
                <w:lang w:val="en-US"/>
              </w:rPr>
              <w:t xml:space="preserve"> Record the severance pay, retirement benefits, and leave payments in the employee’s HR and payroll records, ensuring all supporting documentation is complete.</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to Employee: </w:t>
            </w:r>
            <w:r>
              <w:rPr>
                <w:rFonts w:ascii="Arial" w:eastAsia="Arial" w:hAnsi="Arial" w:cs="Arial"/>
                <w:b w:val="0"/>
                <w:i w:val="0"/>
                <w:strike w:val="0"/>
                <w:color w:val="000000"/>
                <w:sz w:val="20"/>
                <w:u w:val="none"/>
                <w:shd w:val="clear" w:color="auto" w:fill="auto"/>
                <w:lang w:val="en-US"/>
              </w:rPr>
              <w:t>Provide the staff member with a written statement outlining severance, retirement/pension benefits, and leave pay due, including payment timelines and conditions.</w:t>
            </w:r>
          </w:p>
          <w:p>
            <w:pPr>
              <w:numPr>
                <w:numId w:val="4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Securely file all documentation to support audit readiness, compliance verification, and transparency.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whether resettlement benefits are due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whether resettlement benefits are due ensures that staff members who were relocated for municipal employment are fairly compensated for resettlement costs in line with municipal policy and staff entitlements. This step supports equitable treatment, compliance, and financial accountability.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Eligibility: </w:t>
            </w:r>
            <w:r>
              <w:rPr>
                <w:rFonts w:ascii="Arial" w:eastAsia="Arial" w:hAnsi="Arial" w:cs="Arial"/>
                <w:b w:val="0"/>
                <w:i w:val="0"/>
                <w:strike w:val="0"/>
                <w:color w:val="000000"/>
                <w:sz w:val="20"/>
                <w:u w:val="none"/>
                <w:shd w:val="clear" w:color="auto" w:fill="auto"/>
                <w:lang w:val="en-US"/>
              </w:rPr>
              <w:t>Review the staff member’s employment records to confirm if they were relocated for the job and are eligible for resettlement benefits.</w:t>
            </w:r>
          </w:p>
          <w:p>
            <w:pPr>
              <w:numPr>
                <w:numId w:val="4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Age and Policy Requirements: </w:t>
            </w:r>
            <w:r>
              <w:rPr>
                <w:rFonts w:ascii="Arial" w:eastAsia="Arial" w:hAnsi="Arial" w:cs="Arial"/>
                <w:b w:val="0"/>
                <w:i w:val="0"/>
                <w:strike w:val="0"/>
                <w:color w:val="000000"/>
                <w:sz w:val="20"/>
                <w:u w:val="none"/>
                <w:shd w:val="clear" w:color="auto" w:fill="auto"/>
                <w:lang w:val="en-US"/>
              </w:rPr>
              <w:t>Determine if the staff member is 55 years or older and meets the criteria for resettlement benefits as stipulated in municipal policies.</w:t>
            </w:r>
          </w:p>
          <w:p>
            <w:pPr>
              <w:numPr>
                <w:numId w:val="4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Benefits:</w:t>
            </w:r>
            <w:r>
              <w:rPr>
                <w:rFonts w:ascii="Arial" w:eastAsia="Arial" w:hAnsi="Arial" w:cs="Arial"/>
                <w:b w:val="0"/>
                <w:i w:val="0"/>
                <w:strike w:val="0"/>
                <w:color w:val="000000"/>
                <w:sz w:val="20"/>
                <w:u w:val="none"/>
                <w:shd w:val="clear" w:color="auto" w:fill="auto"/>
                <w:lang w:val="en-US"/>
              </w:rPr>
              <w:t xml:space="preserve"> Identify reasonable resettlement costs for the staff member and their immediate family, either to a place in South Africa where they were recruited or to their country of origin if recruited from abroad.</w:t>
            </w:r>
          </w:p>
          <w:p>
            <w:pPr>
              <w:numPr>
                <w:numId w:val="4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and Approve:</w:t>
            </w:r>
            <w:r>
              <w:rPr>
                <w:rFonts w:ascii="Arial" w:eastAsia="Arial" w:hAnsi="Arial" w:cs="Arial"/>
                <w:b w:val="0"/>
                <w:i w:val="0"/>
                <w:strike w:val="0"/>
                <w:color w:val="000000"/>
                <w:sz w:val="20"/>
                <w:u w:val="none"/>
                <w:shd w:val="clear" w:color="auto" w:fill="auto"/>
                <w:lang w:val="en-US"/>
              </w:rPr>
              <w:t xml:space="preserve"> Record the resettlement benefits due, and obtain the necessary authorisation for reimbursement in line with financial controls.</w:t>
            </w:r>
          </w:p>
          <w:p>
            <w:pPr>
              <w:numPr>
                <w:numId w:val="4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Coordinate with Finance: </w:t>
            </w:r>
            <w:r>
              <w:rPr>
                <w:rFonts w:ascii="Arial" w:eastAsia="Arial" w:hAnsi="Arial" w:cs="Arial"/>
                <w:b w:val="0"/>
                <w:i w:val="0"/>
                <w:strike w:val="0"/>
                <w:color w:val="000000"/>
                <w:sz w:val="20"/>
                <w:u w:val="none"/>
                <w:shd w:val="clear" w:color="auto" w:fill="auto"/>
                <w:lang w:val="en-US"/>
              </w:rPr>
              <w:t>Confirm and process the reimbursement with Finance to ensure timely payment and compliance with municipal financial regulations.</w:t>
            </w:r>
          </w:p>
          <w:p>
            <w:pPr>
              <w:numPr>
                <w:numId w:val="4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File all documentation relating to eligibility, approvals, and reimbursements in HR and Finance records for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leave entitlement due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leave entitlement due ensures that staff members receive payment for all unused and accumulated leave days upon termination, in line with the Basic Conditions of Employment Act and municipal leave policy. This step safeguards fairness, compliance, and transparency in final settlements.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Leave Records: </w:t>
            </w:r>
            <w:r>
              <w:rPr>
                <w:rFonts w:ascii="Arial" w:eastAsia="Arial" w:hAnsi="Arial" w:cs="Arial"/>
                <w:b w:val="0"/>
                <w:i w:val="0"/>
                <w:strike w:val="0"/>
                <w:color w:val="000000"/>
                <w:sz w:val="20"/>
                <w:u w:val="none"/>
                <w:shd w:val="clear" w:color="auto" w:fill="auto"/>
                <w:lang w:val="en-US"/>
              </w:rPr>
              <w:t>Review the staff member’s HR and timekeeping records to confirm the balance of unused annual and pro-rata leave days.</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Calculate Leave Pay:</w:t>
            </w:r>
            <w:r>
              <w:rPr>
                <w:rFonts w:ascii="Arial" w:eastAsia="Arial" w:hAnsi="Arial" w:cs="Arial"/>
                <w:b w:val="0"/>
                <w:i w:val="0"/>
                <w:strike w:val="0"/>
                <w:color w:val="000000"/>
                <w:sz w:val="20"/>
                <w:u w:val="none"/>
                <w:shd w:val="clear" w:color="auto" w:fill="auto"/>
                <w:lang w:val="en-US"/>
              </w:rPr>
              <w:t xml:space="preserve"> Determine the monetary value of accumulated leave entitlements in accordance with the leave policy and statutory requirements.</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Compliance: </w:t>
            </w:r>
            <w:r>
              <w:rPr>
                <w:rFonts w:ascii="Arial" w:eastAsia="Arial" w:hAnsi="Arial" w:cs="Arial"/>
                <w:b w:val="0"/>
                <w:i w:val="0"/>
                <w:strike w:val="0"/>
                <w:color w:val="000000"/>
                <w:sz w:val="20"/>
                <w:u w:val="none"/>
                <w:shd w:val="clear" w:color="auto" w:fill="auto"/>
                <w:lang w:val="en-US"/>
              </w:rPr>
              <w:t>Ensure calculations align with the Basic Conditions of Employment Act and Municipal Staff Regulations, particularly regarding pro-rata leave entitlements.</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Coordinate with Payroll: </w:t>
            </w:r>
            <w:r>
              <w:rPr>
                <w:rFonts w:ascii="Arial" w:eastAsia="Arial" w:hAnsi="Arial" w:cs="Arial"/>
                <w:b w:val="0"/>
                <w:i w:val="0"/>
                <w:strike w:val="0"/>
                <w:color w:val="000000"/>
                <w:sz w:val="20"/>
                <w:u w:val="none"/>
                <w:shd w:val="clear" w:color="auto" w:fill="auto"/>
                <w:lang w:val="en-US"/>
              </w:rPr>
              <w:t>Communicate the verified leave balance to Payroll for processing and inclusion in the staff member’s final pay.</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Accuracy:</w:t>
            </w:r>
            <w:r>
              <w:rPr>
                <w:rFonts w:ascii="Arial" w:eastAsia="Arial" w:hAnsi="Arial" w:cs="Arial"/>
                <w:b w:val="0"/>
                <w:i w:val="0"/>
                <w:strike w:val="0"/>
                <w:color w:val="000000"/>
                <w:sz w:val="20"/>
                <w:u w:val="none"/>
                <w:shd w:val="clear" w:color="auto" w:fill="auto"/>
                <w:lang w:val="en-US"/>
              </w:rPr>
              <w:t xml:space="preserve"> Cross-check calculations with HR and Finance before release of final payment.</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Entitlements:</w:t>
            </w:r>
            <w:r>
              <w:rPr>
                <w:rFonts w:ascii="Arial" w:eastAsia="Arial" w:hAnsi="Arial" w:cs="Arial"/>
                <w:b w:val="0"/>
                <w:i w:val="0"/>
                <w:strike w:val="0"/>
                <w:color w:val="000000"/>
                <w:sz w:val="20"/>
                <w:u w:val="none"/>
                <w:shd w:val="clear" w:color="auto" w:fill="auto"/>
                <w:lang w:val="en-US"/>
              </w:rPr>
              <w:t xml:space="preserve"> Record leave entitlement calculations, supporting documents, and approvals in the employee’s HR file for compliance and audit readiness.</w:t>
            </w:r>
          </w:p>
          <w:p>
            <w:pPr>
              <w:numPr>
                <w:numId w:val="4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to Staff Member:</w:t>
            </w:r>
            <w:r>
              <w:rPr>
                <w:rFonts w:ascii="Arial" w:eastAsia="Arial" w:hAnsi="Arial" w:cs="Arial"/>
                <w:b w:val="0"/>
                <w:i w:val="0"/>
                <w:strike w:val="0"/>
                <w:color w:val="000000"/>
                <w:sz w:val="20"/>
                <w:u w:val="none"/>
                <w:shd w:val="clear" w:color="auto" w:fill="auto"/>
                <w:lang w:val="en-US"/>
              </w:rPr>
              <w:t xml:space="preserve"> Provide the staff member with a written breakdown of their final leave pay, ensuring clarity and transparency.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•Leave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Deal with subsidised motor vehicles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dealing with subsidised motor vehicles ensures that any obligations linked to municipal vehicle subsidy schemes are settled fairly and in compliance with scheme rules and policies when a staff member’s employment is terminated. This step helps to ensure accountability, prevent financial loss to the Municipality, and maintain compliance with travel and transport regulations.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Vehicle Subsidy Arrangement: </w:t>
            </w:r>
            <w:r>
              <w:rPr>
                <w:rFonts w:ascii="Arial" w:eastAsia="Arial" w:hAnsi="Arial" w:cs="Arial"/>
                <w:b w:val="0"/>
                <w:i w:val="0"/>
                <w:strike w:val="0"/>
                <w:color w:val="000000"/>
                <w:sz w:val="20"/>
                <w:u w:val="none"/>
                <w:shd w:val="clear" w:color="auto" w:fill="auto"/>
                <w:lang w:val="en-US"/>
              </w:rPr>
              <w:t>Confirm whether the staff member was making use of a subsidised motor vehicle at the time of termination.</w:t>
            </w:r>
          </w:p>
          <w:p>
            <w:pPr>
              <w:numPr>
                <w:numId w:val="4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Scheme Rules:</w:t>
            </w:r>
            <w:r>
              <w:rPr>
                <w:rFonts w:ascii="Arial" w:eastAsia="Arial" w:hAnsi="Arial" w:cs="Arial"/>
                <w:b w:val="0"/>
                <w:i w:val="0"/>
                <w:strike w:val="0"/>
                <w:color w:val="000000"/>
                <w:sz w:val="20"/>
                <w:u w:val="none"/>
                <w:shd w:val="clear" w:color="auto" w:fill="auto"/>
                <w:lang w:val="en-US"/>
              </w:rPr>
              <w:t xml:space="preserve"> Refer to the applicable subsidised vehicle scheme rules and municipal travel and transport policy to determine obligations and settlement requirements.</w:t>
            </w:r>
          </w:p>
          <w:p>
            <w:pPr>
              <w:numPr>
                <w:numId w:val="4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Settle Outstanding Obligations:</w:t>
            </w:r>
            <w:r>
              <w:rPr>
                <w:rFonts w:ascii="Arial" w:eastAsia="Arial" w:hAnsi="Arial" w:cs="Arial"/>
                <w:b w:val="0"/>
                <w:i w:val="0"/>
                <w:strike w:val="0"/>
                <w:color w:val="000000"/>
                <w:sz w:val="20"/>
                <w:u w:val="none"/>
                <w:shd w:val="clear" w:color="auto" w:fill="auto"/>
                <w:lang w:val="en-US"/>
              </w:rPr>
              <w:t xml:space="preserve"> Coordinate with Finance to calculate and recover any outstanding payments, including loans, instalments, or other subsidy-related obligations.</w:t>
            </w:r>
          </w:p>
          <w:p>
            <w:pPr>
              <w:numPr>
                <w:numId w:val="4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Process Return or Transfer: </w:t>
            </w:r>
            <w:r>
              <w:rPr>
                <w:rFonts w:ascii="Arial" w:eastAsia="Arial" w:hAnsi="Arial" w:cs="Arial"/>
                <w:b w:val="0"/>
                <w:i w:val="0"/>
                <w:strike w:val="0"/>
                <w:color w:val="000000"/>
                <w:sz w:val="20"/>
                <w:u w:val="none"/>
                <w:shd w:val="clear" w:color="auto" w:fill="auto"/>
                <w:lang w:val="en-US"/>
              </w:rPr>
              <w:t>If required, manage the return of the subsidised motor vehicle or the transfer of ownership in accordance with scheme rules.</w:t>
            </w:r>
          </w:p>
          <w:p>
            <w:pPr>
              <w:numPr>
                <w:numId w:val="4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Settlement:</w:t>
            </w:r>
            <w:r>
              <w:rPr>
                <w:rFonts w:ascii="Arial" w:eastAsia="Arial" w:hAnsi="Arial" w:cs="Arial"/>
                <w:b w:val="0"/>
                <w:i w:val="0"/>
                <w:strike w:val="0"/>
                <w:color w:val="000000"/>
                <w:sz w:val="20"/>
                <w:u w:val="none"/>
                <w:shd w:val="clear" w:color="auto" w:fill="auto"/>
                <w:lang w:val="en-US"/>
              </w:rPr>
              <w:t xml:space="preserve"> Record the details of the settlement, including payments made, vehicle return/transfer, and closure of obligations in HR and Finance records.</w:t>
            </w:r>
          </w:p>
          <w:p>
            <w:pPr>
              <w:numPr>
                <w:numId w:val="4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Compliance:</w:t>
            </w:r>
            <w:r>
              <w:rPr>
                <w:rFonts w:ascii="Arial" w:eastAsia="Arial" w:hAnsi="Arial" w:cs="Arial"/>
                <w:b w:val="0"/>
                <w:i w:val="0"/>
                <w:strike w:val="0"/>
                <w:color w:val="000000"/>
                <w:sz w:val="20"/>
                <w:u w:val="none"/>
                <w:shd w:val="clear" w:color="auto" w:fill="auto"/>
                <w:lang w:val="en-US"/>
              </w:rPr>
              <w:t xml:space="preserve"> Ensure all actions are in line with municipal policies, scheme regulations, and financial controls.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compensation for medical benefits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compensation for medical benefits ensures that all medical scheme-related entitlements or compensation are fairly and accurately calculated upon termination of service. This step ensures compliance with municipal policies, South African Local Government Bargaining Council provisions, and the Basic Conditions of Employment Act.</w:t>
            </w: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Medical Benefits: </w:t>
            </w:r>
            <w:r>
              <w:rPr>
                <w:rFonts w:ascii="Arial" w:eastAsia="Arial" w:hAnsi="Arial" w:cs="Arial"/>
                <w:b w:val="0"/>
                <w:i w:val="0"/>
                <w:strike w:val="0"/>
                <w:color w:val="000000"/>
                <w:sz w:val="20"/>
                <w:u w:val="none"/>
                <w:shd w:val="clear" w:color="auto" w:fill="auto"/>
                <w:lang w:val="en-US"/>
              </w:rPr>
              <w:t>Assess the staff member’s membership status and eligibility under the registered medical scheme at the date of termination.</w:t>
            </w:r>
          </w:p>
          <w:p>
            <w:pPr>
              <w:numPr>
                <w:numId w:val="4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Eligibility for Continued Contribution: </w:t>
            </w:r>
            <w:r>
              <w:rPr>
                <w:rFonts w:ascii="Arial" w:eastAsia="Arial" w:hAnsi="Arial" w:cs="Arial"/>
                <w:b w:val="0"/>
                <w:i w:val="0"/>
                <w:strike w:val="0"/>
                <w:color w:val="000000"/>
                <w:sz w:val="20"/>
                <w:u w:val="none"/>
                <w:shd w:val="clear" w:color="auto" w:fill="auto"/>
                <w:lang w:val="en-US"/>
              </w:rPr>
              <w:t>Staff members aged 55 and older at the date of termination who have been members of the registered medical scheme for the preceding year and choose to continue membership will qualify for continued employer contributions at the same scale as active staff members.</w:t>
            </w:r>
          </w:p>
          <w:p>
            <w:pPr>
              <w:numPr>
                <w:numId w:val="4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Calculate Compensation in Lieu of Medical Benefits: </w:t>
            </w:r>
            <w:r>
              <w:rPr>
                <w:rFonts w:ascii="Arial" w:eastAsia="Arial" w:hAnsi="Arial" w:cs="Arial"/>
                <w:b w:val="0"/>
                <w:i w:val="0"/>
                <w:strike w:val="0"/>
                <w:color w:val="000000"/>
                <w:sz w:val="20"/>
                <w:u w:val="none"/>
                <w:shd w:val="clear" w:color="auto" w:fill="auto"/>
                <w:lang w:val="en-US"/>
              </w:rPr>
              <w:t>Staff members younger than 55 at termination, and staff members 55 and older not belonging to a registered medical scheme, will receive a once-off all-inclusive compensation amount as determined by the South African Local Government Bargaining Council.</w:t>
            </w:r>
          </w:p>
          <w:p>
            <w:pPr>
              <w:numPr>
                <w:numId w:val="4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with Payroll: </w:t>
            </w:r>
            <w:r>
              <w:rPr>
                <w:rFonts w:ascii="Arial" w:eastAsia="Arial" w:hAnsi="Arial" w:cs="Arial"/>
                <w:b w:val="0"/>
                <w:i w:val="0"/>
                <w:strike w:val="0"/>
                <w:color w:val="000000"/>
                <w:sz w:val="20"/>
                <w:u w:val="none"/>
                <w:shd w:val="clear" w:color="auto" w:fill="auto"/>
                <w:lang w:val="en-US"/>
              </w:rPr>
              <w:t>Coordinate with Payroll to ensure that either continued contributions or lump sum payments are processed accurately and on time.</w:t>
            </w:r>
          </w:p>
          <w:p>
            <w:pPr>
              <w:numPr>
                <w:numId w:val="4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Compensation:</w:t>
            </w:r>
            <w:r>
              <w:rPr>
                <w:rFonts w:ascii="Arial" w:eastAsia="Arial" w:hAnsi="Arial" w:cs="Arial"/>
                <w:b w:val="0"/>
                <w:i w:val="0"/>
                <w:strike w:val="0"/>
                <w:color w:val="000000"/>
                <w:sz w:val="20"/>
                <w:u w:val="none"/>
                <w:shd w:val="clear" w:color="auto" w:fill="auto"/>
                <w:lang w:val="en-US"/>
              </w:rPr>
              <w:t xml:space="preserve"> Record all calculations, eligibility determinations, and approvals in the staff member’s HR and payroll file.</w:t>
            </w:r>
          </w:p>
          <w:p>
            <w:pPr>
              <w:numPr>
                <w:numId w:val="4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to Staff Member:</w:t>
            </w:r>
            <w:r>
              <w:rPr>
                <w:rFonts w:ascii="Arial" w:eastAsia="Arial" w:hAnsi="Arial" w:cs="Arial"/>
                <w:b w:val="0"/>
                <w:i w:val="0"/>
                <w:strike w:val="0"/>
                <w:color w:val="000000"/>
                <w:sz w:val="20"/>
                <w:u w:val="none"/>
                <w:shd w:val="clear" w:color="auto" w:fill="auto"/>
                <w:lang w:val="en-US"/>
              </w:rPr>
              <w:t xml:space="preserve"> Provide the staff member with written confirmation of the outcome, including whether they qualify for continued contributions or a once-off payment, and inform them that no future post-retirement medical assistance will apply if compensation is paid in lieu of benefits.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Give notice for official housing</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giving notice for official housing ensures that municipal housing obligations are properly managed when a staff member’s employment is terminated. This step secures municipal property, ensures compliance with housing policies, and prevents financial or administrative disputes.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Issue Notice to Vacate:</w:t>
            </w:r>
            <w:r>
              <w:rPr>
                <w:rFonts w:ascii="Arial" w:eastAsia="Arial" w:hAnsi="Arial" w:cs="Arial"/>
                <w:b w:val="0"/>
                <w:i w:val="0"/>
                <w:strike w:val="0"/>
                <w:color w:val="000000"/>
                <w:sz w:val="20"/>
                <w:u w:val="none"/>
                <w:shd w:val="clear" w:color="auto" w:fill="auto"/>
                <w:lang w:val="en-US"/>
              </w:rPr>
              <w:t xml:space="preserve"> If the staff member occupied official housing, issue a formal notice to vacate the premises in line with the Municipal Housing Policy and any applicable employment contract terms.</w:t>
            </w:r>
          </w:p>
          <w:p>
            <w:pPr>
              <w:numPr>
                <w:numId w:val="4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Bargaining Council Guidelines: </w:t>
            </w:r>
            <w:r>
              <w:rPr>
                <w:rFonts w:ascii="Arial" w:eastAsia="Arial" w:hAnsi="Arial" w:cs="Arial"/>
                <w:b w:val="0"/>
                <w:i w:val="0"/>
                <w:strike w:val="0"/>
                <w:color w:val="000000"/>
                <w:sz w:val="20"/>
                <w:u w:val="none"/>
                <w:shd w:val="clear" w:color="auto" w:fill="auto"/>
                <w:lang w:val="en-US"/>
              </w:rPr>
              <w:t>Where official municipal housing was provided, ensure that staff members are given notice to vacate within the period specified by the South African Local Government Bargaining Council, unless a different period is specified in the staff member’s contract of employment.</w:t>
            </w:r>
          </w:p>
          <w:p>
            <w:pPr>
              <w:numPr>
                <w:numId w:val="4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Coordinate Move-Out Inspection:</w:t>
            </w:r>
            <w:r>
              <w:rPr>
                <w:rFonts w:ascii="Arial" w:eastAsia="Arial" w:hAnsi="Arial" w:cs="Arial"/>
                <w:b w:val="0"/>
                <w:i w:val="0"/>
                <w:strike w:val="0"/>
                <w:color w:val="000000"/>
                <w:sz w:val="20"/>
                <w:u w:val="none"/>
                <w:shd w:val="clear" w:color="auto" w:fill="auto"/>
                <w:lang w:val="en-US"/>
              </w:rPr>
              <w:t xml:space="preserve"> Arrange a joint inspection of the housing unit to document its condition and identify any damages or outstanding obligations.</w:t>
            </w:r>
          </w:p>
          <w:p>
            <w:pPr>
              <w:numPr>
                <w:numId w:val="4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Settle Housing Obligations:</w:t>
            </w:r>
            <w:r>
              <w:rPr>
                <w:rFonts w:ascii="Arial" w:eastAsia="Arial" w:hAnsi="Arial" w:cs="Arial"/>
                <w:b w:val="0"/>
                <w:i w:val="0"/>
                <w:strike w:val="0"/>
                <w:color w:val="000000"/>
                <w:sz w:val="20"/>
                <w:u w:val="none"/>
                <w:shd w:val="clear" w:color="auto" w:fill="auto"/>
                <w:lang w:val="en-US"/>
              </w:rPr>
              <w:t xml:space="preserve"> Ensure that all housing-related obligations, such as rental fees, utilities, or damages, are settled in full before the finalisation of termination.</w:t>
            </w:r>
          </w:p>
          <w:p>
            <w:pPr>
              <w:numPr>
                <w:numId w:val="4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Recover Costs if Applicable:</w:t>
            </w:r>
            <w:r>
              <w:rPr>
                <w:rFonts w:ascii="Arial" w:eastAsia="Arial" w:hAnsi="Arial" w:cs="Arial"/>
                <w:b w:val="0"/>
                <w:i w:val="0"/>
                <w:strike w:val="0"/>
                <w:color w:val="000000"/>
                <w:sz w:val="20"/>
                <w:u w:val="none"/>
                <w:shd w:val="clear" w:color="auto" w:fill="auto"/>
                <w:lang w:val="en-US"/>
              </w:rPr>
              <w:t xml:space="preserve"> Recover any outstanding housing-related costs from the staff member’s final remuneration or other financial settlements.</w:t>
            </w:r>
          </w:p>
          <w:p>
            <w:pPr>
              <w:numPr>
                <w:numId w:val="4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the notice, inspection report, and settlement records in HR and Finance systems for compliance, audit, and accountability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pro-rata service bonus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the pro-rata service bonus ensures that the staff member receives all contractual entitlements fairly upon termination. This step guarantees compliance with employment contracts, Municipal Staff Regulations, and payroll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Calculate Bonus:</w:t>
            </w:r>
            <w:r>
              <w:rPr>
                <w:rFonts w:ascii="Arial" w:eastAsia="Arial" w:hAnsi="Arial" w:cs="Arial"/>
                <w:b w:val="0"/>
                <w:i w:val="0"/>
                <w:strike w:val="0"/>
                <w:color w:val="000000"/>
                <w:sz w:val="20"/>
                <w:u w:val="none"/>
                <w:shd w:val="clear" w:color="auto" w:fill="auto"/>
                <w:lang w:val="en-US"/>
              </w:rPr>
              <w:t xml:space="preserve"> Determine the pro-rata service bonus owed to the staff member based on their service period up to the termination date and the applicable contractual terms.</w:t>
            </w:r>
          </w:p>
          <w:p>
            <w:pPr>
              <w:numPr>
                <w:numId w:val="4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with Payroll:</w:t>
            </w:r>
            <w:r>
              <w:rPr>
                <w:rFonts w:ascii="Arial" w:eastAsia="Arial" w:hAnsi="Arial" w:cs="Arial"/>
                <w:b w:val="0"/>
                <w:i w:val="0"/>
                <w:strike w:val="0"/>
                <w:color w:val="000000"/>
                <w:sz w:val="20"/>
                <w:u w:val="none"/>
                <w:shd w:val="clear" w:color="auto" w:fill="auto"/>
                <w:lang w:val="en-US"/>
              </w:rPr>
              <w:t xml:space="preserve"> Verify the calculation with Payroll to ensure the accuracy of the pro-rata bonus amount.</w:t>
            </w:r>
          </w:p>
          <w:p>
            <w:pPr>
              <w:numPr>
                <w:numId w:val="4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Entitlement:</w:t>
            </w:r>
            <w:r>
              <w:rPr>
                <w:rFonts w:ascii="Arial" w:eastAsia="Arial" w:hAnsi="Arial" w:cs="Arial"/>
                <w:b w:val="0"/>
                <w:i w:val="0"/>
                <w:strike w:val="0"/>
                <w:color w:val="000000"/>
                <w:sz w:val="20"/>
                <w:u w:val="none"/>
                <w:shd w:val="clear" w:color="auto" w:fill="auto"/>
                <w:lang w:val="en-US"/>
              </w:rPr>
              <w:t xml:space="preserve"> Record the calculation and approval in the staff member’s HR and payroll records.</w:t>
            </w:r>
          </w:p>
          <w:p>
            <w:pPr>
              <w:numPr>
                <w:numId w:val="4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Process Payment:</w:t>
            </w:r>
            <w:r>
              <w:rPr>
                <w:rFonts w:ascii="Arial" w:eastAsia="Arial" w:hAnsi="Arial" w:cs="Arial"/>
                <w:b w:val="0"/>
                <w:i w:val="0"/>
                <w:strike w:val="0"/>
                <w:color w:val="000000"/>
                <w:sz w:val="20"/>
                <w:u w:val="none"/>
                <w:shd w:val="clear" w:color="auto" w:fill="auto"/>
                <w:lang w:val="en-US"/>
              </w:rPr>
              <w:t xml:space="preserve"> Ensure that the pro-rata service bonus is included in the final payroll cycle and paid out to the staff member on termination.</w:t>
            </w:r>
          </w:p>
          <w:p>
            <w:pPr>
              <w:numPr>
                <w:numId w:val="4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Compliance: </w:t>
            </w:r>
            <w:r>
              <w:rPr>
                <w:rFonts w:ascii="Arial" w:eastAsia="Arial" w:hAnsi="Arial" w:cs="Arial"/>
                <w:b w:val="0"/>
                <w:i w:val="0"/>
                <w:strike w:val="0"/>
                <w:color w:val="000000"/>
                <w:sz w:val="20"/>
                <w:u w:val="none"/>
                <w:shd w:val="clear" w:color="auto" w:fill="auto"/>
                <w:lang w:val="en-US"/>
              </w:rPr>
              <w:t>Confirm that the calculation and payment align with contractual obligations, collective agreements, and the Basic Conditions of Employment Act.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Resolve contractual obligations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resolving contractual obligations ensures that any outstanding commitments between the staff member and the Municipality are identified and addressed before the employment relationship is formally concluded. This step safeguards municipal interests, ensures compliance with policies, and prevents post-termination disputes.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r>
              <w:rPr>
                <w:rFonts w:ascii="Arial" w:eastAsia="Arial" w:hAnsi="Arial" w:cs="Arial"/>
                <w:b w:val="0"/>
                <w:i w:val="0"/>
                <w:strike w:val="0"/>
                <w:color w:val="000000"/>
                <w:sz w:val="20"/>
                <w:u w:val="none"/>
                <w:shd w:val="clear" w:color="auto" w:fill="auto"/>
                <w:lang w:val="en-US"/>
              </w:rPr>
              <w:br/>
            </w:r>
            <w:r>
              <w:rPr>
                <w:rFonts w:ascii="Arial" w:eastAsia="Arial" w:hAnsi="Arial" w:cs="Arial"/>
                <w:b w:val="0"/>
                <w:i w:val="0"/>
                <w:strike w:val="0"/>
                <w:color w:val="000000"/>
                <w:sz w:val="20"/>
                <w:u w:val="none"/>
                <w:shd w:val="clear" w:color="auto" w:fill="auto"/>
                <w:lang w:val="en-US"/>
              </w:rPr>
              <w:t xml:space="preserve"> </w:t>
            </w:r>
          </w:p>
          <w:p>
            <w:pPr>
              <w:numPr>
                <w:numId w:val="4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Contractual Terms:</w:t>
            </w:r>
            <w:r>
              <w:rPr>
                <w:rFonts w:ascii="Arial" w:eastAsia="Arial" w:hAnsi="Arial" w:cs="Arial"/>
                <w:b w:val="0"/>
                <w:i w:val="0"/>
                <w:strike w:val="0"/>
                <w:color w:val="000000"/>
                <w:sz w:val="20"/>
                <w:u w:val="none"/>
                <w:shd w:val="clear" w:color="auto" w:fill="auto"/>
                <w:lang w:val="en-US"/>
              </w:rPr>
              <w:t xml:space="preserve"> Examine the staff member’s employment contract and any related agreements for outstanding obligations, such as restrictive covenants, non-compete clauses, or service duration requirements.</w:t>
            </w:r>
          </w:p>
          <w:p>
            <w:pPr>
              <w:numPr>
                <w:numId w:val="4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Release from Service Obligations: </w:t>
            </w:r>
            <w:r>
              <w:rPr>
                <w:rFonts w:ascii="Arial" w:eastAsia="Arial" w:hAnsi="Arial" w:cs="Arial"/>
                <w:b w:val="0"/>
                <w:i w:val="0"/>
                <w:strike w:val="0"/>
                <w:color w:val="000000"/>
                <w:sz w:val="20"/>
                <w:u w:val="none"/>
                <w:shd w:val="clear" w:color="auto" w:fill="auto"/>
                <w:lang w:val="en-US"/>
              </w:rPr>
              <w:t>Confirm that staff members are released from contractual obligations requiring them to remain in service, unless otherwise agreed.</w:t>
            </w:r>
          </w:p>
          <w:p>
            <w:pPr>
              <w:numPr>
                <w:numId w:val="4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Recover Outstanding Payments: </w:t>
            </w:r>
            <w:r>
              <w:rPr>
                <w:rFonts w:ascii="Arial" w:eastAsia="Arial" w:hAnsi="Arial" w:cs="Arial"/>
                <w:b w:val="0"/>
                <w:i w:val="0"/>
                <w:strike w:val="0"/>
                <w:color w:val="000000"/>
                <w:sz w:val="20"/>
                <w:u w:val="none"/>
                <w:shd w:val="clear" w:color="auto" w:fill="auto"/>
                <w:lang w:val="en-US"/>
              </w:rPr>
              <w:t>Identify any payments due to third parties or debts owed to the Municipality. Where necessary, recover these amounts from the staff member’s retirement benefits or final remuneration if no alternative settlement arrangements are made.</w:t>
            </w:r>
          </w:p>
          <w:p>
            <w:pPr>
              <w:numPr>
                <w:numId w:val="4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Coordinate with Legal and HR:</w:t>
            </w:r>
            <w:r>
              <w:rPr>
                <w:rFonts w:ascii="Arial" w:eastAsia="Arial" w:hAnsi="Arial" w:cs="Arial"/>
                <w:b w:val="0"/>
                <w:i w:val="0"/>
                <w:strike w:val="0"/>
                <w:color w:val="000000"/>
                <w:sz w:val="20"/>
                <w:u w:val="none"/>
                <w:shd w:val="clear" w:color="auto" w:fill="auto"/>
                <w:lang w:val="en-US"/>
              </w:rPr>
              <w:t xml:space="preserve"> Consult with the Municipality’s legal and HR teams to ensure all contractual obligations are resolved in line with municipal policies, labour legislation, and applicable collective agreements.</w:t>
            </w:r>
          </w:p>
          <w:p>
            <w:pPr>
              <w:numPr>
                <w:numId w:val="4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and Finalise:</w:t>
            </w:r>
            <w:r>
              <w:rPr>
                <w:rFonts w:ascii="Arial" w:eastAsia="Arial" w:hAnsi="Arial" w:cs="Arial"/>
                <w:b w:val="0"/>
                <w:i w:val="0"/>
                <w:strike w:val="0"/>
                <w:color w:val="000000"/>
                <w:sz w:val="20"/>
                <w:u w:val="none"/>
                <w:shd w:val="clear" w:color="auto" w:fill="auto"/>
                <w:lang w:val="en-US"/>
              </w:rPr>
              <w:t xml:space="preserve"> Record the resolution of obligations in HR files and legal records, ensuring the termination process is compliant, transparent, and fully documented.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66"/>
          <w:footerReference w:type="default" r:id="rId67"/>
          <w:type w:val="nextPage"/>
          <w:pgSz w:w="16838" w:h="11906" w:orient="landscape"/>
          <w:pgMar w:top="1440" w:right="1440" w:bottom="1440" w:left="1440" w:header="737" w:footer="737"/>
          <w:cols w:space="708"/>
        </w:sectPr>
      </w:pPr>
    </w:p>
    <w:p>
      <w:pPr>
        <w:pStyle w:val="Heading2"/>
        <w:bidi w:val="0"/>
        <w:jc w:val="left"/>
      </w:pPr>
      <w:bookmarkStart w:id="204" w:name="_Toc101103"/>
      <w:bookmarkStart w:id="205" w:name="_Toc256000102"/>
      <w:r>
        <w:rPr>
          <w:rFonts w:ascii="Arial" w:eastAsia="Arial" w:hAnsi="Arial" w:cs="Arial"/>
          <w:b/>
          <w:i w:val="0"/>
          <w:strike w:val="0"/>
          <w:color w:val="000000"/>
          <w:sz w:val="24"/>
          <w:highlight w:val="none"/>
          <w:u w:val="none"/>
          <w:shd w:val="clear" w:color="auto" w:fill="auto"/>
          <w:lang w:val="en-US"/>
        </w:rPr>
        <w:t>Appoint Acting Staff Sub-Process</w:t>
      </w:r>
      <w:bookmarkEnd w:id="205"/>
      <w:bookmarkEnd w:id="204"/>
    </w:p>
    <w:p>
      <w:pPr>
        <w:pStyle w:val="Heading3"/>
        <w:bidi w:val="0"/>
        <w:jc w:val="left"/>
      </w:pPr>
      <w:bookmarkStart w:id="206" w:name="_Toc101104"/>
      <w:bookmarkStart w:id="207" w:name="_Toc256000103"/>
      <w:r>
        <w:rPr>
          <w:rFonts w:ascii="Arial" w:eastAsia="Arial" w:hAnsi="Arial" w:cs="Arial"/>
          <w:b/>
          <w:i w:val="0"/>
          <w:strike w:val="0"/>
          <w:color w:val="000000"/>
          <w:sz w:val="24"/>
          <w:highlight w:val="none"/>
          <w:u w:val="none"/>
          <w:shd w:val="clear" w:color="auto" w:fill="auto"/>
          <w:lang w:val="en-US"/>
        </w:rPr>
        <w:t>Sub-Process Description</w:t>
      </w:r>
      <w:bookmarkEnd w:id="207"/>
      <w:bookmarkEnd w:id="20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is a structured approach to temporarily assigning a municipal employee to perform the duties of a higher-level role or critical position on an interim basis, typically due to an incumbent's absence or vacancy. It includes identifying suitable candidates, securing necessary approvals, formalising the acting appointment, and determining any applicable acting allowances.</w:t>
      </w:r>
    </w:p>
    <w:p>
      <w:pPr>
        <w:bidi w:val="0"/>
      </w:pPr>
    </w:p>
    <w:p>
      <w:pPr>
        <w:pStyle w:val="Heading3"/>
        <w:bidi w:val="0"/>
        <w:jc w:val="left"/>
      </w:pPr>
      <w:bookmarkStart w:id="208" w:name="_Toc101105"/>
      <w:bookmarkStart w:id="209" w:name="_Toc256000104"/>
      <w:r>
        <w:rPr>
          <w:rFonts w:ascii="Arial" w:eastAsia="Arial" w:hAnsi="Arial" w:cs="Arial"/>
          <w:b/>
          <w:i w:val="0"/>
          <w:strike w:val="0"/>
          <w:color w:val="000000"/>
          <w:sz w:val="24"/>
          <w:highlight w:val="none"/>
          <w:u w:val="none"/>
          <w:shd w:val="clear" w:color="auto" w:fill="auto"/>
          <w:lang w:val="en-US"/>
        </w:rPr>
        <w:t>Sub-Process Triggers and Outputs</w:t>
      </w:r>
      <w:bookmarkEnd w:id="209"/>
      <w:bookmarkEnd w:id="20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425"/>
        </w:numPr>
        <w:bidi w:val="0"/>
        <w:jc w:val="both"/>
      </w:pPr>
      <w:r>
        <w:rPr>
          <w:rFonts w:ascii="Arial" w:eastAsia="Arial" w:hAnsi="Arial" w:cs="Arial"/>
          <w:b w:val="0"/>
          <w:i w:val="0"/>
          <w:strike w:val="0"/>
          <w:color w:val="000000"/>
          <w:sz w:val="22"/>
          <w:highlight w:val="none"/>
          <w:u w:val="none"/>
          <w:shd w:val="clear" w:color="auto" w:fill="auto"/>
          <w:lang w:val="en-US"/>
        </w:rPr>
        <w:t>Need to appoint an acting position</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427"/>
        </w:numPr>
        <w:bidi w:val="0"/>
        <w:jc w:val="both"/>
      </w:pPr>
      <w:r>
        <w:rPr>
          <w:rFonts w:ascii="Arial" w:eastAsia="Arial" w:hAnsi="Arial" w:cs="Arial"/>
          <w:b w:val="0"/>
          <w:i w:val="0"/>
          <w:strike w:val="0"/>
          <w:color w:val="000000"/>
          <w:sz w:val="22"/>
          <w:highlight w:val="none"/>
          <w:u w:val="none"/>
          <w:shd w:val="clear" w:color="auto" w:fill="auto"/>
          <w:lang w:val="en-US"/>
        </w:rPr>
        <w:t>Acting appointment completed</w:t>
      </w:r>
    </w:p>
    <w:p>
      <w:pPr>
        <w:numPr>
          <w:ilvl w:val="0"/>
          <w:numId w:val="0"/>
        </w:numPr>
        <w:bidi w:val="0"/>
        <w:jc w:val="both"/>
      </w:pPr>
    </w:p>
    <w:p>
      <w:pPr>
        <w:pStyle w:val="Heading3"/>
        <w:bidi w:val="0"/>
        <w:jc w:val="left"/>
      </w:pPr>
      <w:bookmarkStart w:id="210" w:name="_Toc101106"/>
      <w:bookmarkStart w:id="211" w:name="_Toc256000105"/>
      <w:r>
        <w:rPr>
          <w:rFonts w:ascii="Arial" w:eastAsia="Arial" w:hAnsi="Arial" w:cs="Arial"/>
          <w:b/>
          <w:i w:val="0"/>
          <w:strike w:val="0"/>
          <w:color w:val="000000"/>
          <w:sz w:val="24"/>
          <w:highlight w:val="none"/>
          <w:u w:val="none"/>
          <w:shd w:val="clear" w:color="auto" w:fill="auto"/>
          <w:lang w:val="en-US"/>
        </w:rPr>
        <w:t>Sub-Process Model</w:t>
      </w:r>
      <w:bookmarkEnd w:id="211"/>
      <w:bookmarkEnd w:id="21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Appoint Acting Staff sub-process.</w:t>
      </w:r>
    </w:p>
    <w:p>
      <w:pPr>
        <w:bidi w:val="0"/>
        <w:jc w:val="both"/>
      </w:pPr>
    </w:p>
    <w:p>
      <w:pPr>
        <w:pStyle w:val="Figure"/>
        <w:bidi w:val="0"/>
      </w:pPr>
      <w:r>
        <w:drawing>
          <wp:inline distT="0" distB="0" distL="0" distR="0">
            <wp:extent cx="8856000" cy="3589200"/>
            <wp:effectExtent l="0" t="0" r="0" b="0"/>
            <wp:docPr id="1047" name="Image 104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7" name="Image 1047"/>
                    <pic:cNvPicPr>
                      <a:picLocks noChangeAspect="0" noChangeArrowheads="1"/>
                    </pic:cNvPicPr>
                  </pic:nvPicPr>
                  <pic:blipFill>
                    <a:blip xmlns:r="http://schemas.openxmlformats.org/officeDocument/2006/relationships" r:embed="rId68">
                      <a:extLst>
                        <a:ext xmlns:a="http://schemas.openxmlformats.org/drawingml/2006/main" uri="{28A0092B-C50C-407E-A947-70E740481C1C}">
                          <a14:useLocalDpi xmlns:a14="http://schemas.microsoft.com/office/drawing/2010/main" val="0"/>
                        </a:ext>
                      </a:extLst>
                    </a:blip>
                    <a:stretch>
                      <a:fillRect/>
                    </a:stretch>
                  </pic:blipFill>
                  <pic:spPr>
                    <a:xfrm>
                      <a:off x="0" y="0"/>
                      <a:ext cx="8856000" cy="3589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22: Appoint Acting Staff</w:t>
      </w:r>
    </w:p>
    <w:p>
      <w:pPr>
        <w:bidi w:val="0"/>
      </w:pPr>
    </w:p>
    <w:p>
      <w:pPr>
        <w:pStyle w:val="Heading3"/>
        <w:bidi w:val="0"/>
        <w:jc w:val="left"/>
      </w:pPr>
      <w:bookmarkStart w:id="212" w:name="_Toc101107"/>
      <w:bookmarkStart w:id="213" w:name="_Toc256000106"/>
      <w:r>
        <w:rPr>
          <w:rFonts w:ascii="Arial" w:eastAsia="Arial" w:hAnsi="Arial" w:cs="Arial"/>
          <w:b/>
          <w:i w:val="0"/>
          <w:strike w:val="0"/>
          <w:color w:val="000000"/>
          <w:sz w:val="24"/>
          <w:highlight w:val="none"/>
          <w:u w:val="none"/>
          <w:shd w:val="clear" w:color="auto" w:fill="auto"/>
          <w:lang w:val="en-US"/>
        </w:rPr>
        <w:t>Sub-Process Detail</w:t>
      </w:r>
      <w:bookmarkEnd w:id="213"/>
      <w:bookmarkEnd w:id="21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need to appoint a staff member in acting position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the need to appoint a staff member in an acting position ensures that temporary role vacancies caused by absence, leave, or other reasons are appropriately addressed. This supports continuity of municipal operations, compliance with HRM policy, and adherence to Municipal Staff Regulations 2021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the Vacancy: </w:t>
            </w:r>
            <w:r>
              <w:rPr>
                <w:rFonts w:ascii="Arial" w:eastAsia="Arial" w:hAnsi="Arial" w:cs="Arial"/>
                <w:b w:val="0"/>
                <w:i w:val="0"/>
                <w:strike w:val="0"/>
                <w:color w:val="000000"/>
                <w:sz w:val="20"/>
                <w:u w:val="none"/>
                <w:shd w:val="clear" w:color="auto" w:fill="auto"/>
                <w:lang w:val="en-US"/>
              </w:rPr>
              <w:t>Identify the temporary role vacancy created due to absence, leave, suspension, or other reasons.</w:t>
            </w:r>
          </w:p>
          <w:p>
            <w:pPr>
              <w:numPr>
                <w:numId w:val="4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Acting Requirement:</w:t>
            </w:r>
            <w:r>
              <w:rPr>
                <w:rFonts w:ascii="Arial" w:eastAsia="Arial" w:hAnsi="Arial" w:cs="Arial"/>
                <w:b w:val="0"/>
                <w:i w:val="0"/>
                <w:strike w:val="0"/>
                <w:color w:val="000000"/>
                <w:sz w:val="20"/>
                <w:u w:val="none"/>
                <w:shd w:val="clear" w:color="auto" w:fill="auto"/>
                <w:lang w:val="en-US"/>
              </w:rPr>
              <w:t xml:space="preserve"> Evaluate whether the role’s responsibilities require temporary delegation to maintain operations.</w:t>
            </w:r>
          </w:p>
          <w:p>
            <w:pPr>
              <w:numPr>
                <w:numId w:val="4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Rationale:</w:t>
            </w:r>
            <w:r>
              <w:rPr>
                <w:rFonts w:ascii="Arial" w:eastAsia="Arial" w:hAnsi="Arial" w:cs="Arial"/>
                <w:b w:val="0"/>
                <w:i w:val="0"/>
                <w:strike w:val="0"/>
                <w:color w:val="000000"/>
                <w:sz w:val="20"/>
                <w:u w:val="none"/>
                <w:shd w:val="clear" w:color="auto" w:fill="auto"/>
                <w:lang w:val="en-US"/>
              </w:rPr>
              <w:t xml:space="preserve"> Record the justification for creating an acting position, including duration and necessity.</w:t>
            </w:r>
          </w:p>
          <w:p>
            <w:pPr>
              <w:numPr>
                <w:numId w:val="4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Policy Alignment:</w:t>
            </w:r>
            <w:r>
              <w:rPr>
                <w:rFonts w:ascii="Arial" w:eastAsia="Arial" w:hAnsi="Arial" w:cs="Arial"/>
                <w:b w:val="0"/>
                <w:i w:val="0"/>
                <w:strike w:val="0"/>
                <w:color w:val="000000"/>
                <w:sz w:val="20"/>
                <w:u w:val="none"/>
                <w:shd w:val="clear" w:color="auto" w:fill="auto"/>
                <w:lang w:val="en-US"/>
              </w:rPr>
              <w:t xml:space="preserve"> Ensure compliance with the Municipal HRM Policy Manual and Municipal Staff Regulations 2021 regarding acting appointments.</w:t>
            </w:r>
          </w:p>
          <w:p>
            <w:pPr>
              <w:numPr>
                <w:numId w:val="4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Obtain Initial Approval:</w:t>
            </w:r>
            <w:r>
              <w:rPr>
                <w:rFonts w:ascii="Arial" w:eastAsia="Arial" w:hAnsi="Arial" w:cs="Arial"/>
                <w:b w:val="0"/>
                <w:i w:val="0"/>
                <w:strike w:val="0"/>
                <w:color w:val="000000"/>
                <w:sz w:val="20"/>
                <w:u w:val="none"/>
                <w:shd w:val="clear" w:color="auto" w:fill="auto"/>
                <w:lang w:val="en-US"/>
              </w:rPr>
              <w:t xml:space="preserve"> Seek preliminary authorisation from the relevant authority (e.g., HR, departmental head, or council, depending on the post level).</w:t>
            </w:r>
          </w:p>
          <w:p>
            <w:pPr>
              <w:numPr>
                <w:numId w:val="4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Decision: </w:t>
            </w:r>
            <w:r>
              <w:rPr>
                <w:rFonts w:ascii="Arial" w:eastAsia="Arial" w:hAnsi="Arial" w:cs="Arial"/>
                <w:b w:val="0"/>
                <w:i w:val="0"/>
                <w:strike w:val="0"/>
                <w:color w:val="000000"/>
                <w:sz w:val="20"/>
                <w:u w:val="none"/>
                <w:shd w:val="clear" w:color="auto" w:fill="auto"/>
                <w:lang w:val="en-US"/>
              </w:rPr>
              <w:t>Update HR records to reflect the acting position request and supporting rationale.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 candidate for acting position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selecting a candidate for an acting position ensures that the temporary role is filled by a suitably qualified and experienced staff member. This supports continuity of municipal services, fair treatment of employees, and compliance with Employment Equity Act requirements.</w:t>
            </w:r>
            <w:r>
              <w:rPr>
                <w:rFonts w:ascii="Arial" w:eastAsia="Arial" w:hAnsi="Arial" w:cs="Arial"/>
                <w:b w:val="0"/>
                <w:i w:val="0"/>
                <w:strike w:val="0"/>
                <w:color w:val="000000"/>
                <w:sz w:val="20"/>
                <w:u w:val="none"/>
                <w:shd w:val="clear" w:color="auto" w:fill="auto"/>
                <w:lang w:val="en-US"/>
              </w:rPr>
              <w:t xml:space="preserve"> </w:t>
            </w:r>
          </w:p>
          <w:p>
            <w:pPr>
              <w:numPr>
                <w:numId w:val="4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Identify Eligible Candidates: Review qualifications, experience, and performance records of potential candidates.</w:t>
            </w:r>
          </w:p>
          <w:p>
            <w:pPr>
              <w:numPr>
                <w:numId w:val="4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Suitability: Match candidates’ competencies with the requirements of the acting role.</w:t>
            </w:r>
          </w:p>
          <w:p>
            <w:pPr>
              <w:numPr>
                <w:numId w:val="4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Ensure Fairness and Equity: Apply a transparent and non-discriminatory process in line with the Employment Equity Act.</w:t>
            </w:r>
          </w:p>
          <w:p>
            <w:pPr>
              <w:numPr>
                <w:numId w:val="4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Consultation: Where applicable, involve HR and relevant departmental heads in the selection process.</w:t>
            </w:r>
          </w:p>
          <w:p>
            <w:pPr>
              <w:numPr>
                <w:numId w:val="4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Document the Process: Record the basis for candidate selection and retain supporting documentation as per HR and records management policies.</w:t>
            </w:r>
          </w:p>
          <w:p>
            <w:pPr>
              <w:numPr>
                <w:numId w:val="4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Recommendation: Recommend the selected candidate for approval by the relevant authority.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Authorise the appointment of selected staff member in acting position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the appointment of a staff member in an acting position ensures that the selected candidate’s appointment is formally approved in line with municipal policy and the Municipal Staff Regulations 2021. This step provides legitimacy, accountability, and compliance in filling temporary vacancies.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Appointment for Approval: </w:t>
            </w:r>
            <w:r>
              <w:rPr>
                <w:rFonts w:ascii="Arial" w:eastAsia="Arial" w:hAnsi="Arial" w:cs="Arial"/>
                <w:b w:val="0"/>
                <w:i w:val="0"/>
                <w:strike w:val="0"/>
                <w:color w:val="000000"/>
                <w:sz w:val="20"/>
                <w:u w:val="none"/>
                <w:shd w:val="clear" w:color="auto" w:fill="auto"/>
                <w:lang w:val="en-US"/>
              </w:rPr>
              <w:t>Forward the selected candidate’s details and supporting documentation to the relevant municipal authority or HR committee.</w:t>
            </w:r>
          </w:p>
          <w:p>
            <w:pPr>
              <w:numPr>
                <w:numId w:val="4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Compliance: </w:t>
            </w:r>
            <w:r>
              <w:rPr>
                <w:rFonts w:ascii="Arial" w:eastAsia="Arial" w:hAnsi="Arial" w:cs="Arial"/>
                <w:b w:val="0"/>
                <w:i w:val="0"/>
                <w:strike w:val="0"/>
                <w:color w:val="000000"/>
                <w:sz w:val="20"/>
                <w:u w:val="none"/>
                <w:shd w:val="clear" w:color="auto" w:fill="auto"/>
                <w:lang w:val="en-US"/>
              </w:rPr>
              <w:t>Verify that the appointment aligns with Municipal Staff Regulations 2021, including any role-specific criteria and temporary appointment conditions.</w:t>
            </w:r>
          </w:p>
          <w:p>
            <w:pPr>
              <w:numPr>
                <w:numId w:val="4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Obtain Written Authorisation:</w:t>
            </w:r>
            <w:r>
              <w:rPr>
                <w:rFonts w:ascii="Arial" w:eastAsia="Arial" w:hAnsi="Arial" w:cs="Arial"/>
                <w:b w:val="0"/>
                <w:i w:val="0"/>
                <w:strike w:val="0"/>
                <w:color w:val="000000"/>
                <w:sz w:val="20"/>
                <w:u w:val="none"/>
                <w:shd w:val="clear" w:color="auto" w:fill="auto"/>
                <w:lang w:val="en-US"/>
              </w:rPr>
              <w:t xml:space="preserve"> Secure official sign-off from the delegated authority or HR committee.</w:t>
            </w:r>
          </w:p>
          <w:p>
            <w:pPr>
              <w:numPr>
                <w:numId w:val="4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Documentation: </w:t>
            </w:r>
            <w:r>
              <w:rPr>
                <w:rFonts w:ascii="Arial" w:eastAsia="Arial" w:hAnsi="Arial" w:cs="Arial"/>
                <w:b w:val="0"/>
                <w:i w:val="0"/>
                <w:strike w:val="0"/>
                <w:color w:val="000000"/>
                <w:sz w:val="20"/>
                <w:u w:val="none"/>
                <w:shd w:val="clear" w:color="auto" w:fill="auto"/>
                <w:lang w:val="en-US"/>
              </w:rPr>
              <w:t>Record the authorisation and retain all supporting documentation in the staff member’s personnel file in accordance with records management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Inform payroll for acting allowance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informing Payroll for acting allowance ensures that staff appointed in acting roles receive the correct remuneration in line with Municipal HRM Policy Manual provisions. This supports fair compensation, compliance, and accurate payroll administration.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Payroll: </w:t>
            </w:r>
            <w:r>
              <w:rPr>
                <w:rFonts w:ascii="Arial" w:eastAsia="Arial" w:hAnsi="Arial" w:cs="Arial"/>
                <w:b w:val="0"/>
                <w:i w:val="0"/>
                <w:strike w:val="0"/>
                <w:color w:val="000000"/>
                <w:sz w:val="20"/>
                <w:u w:val="none"/>
                <w:shd w:val="clear" w:color="auto" w:fill="auto"/>
                <w:lang w:val="en-US"/>
              </w:rPr>
              <w:t>Communicate details of the acting appointment to Payroll for processing of the acting allowance.</w:t>
            </w:r>
          </w:p>
          <w:p>
            <w:pPr>
              <w:numPr>
                <w:numId w:val="4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Allowance Details: </w:t>
            </w:r>
            <w:r>
              <w:rPr>
                <w:rFonts w:ascii="Arial" w:eastAsia="Arial" w:hAnsi="Arial" w:cs="Arial"/>
                <w:b w:val="0"/>
                <w:i w:val="0"/>
                <w:strike w:val="0"/>
                <w:color w:val="000000"/>
                <w:sz w:val="20"/>
                <w:u w:val="none"/>
                <w:shd w:val="clear" w:color="auto" w:fill="auto"/>
                <w:lang w:val="en-US"/>
              </w:rPr>
              <w:t>Supply Payroll with the duration of the appointment and the allowance percentage or amount as specified in the Municipal HRM Policy Manual.</w:t>
            </w:r>
          </w:p>
          <w:p>
            <w:pPr>
              <w:numPr>
                <w:numId w:val="434"/>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Processing: </w:t>
            </w:r>
            <w:r>
              <w:rPr>
                <w:rFonts w:ascii="Arial" w:eastAsia="Arial" w:hAnsi="Arial" w:cs="Arial"/>
                <w:b w:val="0"/>
                <w:i w:val="0"/>
                <w:strike w:val="0"/>
                <w:color w:val="000000"/>
                <w:sz w:val="20"/>
                <w:u w:val="none"/>
                <w:shd w:val="clear" w:color="auto" w:fill="auto"/>
                <w:lang w:val="en-US"/>
              </w:rPr>
              <w:t xml:space="preserve">Check that the acting allowance has been accurately captured and processed within </w:t>
            </w:r>
            <w:r>
              <w:rPr>
                <w:rFonts w:ascii="Arial" w:eastAsia="Arial" w:hAnsi="Arial" w:cs="Arial"/>
                <w:b/>
                <w:i w:val="0"/>
                <w:strike w:val="0"/>
                <w:color w:val="000000"/>
                <w:sz w:val="20"/>
                <w:u w:val="none"/>
                <w:shd w:val="clear" w:color="auto" w:fill="auto"/>
                <w:lang w:val="en-US"/>
              </w:rPr>
              <w:t>the correct payroll cycle.</w:t>
            </w:r>
          </w:p>
          <w:p>
            <w:pPr>
              <w:numPr>
                <w:numId w:val="4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all correspondence and approvals in the staff member’s HR records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Notify relevant stakeholders of the acting appointment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notifying relevant stakeholders of the acting appointment ensures that all affected parties are aware of the temporary change, its implications, and how it impacts workflow. This supports transparency, continuity, and compliance with Municipal Staff Regulations.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Stakeholders:</w:t>
            </w:r>
            <w:r>
              <w:rPr>
                <w:rFonts w:ascii="Arial" w:eastAsia="Arial" w:hAnsi="Arial" w:cs="Arial"/>
                <w:b w:val="0"/>
                <w:i w:val="0"/>
                <w:strike w:val="0"/>
                <w:color w:val="000000"/>
                <w:sz w:val="20"/>
                <w:u w:val="none"/>
                <w:shd w:val="clear" w:color="auto" w:fill="auto"/>
                <w:lang w:val="en-US"/>
              </w:rPr>
              <w:t xml:space="preserve"> Determine which stakeholders need to be informed, including departmental heads, HR, payroll, and team members.</w:t>
            </w:r>
          </w:p>
          <w:p>
            <w:pPr>
              <w:numPr>
                <w:numId w:val="4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Appointment Details:</w:t>
            </w:r>
            <w:r>
              <w:rPr>
                <w:rFonts w:ascii="Arial" w:eastAsia="Arial" w:hAnsi="Arial" w:cs="Arial"/>
                <w:b w:val="0"/>
                <w:i w:val="0"/>
                <w:strike w:val="0"/>
                <w:color w:val="000000"/>
                <w:sz w:val="20"/>
                <w:u w:val="none"/>
                <w:shd w:val="clear" w:color="auto" w:fill="auto"/>
                <w:lang w:val="en-US"/>
              </w:rPr>
              <w:t xml:space="preserve"> Share information on the acting staff member’s name, role, effective date, and expected duration of the appointment.</w:t>
            </w:r>
          </w:p>
          <w:p>
            <w:pPr>
              <w:numPr>
                <w:numId w:val="4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Outline Responsibilities: </w:t>
            </w:r>
            <w:r>
              <w:rPr>
                <w:rFonts w:ascii="Arial" w:eastAsia="Arial" w:hAnsi="Arial" w:cs="Arial"/>
                <w:b w:val="0"/>
                <w:i w:val="0"/>
                <w:strike w:val="0"/>
                <w:color w:val="000000"/>
                <w:sz w:val="20"/>
                <w:u w:val="none"/>
                <w:shd w:val="clear" w:color="auto" w:fill="auto"/>
                <w:lang w:val="en-US"/>
              </w:rPr>
              <w:t>Provide clarity on the acting role’s key responsibilities and any temporary changes to reporting structures.</w:t>
            </w:r>
          </w:p>
          <w:p>
            <w:pPr>
              <w:numPr>
                <w:numId w:val="4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Workflow Continuity: </w:t>
            </w:r>
            <w:r>
              <w:rPr>
                <w:rFonts w:ascii="Arial" w:eastAsia="Arial" w:hAnsi="Arial" w:cs="Arial"/>
                <w:b w:val="0"/>
                <w:i w:val="0"/>
                <w:strike w:val="0"/>
                <w:color w:val="000000"/>
                <w:sz w:val="20"/>
                <w:u w:val="none"/>
                <w:shd w:val="clear" w:color="auto" w:fill="auto"/>
                <w:lang w:val="en-US"/>
              </w:rPr>
              <w:t>Ensure that the acting arrangement supports uninterrupted service delivery and operational efficiency.</w:t>
            </w:r>
          </w:p>
          <w:p>
            <w:pPr>
              <w:numPr>
                <w:numId w:val="4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Address Concerns: </w:t>
            </w:r>
            <w:r>
              <w:rPr>
                <w:rFonts w:ascii="Arial" w:eastAsia="Arial" w:hAnsi="Arial" w:cs="Arial"/>
                <w:b w:val="0"/>
                <w:i w:val="0"/>
                <w:strike w:val="0"/>
                <w:color w:val="000000"/>
                <w:sz w:val="20"/>
                <w:u w:val="none"/>
                <w:shd w:val="clear" w:color="auto" w:fill="auto"/>
                <w:lang w:val="en-US"/>
              </w:rPr>
              <w:t>Provide a platform for stakeholders to raise and resolve any concerns or required adjustments promptly.</w:t>
            </w:r>
          </w:p>
          <w:p>
            <w:pPr>
              <w:numPr>
                <w:numId w:val="4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Notifications:</w:t>
            </w:r>
            <w:r>
              <w:rPr>
                <w:rFonts w:ascii="Arial" w:eastAsia="Arial" w:hAnsi="Arial" w:cs="Arial"/>
                <w:b w:val="0"/>
                <w:i w:val="0"/>
                <w:strike w:val="0"/>
                <w:color w:val="000000"/>
                <w:sz w:val="20"/>
                <w:u w:val="none"/>
                <w:shd w:val="clear" w:color="auto" w:fill="auto"/>
                <w:lang w:val="en-US"/>
              </w:rPr>
              <w:t xml:space="preserve"> Keep a record of the communication for audit and HR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Return staff member to original position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returning a staff member to their original position ensures that, at the end of an acting period, the staff member transitions back to their substantive role in line with HR policy and payroll requirements. This maintains accurate records, fair remuneration, and compliance with Municipal HRM Policy Manual provisions.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Facilitate Return: </w:t>
            </w:r>
            <w:r>
              <w:rPr>
                <w:rFonts w:ascii="Arial" w:eastAsia="Arial" w:hAnsi="Arial" w:cs="Arial"/>
                <w:b w:val="0"/>
                <w:i w:val="0"/>
                <w:strike w:val="0"/>
                <w:color w:val="000000"/>
                <w:sz w:val="20"/>
                <w:u w:val="none"/>
                <w:shd w:val="clear" w:color="auto" w:fill="auto"/>
                <w:lang w:val="en-US"/>
              </w:rPr>
              <w:t>At the end of the acting period, arrange for the staff member to return to their original position.</w:t>
            </w:r>
          </w:p>
          <w:p>
            <w:pPr>
              <w:numPr>
                <w:numId w:val="4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HR Records:</w:t>
            </w:r>
            <w:r>
              <w:rPr>
                <w:rFonts w:ascii="Arial" w:eastAsia="Arial" w:hAnsi="Arial" w:cs="Arial"/>
                <w:b w:val="0"/>
                <w:i w:val="0"/>
                <w:strike w:val="0"/>
                <w:color w:val="000000"/>
                <w:sz w:val="20"/>
                <w:u w:val="none"/>
                <w:shd w:val="clear" w:color="auto" w:fill="auto"/>
                <w:lang w:val="en-US"/>
              </w:rPr>
              <w:t xml:space="preserve"> Record the end of the acting appointment in the HR system, ensuring all details are updated.</w:t>
            </w:r>
          </w:p>
          <w:p>
            <w:pPr>
              <w:numPr>
                <w:numId w:val="4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Discontinue Acting Allowances: </w:t>
            </w:r>
            <w:r>
              <w:rPr>
                <w:rFonts w:ascii="Arial" w:eastAsia="Arial" w:hAnsi="Arial" w:cs="Arial"/>
                <w:b w:val="0"/>
                <w:i w:val="0"/>
                <w:strike w:val="0"/>
                <w:color w:val="000000"/>
                <w:sz w:val="20"/>
                <w:u w:val="none"/>
                <w:shd w:val="clear" w:color="auto" w:fill="auto"/>
                <w:lang w:val="en-US"/>
              </w:rPr>
              <w:t>Instruct Payroll to remove acting allowances and revert salary and benefits to the staff member’s original conditions.</w:t>
            </w:r>
          </w:p>
          <w:p>
            <w:pPr>
              <w:numPr>
                <w:numId w:val="4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Review:</w:t>
            </w:r>
            <w:r>
              <w:rPr>
                <w:rFonts w:ascii="Arial" w:eastAsia="Arial" w:hAnsi="Arial" w:cs="Arial"/>
                <w:b w:val="0"/>
                <w:i w:val="0"/>
                <w:strike w:val="0"/>
                <w:color w:val="000000"/>
                <w:sz w:val="20"/>
                <w:u w:val="none"/>
                <w:shd w:val="clear" w:color="auto" w:fill="auto"/>
                <w:lang w:val="en-US"/>
              </w:rPr>
              <w:t xml:space="preserve"> Hold a review with the staff member to address any transitional needs or concerns.</w:t>
            </w:r>
          </w:p>
          <w:p>
            <w:pPr>
              <w:numPr>
                <w:numId w:val="4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the Process:</w:t>
            </w:r>
            <w:r>
              <w:rPr>
                <w:rFonts w:ascii="Arial" w:eastAsia="Arial" w:hAnsi="Arial" w:cs="Arial"/>
                <w:b w:val="0"/>
                <w:i w:val="0"/>
                <w:strike w:val="0"/>
                <w:color w:val="000000"/>
                <w:sz w:val="20"/>
                <w:u w:val="none"/>
                <w:shd w:val="clear" w:color="auto" w:fill="auto"/>
                <w:lang w:val="en-US"/>
              </w:rPr>
              <w:t xml:space="preserve"> Maintain records of the return process in the staff member’s HR file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69"/>
          <w:footerReference w:type="default" r:id="rId70"/>
          <w:type w:val="nextPage"/>
          <w:pgSz w:w="16838" w:h="11906" w:orient="landscape"/>
          <w:pgMar w:top="1440" w:right="1440" w:bottom="1440" w:left="1440" w:header="737" w:footer="737"/>
          <w:cols w:space="708"/>
        </w:sectPr>
      </w:pPr>
    </w:p>
    <w:p>
      <w:pPr>
        <w:pStyle w:val="Heading2"/>
        <w:bidi w:val="0"/>
        <w:jc w:val="left"/>
      </w:pPr>
      <w:bookmarkStart w:id="214" w:name="_Toc101108"/>
      <w:bookmarkStart w:id="215" w:name="_Toc256000107"/>
      <w:r>
        <w:rPr>
          <w:rFonts w:ascii="Arial" w:eastAsia="Arial" w:hAnsi="Arial" w:cs="Arial"/>
          <w:b/>
          <w:i w:val="0"/>
          <w:strike w:val="0"/>
          <w:color w:val="000000"/>
          <w:sz w:val="24"/>
          <w:highlight w:val="none"/>
          <w:u w:val="none"/>
          <w:shd w:val="clear" w:color="auto" w:fill="auto"/>
          <w:lang w:val="en-US"/>
        </w:rPr>
        <w:t>Second Staff Sub-Process</w:t>
      </w:r>
      <w:bookmarkEnd w:id="215"/>
      <w:bookmarkEnd w:id="214"/>
    </w:p>
    <w:p>
      <w:pPr>
        <w:pStyle w:val="Heading3"/>
        <w:bidi w:val="0"/>
        <w:jc w:val="left"/>
      </w:pPr>
      <w:bookmarkStart w:id="216" w:name="_Toc101109"/>
      <w:bookmarkStart w:id="217" w:name="_Toc256000108"/>
      <w:r>
        <w:rPr>
          <w:rFonts w:ascii="Arial" w:eastAsia="Arial" w:hAnsi="Arial" w:cs="Arial"/>
          <w:b/>
          <w:i w:val="0"/>
          <w:strike w:val="0"/>
          <w:color w:val="000000"/>
          <w:sz w:val="24"/>
          <w:highlight w:val="none"/>
          <w:u w:val="none"/>
          <w:shd w:val="clear" w:color="auto" w:fill="auto"/>
          <w:lang w:val="en-US"/>
        </w:rPr>
        <w:t>Sub-Process Description</w:t>
      </w:r>
      <w:bookmarkEnd w:id="217"/>
      <w:bookmarkEnd w:id="21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facilitates the temporary assignment of a municipal employee to a different role, department, or organisation to meet specific operational needs, promote skills sharing, or support inter-municipal or governmental collaboration. This process includes identifying secondment opportunities, consulting with the employee, formalising agreements, and ensuring a structured transition and reintegration.</w:t>
      </w:r>
    </w:p>
    <w:p>
      <w:pPr>
        <w:bidi w:val="0"/>
      </w:pPr>
    </w:p>
    <w:p>
      <w:pPr>
        <w:pStyle w:val="Heading3"/>
        <w:bidi w:val="0"/>
        <w:jc w:val="left"/>
      </w:pPr>
      <w:bookmarkStart w:id="218" w:name="_Toc101110"/>
      <w:bookmarkStart w:id="219" w:name="_Toc256000109"/>
      <w:r>
        <w:rPr>
          <w:rFonts w:ascii="Arial" w:eastAsia="Arial" w:hAnsi="Arial" w:cs="Arial"/>
          <w:b/>
          <w:i w:val="0"/>
          <w:strike w:val="0"/>
          <w:color w:val="000000"/>
          <w:sz w:val="24"/>
          <w:highlight w:val="none"/>
          <w:u w:val="none"/>
          <w:shd w:val="clear" w:color="auto" w:fill="auto"/>
          <w:lang w:val="en-US"/>
        </w:rPr>
        <w:t>Sub-Process Triggers and Outputs</w:t>
      </w:r>
      <w:bookmarkEnd w:id="219"/>
      <w:bookmarkEnd w:id="21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441"/>
        </w:numPr>
        <w:bidi w:val="0"/>
        <w:jc w:val="both"/>
      </w:pPr>
      <w:r>
        <w:rPr>
          <w:rFonts w:ascii="Arial" w:eastAsia="Arial" w:hAnsi="Arial" w:cs="Arial"/>
          <w:b w:val="0"/>
          <w:i w:val="0"/>
          <w:strike w:val="0"/>
          <w:color w:val="000000"/>
          <w:sz w:val="22"/>
          <w:highlight w:val="none"/>
          <w:u w:val="none"/>
          <w:shd w:val="clear" w:color="auto" w:fill="auto"/>
          <w:lang w:val="en-US"/>
        </w:rPr>
        <w:t>Need for secondment identified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443"/>
        </w:numPr>
        <w:bidi w:val="0"/>
        <w:jc w:val="both"/>
      </w:pPr>
      <w:r>
        <w:rPr>
          <w:rFonts w:ascii="Arial" w:eastAsia="Arial" w:hAnsi="Arial" w:cs="Arial"/>
          <w:b w:val="0"/>
          <w:i w:val="0"/>
          <w:strike w:val="0"/>
          <w:color w:val="000000"/>
          <w:sz w:val="22"/>
          <w:highlight w:val="none"/>
          <w:u w:val="none"/>
          <w:shd w:val="clear" w:color="auto" w:fill="auto"/>
          <w:lang w:val="en-US"/>
        </w:rPr>
        <w:t>Secondment completed</w:t>
      </w:r>
    </w:p>
    <w:p>
      <w:pPr>
        <w:numPr>
          <w:ilvl w:val="0"/>
          <w:numId w:val="0"/>
        </w:numPr>
        <w:bidi w:val="0"/>
        <w:jc w:val="both"/>
      </w:pPr>
    </w:p>
    <w:p>
      <w:pPr>
        <w:pStyle w:val="Heading3"/>
        <w:bidi w:val="0"/>
        <w:jc w:val="left"/>
      </w:pPr>
      <w:bookmarkStart w:id="220" w:name="_Toc101111"/>
      <w:bookmarkStart w:id="221" w:name="_Toc256000110"/>
      <w:r>
        <w:rPr>
          <w:rFonts w:ascii="Arial" w:eastAsia="Arial" w:hAnsi="Arial" w:cs="Arial"/>
          <w:b/>
          <w:i w:val="0"/>
          <w:strike w:val="0"/>
          <w:color w:val="000000"/>
          <w:sz w:val="24"/>
          <w:highlight w:val="none"/>
          <w:u w:val="none"/>
          <w:shd w:val="clear" w:color="auto" w:fill="auto"/>
          <w:lang w:val="en-US"/>
        </w:rPr>
        <w:t>Sub-Process Model</w:t>
      </w:r>
      <w:bookmarkEnd w:id="221"/>
      <w:bookmarkEnd w:id="22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Second Staff sub-process.</w:t>
      </w:r>
    </w:p>
    <w:p>
      <w:pPr>
        <w:bidi w:val="0"/>
        <w:jc w:val="both"/>
      </w:pPr>
    </w:p>
    <w:p>
      <w:pPr>
        <w:pStyle w:val="Figure"/>
        <w:bidi w:val="0"/>
      </w:pPr>
      <w:r>
        <w:drawing>
          <wp:inline distT="0" distB="0" distL="0" distR="0">
            <wp:extent cx="8856000" cy="3974400"/>
            <wp:effectExtent l="0" t="0" r="0" b="0"/>
            <wp:docPr id="1048" name="Image 104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8" name="Image 1048"/>
                    <pic:cNvPicPr>
                      <a:picLocks noChangeAspect="0"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a:xfrm>
                      <a:off x="0" y="0"/>
                      <a:ext cx="8856000" cy="3974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23: Second Staff</w:t>
      </w:r>
    </w:p>
    <w:p>
      <w:pPr>
        <w:bidi w:val="0"/>
      </w:pPr>
    </w:p>
    <w:p>
      <w:pPr>
        <w:pStyle w:val="Heading3"/>
        <w:bidi w:val="0"/>
        <w:jc w:val="left"/>
      </w:pPr>
      <w:bookmarkStart w:id="222" w:name="_Toc101112"/>
      <w:bookmarkStart w:id="223" w:name="_Toc256000111"/>
      <w:r>
        <w:rPr>
          <w:rFonts w:ascii="Arial" w:eastAsia="Arial" w:hAnsi="Arial" w:cs="Arial"/>
          <w:b/>
          <w:i w:val="0"/>
          <w:strike w:val="0"/>
          <w:color w:val="000000"/>
          <w:sz w:val="24"/>
          <w:highlight w:val="none"/>
          <w:u w:val="none"/>
          <w:shd w:val="clear" w:color="auto" w:fill="auto"/>
          <w:lang w:val="en-US"/>
        </w:rPr>
        <w:t>Sub-Process Detail</w:t>
      </w:r>
      <w:bookmarkEnd w:id="223"/>
      <w:bookmarkEnd w:id="22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need for secondment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the need for secondment ensures that staffing gaps or specialised requirements are addressed in a structured and compliant manner. The process identifies situations where secondment is necessary to maintain service delivery, build capacity, or provide temporary staffing solutions.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Need for Secondment: </w:t>
            </w:r>
            <w:r>
              <w:rPr>
                <w:rFonts w:ascii="Arial" w:eastAsia="Arial" w:hAnsi="Arial" w:cs="Arial"/>
                <w:b w:val="0"/>
                <w:i w:val="0"/>
                <w:strike w:val="0"/>
                <w:color w:val="000000"/>
                <w:sz w:val="20"/>
                <w:u w:val="none"/>
                <w:shd w:val="clear" w:color="auto" w:fill="auto"/>
                <w:lang w:val="en-US"/>
              </w:rPr>
              <w:t>Determine if there is a skills shortage, requirement for specialised expertise, developmental need aligned with succession planning, or a temporary vacancy in key positions.</w:t>
            </w:r>
          </w:p>
          <w:p>
            <w:pPr>
              <w:numPr>
                <w:numId w:val="444"/>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Initiating the Need:</w:t>
            </w:r>
          </w:p>
          <w:p>
            <w:pPr>
              <w:numPr>
                <w:numId w:val="44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Management may initiate to address operational requirements or staffing shortages.</w:t>
            </w:r>
          </w:p>
          <w:p>
            <w:pPr>
              <w:numPr>
                <w:numId w:val="44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An employee may request secondment for career development purposes.</w:t>
            </w:r>
          </w:p>
          <w:p>
            <w:pPr>
              <w:numPr>
                <w:numId w:val="446"/>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Another municipality or government body may request a secondment to assist with specific projects or provide expertise.</w:t>
            </w:r>
          </w:p>
          <w:p>
            <w:pPr>
              <w:numPr>
                <w:numId w:val="4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Reassess Where Necessary:</w:t>
            </w:r>
            <w:r>
              <w:rPr>
                <w:rFonts w:ascii="Arial" w:eastAsia="Arial" w:hAnsi="Arial" w:cs="Arial"/>
                <w:b w:val="0"/>
                <w:i w:val="0"/>
                <w:strike w:val="0"/>
                <w:color w:val="000000"/>
                <w:sz w:val="20"/>
                <w:u w:val="none"/>
                <w:shd w:val="clear" w:color="auto" w:fill="auto"/>
                <w:lang w:val="en-US"/>
              </w:rPr>
              <w:t xml:space="preserve"> If required, review the ongoing need for secondment, considering whether an extension or a new secondment arrangement is required.</w:t>
            </w:r>
          </w:p>
          <w:p>
            <w:pPr>
              <w:numPr>
                <w:numId w:val="4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w:t>
            </w:r>
            <w:r>
              <w:rPr>
                <w:rFonts w:ascii="Arial" w:eastAsia="Arial" w:hAnsi="Arial" w:cs="Arial"/>
                <w:b w:val="0"/>
                <w:i w:val="0"/>
                <w:strike w:val="0"/>
                <w:color w:val="000000"/>
                <w:sz w:val="20"/>
                <w:u w:val="none"/>
                <w:shd w:val="clear" w:color="auto" w:fill="auto"/>
                <w:lang w:val="en-US"/>
              </w:rPr>
              <w:t xml:space="preserve"> Ensure that all identified needs and potential secondment arrangements are aligned with municipal HR policies, Municipal Staff Regulations, and relevant labour laws.</w:t>
            </w:r>
          </w:p>
          <w:p>
            <w:pPr>
              <w:numPr>
                <w:numId w:val="4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Justification:</w:t>
            </w:r>
            <w:r>
              <w:rPr>
                <w:rFonts w:ascii="Arial" w:eastAsia="Arial" w:hAnsi="Arial" w:cs="Arial"/>
                <w:b w:val="0"/>
                <w:i w:val="0"/>
                <w:strike w:val="0"/>
                <w:color w:val="000000"/>
                <w:sz w:val="20"/>
                <w:u w:val="none"/>
                <w:shd w:val="clear" w:color="auto" w:fill="auto"/>
                <w:lang w:val="en-US"/>
              </w:rPr>
              <w:t xml:space="preserve"> Record the rationale for the secondment, including anticipated benefits and the expected outcomes for both the employee and the Municipality.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Consult with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consulting with the staff member ensures that the secondment process is fair, transparent, and compliant with labour regulations. Consultation helps the staff member understand the role, rationale, and expectations while allowing them to provide input.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Explain the Secondment Opportunity: </w:t>
            </w:r>
            <w:r>
              <w:rPr>
                <w:rFonts w:ascii="Arial" w:eastAsia="Arial" w:hAnsi="Arial" w:cs="Arial"/>
                <w:b w:val="0"/>
                <w:i w:val="0"/>
                <w:strike w:val="0"/>
                <w:color w:val="000000"/>
                <w:sz w:val="20"/>
                <w:u w:val="none"/>
                <w:shd w:val="clear" w:color="auto" w:fill="auto"/>
                <w:lang w:val="en-US"/>
              </w:rPr>
              <w:t>Discuss the purpose, role, rationale, expected duration, and responsibilities associated with the secondment.</w:t>
            </w:r>
          </w:p>
          <w:p>
            <w:pPr>
              <w:numPr>
                <w:numId w:val="4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Address Staff Concerns: </w:t>
            </w:r>
            <w:r>
              <w:rPr>
                <w:rFonts w:ascii="Arial" w:eastAsia="Arial" w:hAnsi="Arial" w:cs="Arial"/>
                <w:b w:val="0"/>
                <w:i w:val="0"/>
                <w:strike w:val="0"/>
                <w:color w:val="000000"/>
                <w:sz w:val="20"/>
                <w:u w:val="none"/>
                <w:shd w:val="clear" w:color="auto" w:fill="auto"/>
                <w:lang w:val="en-US"/>
              </w:rPr>
              <w:t>Provide the staff member with the opportunity to raise questions or concerns, and address them in line with municipal HR policies and Labour Relations Act provisions on fair labour practices.</w:t>
            </w:r>
          </w:p>
          <w:p>
            <w:pPr>
              <w:numPr>
                <w:numId w:val="4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Obtain Staff Member’s Input:</w:t>
            </w:r>
            <w:r>
              <w:rPr>
                <w:rFonts w:ascii="Arial" w:eastAsia="Arial" w:hAnsi="Arial" w:cs="Arial"/>
                <w:b w:val="0"/>
                <w:i w:val="0"/>
                <w:strike w:val="0"/>
                <w:color w:val="000000"/>
                <w:sz w:val="20"/>
                <w:u w:val="none"/>
                <w:shd w:val="clear" w:color="auto" w:fill="auto"/>
                <w:lang w:val="en-US"/>
              </w:rPr>
              <w:t xml:space="preserve"> Capture the staff member’s views, consent, or objections regarding the proposed secondment.</w:t>
            </w:r>
          </w:p>
          <w:p>
            <w:pPr>
              <w:numPr>
                <w:numId w:val="4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Transparency:</w:t>
            </w:r>
            <w:r>
              <w:rPr>
                <w:rFonts w:ascii="Arial" w:eastAsia="Arial" w:hAnsi="Arial" w:cs="Arial"/>
                <w:b w:val="0"/>
                <w:i w:val="0"/>
                <w:strike w:val="0"/>
                <w:color w:val="000000"/>
                <w:sz w:val="20"/>
                <w:u w:val="none"/>
                <w:shd w:val="clear" w:color="auto" w:fill="auto"/>
                <w:lang w:val="en-US"/>
              </w:rPr>
              <w:t xml:space="preserve"> Clearly communicate conditions, expectations, and implications for the staff member’s career development and employment.</w:t>
            </w:r>
          </w:p>
          <w:p>
            <w:pPr>
              <w:numPr>
                <w:numId w:val="4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Consultation: </w:t>
            </w:r>
            <w:r>
              <w:rPr>
                <w:rFonts w:ascii="Arial" w:eastAsia="Arial" w:hAnsi="Arial" w:cs="Arial"/>
                <w:b w:val="0"/>
                <w:i w:val="0"/>
                <w:strike w:val="0"/>
                <w:color w:val="000000"/>
                <w:sz w:val="20"/>
                <w:u w:val="none"/>
                <w:shd w:val="clear" w:color="auto" w:fill="auto"/>
                <w:lang w:val="en-US"/>
              </w:rPr>
              <w:t>Record the consultation process, including any agreements, concerns, or conditions discussed, and keep this on the staff member’s HR file for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secondment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 secondment ensures that the proposed arrangement is authorised in line with the Municipal Staff Regulations and municipal HR policies. This step confirms that the secondment is appropriate, compliant, and formally recorded.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Secondment Proposal: </w:t>
            </w:r>
            <w:r>
              <w:rPr>
                <w:rFonts w:ascii="Arial" w:eastAsia="Arial" w:hAnsi="Arial" w:cs="Arial"/>
                <w:b w:val="0"/>
                <w:i w:val="0"/>
                <w:strike w:val="0"/>
                <w:color w:val="000000"/>
                <w:sz w:val="20"/>
                <w:u w:val="none"/>
                <w:shd w:val="clear" w:color="auto" w:fill="auto"/>
                <w:lang w:val="en-US"/>
              </w:rPr>
              <w:t>Forward the completed secondment proposal, with all required supporting documents, to the designated approval authority.</w:t>
            </w:r>
          </w:p>
          <w:p>
            <w:pPr>
              <w:numPr>
                <w:numId w:val="4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Compliance:</w:t>
            </w:r>
            <w:r>
              <w:rPr>
                <w:rFonts w:ascii="Arial" w:eastAsia="Arial" w:hAnsi="Arial" w:cs="Arial"/>
                <w:b w:val="0"/>
                <w:i w:val="0"/>
                <w:strike w:val="0"/>
                <w:color w:val="000000"/>
                <w:sz w:val="20"/>
                <w:u w:val="none"/>
                <w:shd w:val="clear" w:color="auto" w:fill="auto"/>
                <w:lang w:val="en-US"/>
              </w:rPr>
              <w:t xml:space="preserve"> Ensure that the proposed secondment aligns with the Municipal Staff Regulations, HR policies, and any relevant labour legislation.</w:t>
            </w:r>
          </w:p>
          <w:p>
            <w:pPr>
              <w:numPr>
                <w:numId w:val="4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Formal Approval: </w:t>
            </w:r>
            <w:r>
              <w:rPr>
                <w:rFonts w:ascii="Arial" w:eastAsia="Arial" w:hAnsi="Arial" w:cs="Arial"/>
                <w:b w:val="0"/>
                <w:i w:val="0"/>
                <w:strike w:val="0"/>
                <w:color w:val="000000"/>
                <w:sz w:val="20"/>
                <w:u w:val="none"/>
                <w:shd w:val="clear" w:color="auto" w:fill="auto"/>
                <w:lang w:val="en-US"/>
              </w:rPr>
              <w:t>Secure written approval from the authorised decision-making body or delegated authority.</w:t>
            </w:r>
          </w:p>
          <w:p>
            <w:pPr>
              <w:numPr>
                <w:numId w:val="4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Approval: </w:t>
            </w:r>
            <w:r>
              <w:rPr>
                <w:rFonts w:ascii="Arial" w:eastAsia="Arial" w:hAnsi="Arial" w:cs="Arial"/>
                <w:b w:val="0"/>
                <w:i w:val="0"/>
                <w:strike w:val="0"/>
                <w:color w:val="000000"/>
                <w:sz w:val="20"/>
                <w:u w:val="none"/>
                <w:shd w:val="clear" w:color="auto" w:fill="auto"/>
                <w:lang w:val="en-US"/>
              </w:rPr>
              <w:t>Record the approval decision, including any conditions attached to the secondment, in the staff member’s HR file.</w:t>
            </w:r>
          </w:p>
          <w:p>
            <w:pPr>
              <w:numPr>
                <w:numId w:val="4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Supporting Documentation: </w:t>
            </w:r>
            <w:r>
              <w:rPr>
                <w:rFonts w:ascii="Arial" w:eastAsia="Arial" w:hAnsi="Arial" w:cs="Arial"/>
                <w:b w:val="0"/>
                <w:i w:val="0"/>
                <w:strike w:val="0"/>
                <w:color w:val="000000"/>
                <w:sz w:val="20"/>
                <w:u w:val="none"/>
                <w:shd w:val="clear" w:color="auto" w:fill="auto"/>
                <w:lang w:val="en-US"/>
              </w:rPr>
              <w:t>Store all approval-related records in accordance with HR records management procedures for accountability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Conclude written agreement for secondment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concluding a written agreement for secondment ensures that the terms, responsibilities, and obligations of all parties are formally documented and legally compliant. This provides clarity, accountability, and protection for both the staff member and the Municipality.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Draft Agreement: </w:t>
            </w:r>
            <w:r>
              <w:rPr>
                <w:rFonts w:ascii="Arial" w:eastAsia="Arial" w:hAnsi="Arial" w:cs="Arial"/>
                <w:b w:val="0"/>
                <w:i w:val="0"/>
                <w:strike w:val="0"/>
                <w:color w:val="000000"/>
                <w:sz w:val="20"/>
                <w:u w:val="none"/>
                <w:shd w:val="clear" w:color="auto" w:fill="auto"/>
                <w:lang w:val="en-US"/>
              </w:rPr>
              <w:t>Prepare a formal secondment agreement that sets out the terms, including duration, reporting structure, costs, roles, and responsibilities.</w:t>
            </w:r>
          </w:p>
          <w:p>
            <w:pPr>
              <w:numPr>
                <w:numId w:val="4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Legal Compliance:</w:t>
            </w:r>
            <w:r>
              <w:rPr>
                <w:rFonts w:ascii="Arial" w:eastAsia="Arial" w:hAnsi="Arial" w:cs="Arial"/>
                <w:b w:val="0"/>
                <w:i w:val="0"/>
                <w:strike w:val="0"/>
                <w:color w:val="000000"/>
                <w:sz w:val="20"/>
                <w:u w:val="none"/>
                <w:shd w:val="clear" w:color="auto" w:fill="auto"/>
                <w:lang w:val="en-US"/>
              </w:rPr>
              <w:t xml:space="preserve"> Confirm that the agreement complies with the Basic Conditions of Employment Act provisions on employment terms, as well as municipal HR regulations.</w:t>
            </w:r>
          </w:p>
          <w:p>
            <w:pPr>
              <w:numPr>
                <w:numId w:val="4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Specify Key Provisions</w:t>
            </w:r>
            <w:r>
              <w:rPr>
                <w:rFonts w:ascii="Arial" w:eastAsia="Arial" w:hAnsi="Arial" w:cs="Arial"/>
                <w:b w:val="0"/>
                <w:i w:val="0"/>
                <w:strike w:val="0"/>
                <w:color w:val="000000"/>
                <w:sz w:val="20"/>
                <w:u w:val="none"/>
                <w:shd w:val="clear" w:color="auto" w:fill="auto"/>
                <w:lang w:val="en-US"/>
              </w:rPr>
              <w:t>: Clearly define in the agreement:</w:t>
            </w:r>
          </w:p>
          <w:p>
            <w:pPr>
              <w:numPr>
                <w:numId w:val="4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municipality responsible for the costs of the secondment.</w:t>
            </w:r>
          </w:p>
          <w:p>
            <w:pPr>
              <w:numPr>
                <w:numId w:val="4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duration of the secondment (not exceeding twelve months).</w:t>
            </w:r>
          </w:p>
          <w:p>
            <w:pPr>
              <w:numPr>
                <w:numId w:val="4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reporting line for the seconded staff member.</w:t>
            </w:r>
          </w:p>
          <w:p>
            <w:pPr>
              <w:numPr>
                <w:numId w:val="45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place of work and the new job description of the seconded staff member.</w:t>
            </w:r>
          </w:p>
          <w:p>
            <w:pPr>
              <w:numPr>
                <w:numId w:val="4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Signatures: </w:t>
            </w:r>
            <w:r>
              <w:rPr>
                <w:rFonts w:ascii="Arial" w:eastAsia="Arial" w:hAnsi="Arial" w:cs="Arial"/>
                <w:b w:val="0"/>
                <w:i w:val="0"/>
                <w:strike w:val="0"/>
                <w:color w:val="000000"/>
                <w:sz w:val="20"/>
                <w:u w:val="none"/>
                <w:shd w:val="clear" w:color="auto" w:fill="auto"/>
                <w:lang w:val="en-US"/>
              </w:rPr>
              <w:t>Secure signatures from the seconded staff member, the receiving municipality or government body, and the HR representatives of both parties.</w:t>
            </w:r>
          </w:p>
          <w:p>
            <w:pPr>
              <w:numPr>
                <w:numId w:val="4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Formalise Agreement:</w:t>
            </w:r>
            <w:r>
              <w:rPr>
                <w:rFonts w:ascii="Arial" w:eastAsia="Arial" w:hAnsi="Arial" w:cs="Arial"/>
                <w:b w:val="0"/>
                <w:i w:val="0"/>
                <w:strike w:val="0"/>
                <w:color w:val="000000"/>
                <w:sz w:val="20"/>
                <w:u w:val="none"/>
                <w:shd w:val="clear" w:color="auto" w:fill="auto"/>
                <w:lang w:val="en-US"/>
              </w:rPr>
              <w:t xml:space="preserve"> Ensure the written agreement is concluded between the Municipality, the staff member, and (as applicable) the national or provincial government, another municipality, or relevant state organ.</w:t>
            </w:r>
          </w:p>
          <w:p>
            <w:pPr>
              <w:numPr>
                <w:numId w:val="4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Agreement</w:t>
            </w:r>
            <w:r>
              <w:rPr>
                <w:rFonts w:ascii="Arial" w:eastAsia="Arial" w:hAnsi="Arial" w:cs="Arial"/>
                <w:b w:val="0"/>
                <w:i w:val="0"/>
                <w:strike w:val="0"/>
                <w:color w:val="000000"/>
                <w:sz w:val="20"/>
                <w:u w:val="none"/>
                <w:shd w:val="clear" w:color="auto" w:fill="auto"/>
                <w:lang w:val="en-US"/>
              </w:rPr>
              <w:t>: Record and store the signed agreement in HR and legal records for reference, monitoring,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Formalise secondment arrangement with other party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formalising a secondment arrangement with another party ensures that the receiving organisation (e.g., another municipality or government department) and the Municipality have a clear, binding agreement. This defines roles, responsibilities, and conditions of the secondment, ensuring compliance with applicable legislation and preventing misunderstandings.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Coordinate with Receiving Party:</w:t>
            </w:r>
            <w:r>
              <w:rPr>
                <w:rFonts w:ascii="Arial" w:eastAsia="Arial" w:hAnsi="Arial" w:cs="Arial"/>
                <w:b w:val="0"/>
                <w:i w:val="0"/>
                <w:strike w:val="0"/>
                <w:color w:val="000000"/>
                <w:sz w:val="20"/>
                <w:u w:val="none"/>
                <w:shd w:val="clear" w:color="auto" w:fill="auto"/>
                <w:lang w:val="en-US"/>
              </w:rPr>
              <w:t xml:space="preserve"> Engage with the other municipality, government body, or state organ to draft and agree on the terms of the secondment.</w:t>
            </w:r>
          </w:p>
          <w:p>
            <w:pPr>
              <w:numPr>
                <w:numId w:val="4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Inform Oversight Authority: </w:t>
            </w:r>
            <w:r>
              <w:rPr>
                <w:rFonts w:ascii="Arial" w:eastAsia="Arial" w:hAnsi="Arial" w:cs="Arial"/>
                <w:b w:val="0"/>
                <w:i w:val="0"/>
                <w:strike w:val="0"/>
                <w:color w:val="000000"/>
                <w:sz w:val="20"/>
                <w:u w:val="none"/>
                <w:shd w:val="clear" w:color="auto" w:fill="auto"/>
                <w:lang w:val="en-US"/>
              </w:rPr>
              <w:t>Notify the MEC responsible for local government of the secondment arrangement, including its terms and conditions.</w:t>
            </w:r>
          </w:p>
          <w:p>
            <w:pPr>
              <w:numPr>
                <w:numId w:val="4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Detail Agreement Provisions: </w:t>
            </w:r>
            <w:r>
              <w:rPr>
                <w:rFonts w:ascii="Arial" w:eastAsia="Arial" w:hAnsi="Arial" w:cs="Arial"/>
                <w:b w:val="0"/>
                <w:i w:val="0"/>
                <w:strike w:val="0"/>
                <w:color w:val="000000"/>
                <w:sz w:val="20"/>
                <w:u w:val="none"/>
                <w:shd w:val="clear" w:color="auto" w:fill="auto"/>
                <w:lang w:val="en-US"/>
              </w:rPr>
              <w:t>Include in the agreement the conditions of secondment, responsibilities of both parties, job scope, reporting lines, and any financial or logistical arrangements.</w:t>
            </w:r>
          </w:p>
          <w:p>
            <w:pPr>
              <w:numPr>
                <w:numId w:val="4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Legal Compliance:</w:t>
            </w:r>
            <w:r>
              <w:rPr>
                <w:rFonts w:ascii="Arial" w:eastAsia="Arial" w:hAnsi="Arial" w:cs="Arial"/>
                <w:b w:val="0"/>
                <w:i w:val="0"/>
                <w:strike w:val="0"/>
                <w:color w:val="000000"/>
                <w:sz w:val="20"/>
                <w:u w:val="none"/>
                <w:shd w:val="clear" w:color="auto" w:fill="auto"/>
                <w:lang w:val="en-US"/>
              </w:rPr>
              <w:t xml:space="preserve"> Verify that the agreement aligns with the Municipal Systems Act provisions on inter-governmental and inter-municipal collaboration.</w:t>
            </w:r>
          </w:p>
          <w:p>
            <w:pPr>
              <w:numPr>
                <w:numId w:val="4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and Share: </w:t>
            </w:r>
            <w:r>
              <w:rPr>
                <w:rFonts w:ascii="Arial" w:eastAsia="Arial" w:hAnsi="Arial" w:cs="Arial"/>
                <w:b w:val="0"/>
                <w:i w:val="0"/>
                <w:strike w:val="0"/>
                <w:color w:val="000000"/>
                <w:sz w:val="20"/>
                <w:u w:val="none"/>
                <w:shd w:val="clear" w:color="auto" w:fill="auto"/>
                <w:lang w:val="en-US"/>
              </w:rPr>
              <w:t>Finalise and sign the agreement, ensuring that all parties involved (Municipality, receiving organisation, and staff member) are informed of their respective roles and obligations.</w:t>
            </w:r>
          </w:p>
          <w:p>
            <w:pPr>
              <w:numPr>
                <w:numId w:val="4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File the signed agreement and supporting documentation in municipal HR and legal records for accountability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secondment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a secondment ensures that all administrative, logistical, and operational arrangements are in place so that the staff member can transition smoothly to the receiving organisation. This supports compliance with HR policies and ensures continuity of work.</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HR System:</w:t>
            </w:r>
            <w:r>
              <w:rPr>
                <w:rFonts w:ascii="Arial" w:eastAsia="Arial" w:hAnsi="Arial" w:cs="Arial"/>
                <w:b w:val="0"/>
                <w:i w:val="0"/>
                <w:strike w:val="0"/>
                <w:color w:val="000000"/>
                <w:sz w:val="20"/>
                <w:u w:val="none"/>
                <w:shd w:val="clear" w:color="auto" w:fill="auto"/>
                <w:lang w:val="en-US"/>
              </w:rPr>
              <w:t xml:space="preserve"> Record the staff member’s secondment in the HR system, including details of duration, reporting lines, and responsibilities.</w:t>
            </w:r>
          </w:p>
          <w:p>
            <w:pPr>
              <w:numPr>
                <w:numId w:val="4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Relevant Departments:</w:t>
            </w:r>
            <w:r>
              <w:rPr>
                <w:rFonts w:ascii="Arial" w:eastAsia="Arial" w:hAnsi="Arial" w:cs="Arial"/>
                <w:b w:val="0"/>
                <w:i w:val="0"/>
                <w:strike w:val="0"/>
                <w:color w:val="000000"/>
                <w:sz w:val="20"/>
                <w:u w:val="none"/>
                <w:shd w:val="clear" w:color="auto" w:fill="auto"/>
                <w:lang w:val="en-US"/>
              </w:rPr>
              <w:t xml:space="preserve"> Communicate the secondment arrangement to Payroll, IT, and other affected municipal departments.</w:t>
            </w:r>
          </w:p>
          <w:p>
            <w:pPr>
              <w:numPr>
                <w:numId w:val="4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Share Documentation:</w:t>
            </w:r>
            <w:r>
              <w:rPr>
                <w:rFonts w:ascii="Arial" w:eastAsia="Arial" w:hAnsi="Arial" w:cs="Arial"/>
                <w:b w:val="0"/>
                <w:i w:val="0"/>
                <w:strike w:val="0"/>
                <w:color w:val="000000"/>
                <w:sz w:val="20"/>
                <w:u w:val="none"/>
                <w:shd w:val="clear" w:color="auto" w:fill="auto"/>
                <w:lang w:val="en-US"/>
              </w:rPr>
              <w:t xml:space="preserve"> Provide the receiving party with necessary employee documentation, within the limits of confidentiality and in line with POPIA requirements.</w:t>
            </w:r>
          </w:p>
          <w:p>
            <w:pPr>
              <w:numPr>
                <w:numId w:val="4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Arrange Logistics:</w:t>
            </w:r>
            <w:r>
              <w:rPr>
                <w:rFonts w:ascii="Arial" w:eastAsia="Arial" w:hAnsi="Arial" w:cs="Arial"/>
                <w:b w:val="0"/>
                <w:i w:val="0"/>
                <w:strike w:val="0"/>
                <w:color w:val="000000"/>
                <w:sz w:val="20"/>
                <w:u w:val="none"/>
                <w:shd w:val="clear" w:color="auto" w:fill="auto"/>
                <w:lang w:val="en-US"/>
              </w:rPr>
              <w:t xml:space="preserve"> Confirm that logistical arrangements such as travel, accommodation, or equipment are finalised in line with the secondment agreement.</w:t>
            </w:r>
          </w:p>
          <w:p>
            <w:pPr>
              <w:numPr>
                <w:numId w:val="4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Facilitate Transition:</w:t>
            </w:r>
            <w:r>
              <w:rPr>
                <w:rFonts w:ascii="Arial" w:eastAsia="Arial" w:hAnsi="Arial" w:cs="Arial"/>
                <w:b w:val="0"/>
                <w:i w:val="0"/>
                <w:strike w:val="0"/>
                <w:color w:val="000000"/>
                <w:sz w:val="20"/>
                <w:u w:val="none"/>
                <w:shd w:val="clear" w:color="auto" w:fill="auto"/>
                <w:lang w:val="en-US"/>
              </w:rPr>
              <w:t xml:space="preserve"> Introduce the staff member to designated contacts at the receiving organisation to ensure a smooth transition into the new environment.</w:t>
            </w:r>
          </w:p>
          <w:p>
            <w:pPr>
              <w:numPr>
                <w:numId w:val="4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File all documentation related to the secondment in HR and legal records for governance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Onboard seconded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onboarding a seconded staff member ensures that the individual is effectively integrated into the receiving department or municipality. This supports continuity of operations, compliance with Municipal Staff Regulations, and smooth role transition.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Onboarding Session: </w:t>
            </w:r>
            <w:r>
              <w:rPr>
                <w:rFonts w:ascii="Arial" w:eastAsia="Arial" w:hAnsi="Arial" w:cs="Arial"/>
                <w:b w:val="0"/>
                <w:i w:val="0"/>
                <w:strike w:val="0"/>
                <w:color w:val="000000"/>
                <w:sz w:val="20"/>
                <w:u w:val="none"/>
                <w:shd w:val="clear" w:color="auto" w:fill="auto"/>
                <w:lang w:val="en-US"/>
              </w:rPr>
              <w:t>Provide a tailored onboarding programme specific to the receiving department or municipality.</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Introduce Team Members:</w:t>
            </w:r>
            <w:r>
              <w:rPr>
                <w:rFonts w:ascii="Arial" w:eastAsia="Arial" w:hAnsi="Arial" w:cs="Arial"/>
                <w:b w:val="0"/>
                <w:i w:val="0"/>
                <w:strike w:val="0"/>
                <w:color w:val="000000"/>
                <w:sz w:val="20"/>
                <w:u w:val="none"/>
                <w:shd w:val="clear" w:color="auto" w:fill="auto"/>
                <w:lang w:val="en-US"/>
              </w:rPr>
              <w:t xml:space="preserve"> Facilitate introductions to key colleagues, managers, and stakeholders.</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Clarify Responsibilities:</w:t>
            </w:r>
            <w:r>
              <w:rPr>
                <w:rFonts w:ascii="Arial" w:eastAsia="Arial" w:hAnsi="Arial" w:cs="Arial"/>
                <w:b w:val="0"/>
                <w:i w:val="0"/>
                <w:strike w:val="0"/>
                <w:color w:val="000000"/>
                <w:sz w:val="20"/>
                <w:u w:val="none"/>
                <w:shd w:val="clear" w:color="auto" w:fill="auto"/>
                <w:lang w:val="en-US"/>
              </w:rPr>
              <w:t xml:space="preserve"> Outline immediate duties, reporting lines, and performance expectations.</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Access to Resources:</w:t>
            </w:r>
            <w:r>
              <w:rPr>
                <w:rFonts w:ascii="Arial" w:eastAsia="Arial" w:hAnsi="Arial" w:cs="Arial"/>
                <w:b w:val="0"/>
                <w:i w:val="0"/>
                <w:strike w:val="0"/>
                <w:color w:val="000000"/>
                <w:sz w:val="20"/>
                <w:u w:val="none"/>
                <w:shd w:val="clear" w:color="auto" w:fill="auto"/>
                <w:lang w:val="en-US"/>
              </w:rPr>
              <w:t xml:space="preserve"> Ensure the staff member has the necessary tools, equipment, and systems access to perform their role.</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Explain Policies:</w:t>
            </w:r>
            <w:r>
              <w:rPr>
                <w:rFonts w:ascii="Arial" w:eastAsia="Arial" w:hAnsi="Arial" w:cs="Arial"/>
                <w:b w:val="0"/>
                <w:i w:val="0"/>
                <w:strike w:val="0"/>
                <w:color w:val="000000"/>
                <w:sz w:val="20"/>
                <w:u w:val="none"/>
                <w:shd w:val="clear" w:color="auto" w:fill="auto"/>
                <w:lang w:val="en-US"/>
              </w:rPr>
              <w:t xml:space="preserve"> Review relevant policies, procedures, and workplace practices of the receiving environment.</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Offer Support:</w:t>
            </w:r>
            <w:r>
              <w:rPr>
                <w:rFonts w:ascii="Arial" w:eastAsia="Arial" w:hAnsi="Arial" w:cs="Arial"/>
                <w:b w:val="0"/>
                <w:i w:val="0"/>
                <w:strike w:val="0"/>
                <w:color w:val="000000"/>
                <w:sz w:val="20"/>
                <w:u w:val="none"/>
                <w:shd w:val="clear" w:color="auto" w:fill="auto"/>
                <w:lang w:val="en-US"/>
              </w:rPr>
              <w:t xml:space="preserve"> Provide assistance to address questions or challenges during the adjustment period.</w:t>
            </w:r>
          </w:p>
          <w:p>
            <w:pPr>
              <w:numPr>
                <w:numId w:val="460"/>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Trigger IT Requirements (if needed):</w:t>
            </w:r>
            <w:r>
              <w:rPr>
                <w:rFonts w:ascii="Arial" w:eastAsia="Arial" w:hAnsi="Arial" w:cs="Arial"/>
                <w:b w:val="0"/>
                <w:i w:val="0"/>
                <w:strike w:val="0"/>
                <w:color w:val="000000"/>
                <w:sz w:val="20"/>
                <w:u w:val="none"/>
                <w:shd w:val="clear" w:color="auto" w:fill="auto"/>
                <w:lang w:val="en-US"/>
              </w:rPr>
              <w:t xml:space="preserve"> Update system access, email, or equipment requirements in line </w:t>
            </w:r>
            <w:r>
              <w:rPr>
                <w:rFonts w:ascii="Arial" w:eastAsia="Arial" w:hAnsi="Arial" w:cs="Arial"/>
                <w:b/>
                <w:i w:val="0"/>
                <w:strike w:val="0"/>
                <w:color w:val="000000"/>
                <w:sz w:val="20"/>
                <w:u w:val="none"/>
                <w:shd w:val="clear" w:color="auto" w:fill="auto"/>
                <w:lang w:val="en-US"/>
              </w:rPr>
              <w:t>with the IT System Requirements and Management process.</w:t>
            </w:r>
          </w:p>
          <w:p>
            <w:pPr>
              <w:numPr>
                <w:numId w:val="4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Compliance: </w:t>
            </w:r>
            <w:r>
              <w:rPr>
                <w:rFonts w:ascii="Arial" w:eastAsia="Arial" w:hAnsi="Arial" w:cs="Arial"/>
                <w:b w:val="0"/>
                <w:i w:val="0"/>
                <w:strike w:val="0"/>
                <w:color w:val="000000"/>
                <w:sz w:val="20"/>
                <w:u w:val="none"/>
                <w:shd w:val="clear" w:color="auto" w:fill="auto"/>
                <w:lang w:val="en-US"/>
              </w:rPr>
              <w:t>Ensure onboarding practices comply with Municipal Staff Regulations and HR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Return to original position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returning a staff member to their original position ensures that, at the end of a secondment, the individual is seamlessly reintegrated into their substantive role under the same conditions of service. This supports continuity, fair labour practices, and compliance with Municipal Staff Regulations.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Coordinate Return:</w:t>
            </w:r>
            <w:r>
              <w:rPr>
                <w:rFonts w:ascii="Arial" w:eastAsia="Arial" w:hAnsi="Arial" w:cs="Arial"/>
                <w:b w:val="0"/>
                <w:i w:val="0"/>
                <w:strike w:val="0"/>
                <w:color w:val="000000"/>
                <w:sz w:val="20"/>
                <w:u w:val="none"/>
                <w:shd w:val="clear" w:color="auto" w:fill="auto"/>
                <w:lang w:val="en-US"/>
              </w:rPr>
              <w:t xml:space="preserve"> At the end of the secondment period, arrange for the staff member to return to their original position.</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HR Records:</w:t>
            </w:r>
            <w:r>
              <w:rPr>
                <w:rFonts w:ascii="Arial" w:eastAsia="Arial" w:hAnsi="Arial" w:cs="Arial"/>
                <w:b w:val="0"/>
                <w:i w:val="0"/>
                <w:strike w:val="0"/>
                <w:color w:val="000000"/>
                <w:sz w:val="20"/>
                <w:u w:val="none"/>
                <w:shd w:val="clear" w:color="auto" w:fill="auto"/>
                <w:lang w:val="en-US"/>
              </w:rPr>
              <w:t xml:space="preserve"> Reflect the staff member’s return in the HR system and update all employment records accordingly.</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Debriefing Session: </w:t>
            </w:r>
            <w:r>
              <w:rPr>
                <w:rFonts w:ascii="Arial" w:eastAsia="Arial" w:hAnsi="Arial" w:cs="Arial"/>
                <w:b w:val="0"/>
                <w:i w:val="0"/>
                <w:strike w:val="0"/>
                <w:color w:val="000000"/>
                <w:sz w:val="20"/>
                <w:u w:val="none"/>
                <w:shd w:val="clear" w:color="auto" w:fill="auto"/>
                <w:lang w:val="en-US"/>
              </w:rPr>
              <w:t>Review the secondment experience with the staff member to capture lessons learned and development outcomes.</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Inform Stakeholders:</w:t>
            </w:r>
            <w:r>
              <w:rPr>
                <w:rFonts w:ascii="Arial" w:eastAsia="Arial" w:hAnsi="Arial" w:cs="Arial"/>
                <w:b w:val="0"/>
                <w:i w:val="0"/>
                <w:strike w:val="0"/>
                <w:color w:val="000000"/>
                <w:sz w:val="20"/>
                <w:u w:val="none"/>
                <w:shd w:val="clear" w:color="auto" w:fill="auto"/>
                <w:lang w:val="en-US"/>
              </w:rPr>
              <w:t xml:space="preserve"> Notify all relevant departments and managers of the staff member’s return.</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Reintegration Support: </w:t>
            </w:r>
            <w:r>
              <w:rPr>
                <w:rFonts w:ascii="Arial" w:eastAsia="Arial" w:hAnsi="Arial" w:cs="Arial"/>
                <w:b w:val="0"/>
                <w:i w:val="0"/>
                <w:strike w:val="0"/>
                <w:color w:val="000000"/>
                <w:sz w:val="20"/>
                <w:u w:val="none"/>
                <w:shd w:val="clear" w:color="auto" w:fill="auto"/>
                <w:lang w:val="en-US"/>
              </w:rPr>
              <w:t>Assist the staff member in re-adjusting to their original role and responsibilities to ensure a seamless transition.</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Conditions of Service:</w:t>
            </w:r>
            <w:r>
              <w:rPr>
                <w:rFonts w:ascii="Arial" w:eastAsia="Arial" w:hAnsi="Arial" w:cs="Arial"/>
                <w:b w:val="0"/>
                <w:i w:val="0"/>
                <w:strike w:val="0"/>
                <w:color w:val="000000"/>
                <w:sz w:val="20"/>
                <w:u w:val="none"/>
                <w:shd w:val="clear" w:color="auto" w:fill="auto"/>
                <w:lang w:val="en-US"/>
              </w:rPr>
              <w:t xml:space="preserve"> Reinstate the staff member on the same employment conditions as prior to the secondment, irrespective of the level of work performed during the secondment.</w:t>
            </w:r>
          </w:p>
          <w:p>
            <w:pPr>
              <w:numPr>
                <w:numId w:val="4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 IT and System Access:</w:t>
            </w:r>
            <w:r>
              <w:rPr>
                <w:rFonts w:ascii="Arial" w:eastAsia="Arial" w:hAnsi="Arial" w:cs="Arial"/>
                <w:b w:val="0"/>
                <w:i w:val="0"/>
                <w:strike w:val="0"/>
                <w:color w:val="000000"/>
                <w:sz w:val="20"/>
                <w:u w:val="none"/>
                <w:shd w:val="clear" w:color="auto" w:fill="auto"/>
                <w:lang w:val="en-US"/>
              </w:rPr>
              <w:t xml:space="preserve"> Update the staff member’s access rights, email, and equipment as needed, in line with the IT System Requirements and Management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72"/>
          <w:footerReference w:type="default" r:id="rId73"/>
          <w:type w:val="nextPage"/>
          <w:pgSz w:w="16838" w:h="11906" w:orient="landscape"/>
          <w:pgMar w:top="1440" w:right="1440" w:bottom="1440" w:left="1440" w:header="737" w:footer="737"/>
          <w:cols w:space="708"/>
        </w:sectPr>
      </w:pPr>
    </w:p>
    <w:p>
      <w:pPr>
        <w:pStyle w:val="Heading2"/>
        <w:bidi w:val="0"/>
        <w:jc w:val="left"/>
      </w:pPr>
      <w:bookmarkStart w:id="224" w:name="_Toc101113"/>
      <w:bookmarkStart w:id="225" w:name="_Toc256000112"/>
      <w:r>
        <w:rPr>
          <w:rFonts w:ascii="Arial" w:eastAsia="Arial" w:hAnsi="Arial" w:cs="Arial"/>
          <w:b/>
          <w:i w:val="0"/>
          <w:strike w:val="0"/>
          <w:color w:val="000000"/>
          <w:sz w:val="24"/>
          <w:highlight w:val="none"/>
          <w:u w:val="none"/>
          <w:shd w:val="clear" w:color="auto" w:fill="auto"/>
          <w:lang w:val="en-US"/>
        </w:rPr>
        <w:t>Manage Occupational Health and Safety Sub-Process</w:t>
      </w:r>
      <w:bookmarkEnd w:id="225"/>
      <w:bookmarkEnd w:id="224"/>
    </w:p>
    <w:p>
      <w:pPr>
        <w:pStyle w:val="Heading3"/>
        <w:bidi w:val="0"/>
        <w:jc w:val="left"/>
      </w:pPr>
      <w:bookmarkStart w:id="226" w:name="_Toc101114"/>
      <w:bookmarkStart w:id="227" w:name="_Toc256000113"/>
      <w:r>
        <w:rPr>
          <w:rFonts w:ascii="Arial" w:eastAsia="Arial" w:hAnsi="Arial" w:cs="Arial"/>
          <w:b/>
          <w:i w:val="0"/>
          <w:strike w:val="0"/>
          <w:color w:val="000000"/>
          <w:sz w:val="24"/>
          <w:highlight w:val="none"/>
          <w:u w:val="none"/>
          <w:shd w:val="clear" w:color="auto" w:fill="auto"/>
          <w:lang w:val="en-US"/>
        </w:rPr>
        <w:t>Sub-Process Description</w:t>
      </w:r>
      <w:bookmarkEnd w:id="227"/>
      <w:bookmarkEnd w:id="22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Manage Occupational Health and Safety ensures that the municipality provides and maintains a safe and healthy working environment for all employees in compliance with the Occupational Health and Safety Act and related municipal policies. This subprocess plays a critical role in safeguarding employee well-being, reducing workplace risks, and promoting a culture of safety across all municipal operations.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establish and implement policies, procedures, and practices that proactively identify, control, and monitor workplace hazards. It ensures that employees are protected from injury or illness, that risks are managed in line with legislative requirements, and that incidents are properly reported, investigated, and resolved to prevent recurrence.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establishment of health and safety policies and committees, the appointment of health and safety representatives, and the identification of workplace hazards. Risk assessments are conducted, and safe work procedures are developed to address identified risks. Training and awareness programmes are implemented to ensure that employees understand their health and safety responsibilities. Emergency preparedness plans are developed, drills are conducted, and incidents are reported, investigated, and resolved.</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recording of incidents, tracking of corrective and preventive actions, management of health and safety training records, and monitoring of compliance with legislative and municipal requirements. The system should also provide reporting tools for internal management and external oversight, maintain audit trails, and integrate with HR, risk management, and records management functions.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occupational health and safety is consistently managed, risks are minimised, and employees work in an environment that supports both their well-being and the municipality’s service delivery objectives.</w:t>
      </w:r>
    </w:p>
    <w:p>
      <w:pPr>
        <w:bidi w:val="0"/>
      </w:pPr>
    </w:p>
    <w:p>
      <w:pPr>
        <w:pStyle w:val="Heading3"/>
        <w:bidi w:val="0"/>
        <w:jc w:val="left"/>
      </w:pPr>
      <w:bookmarkStart w:id="228" w:name="_Toc101115"/>
      <w:bookmarkStart w:id="229" w:name="_Toc256000114"/>
      <w:r>
        <w:rPr>
          <w:rFonts w:ascii="Arial" w:eastAsia="Arial" w:hAnsi="Arial" w:cs="Arial"/>
          <w:b/>
          <w:i w:val="0"/>
          <w:strike w:val="0"/>
          <w:color w:val="000000"/>
          <w:sz w:val="24"/>
          <w:highlight w:val="none"/>
          <w:u w:val="none"/>
          <w:shd w:val="clear" w:color="auto" w:fill="auto"/>
          <w:lang w:val="en-US"/>
        </w:rPr>
        <w:t>Sub-Process Triggers and Outputs</w:t>
      </w:r>
      <w:bookmarkEnd w:id="229"/>
      <w:bookmarkEnd w:id="22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465"/>
        </w:numPr>
        <w:bidi w:val="0"/>
        <w:jc w:val="both"/>
      </w:pPr>
      <w:r>
        <w:rPr>
          <w:rFonts w:ascii="Arial" w:eastAsia="Arial" w:hAnsi="Arial" w:cs="Arial"/>
          <w:b w:val="0"/>
          <w:i w:val="0"/>
          <w:strike w:val="0"/>
          <w:color w:val="000000"/>
          <w:sz w:val="22"/>
          <w:highlight w:val="none"/>
          <w:u w:val="none"/>
          <w:shd w:val="clear" w:color="auto" w:fill="auto"/>
          <w:lang w:val="en-US"/>
        </w:rPr>
        <w:t>Health and safety incident occured</w:t>
      </w:r>
    </w:p>
    <w:p>
      <w:pPr>
        <w:numPr>
          <w:ilvl w:val="0"/>
          <w:numId w:val="465"/>
        </w:numPr>
        <w:bidi w:val="0"/>
        <w:jc w:val="both"/>
      </w:pPr>
      <w:r>
        <w:rPr>
          <w:rFonts w:ascii="Arial" w:eastAsia="Arial" w:hAnsi="Arial" w:cs="Arial"/>
          <w:b w:val="0"/>
          <w:i w:val="0"/>
          <w:strike w:val="0"/>
          <w:color w:val="000000"/>
          <w:sz w:val="22"/>
          <w:highlight w:val="none"/>
          <w:u w:val="none"/>
          <w:shd w:val="clear" w:color="auto" w:fill="auto"/>
          <w:lang w:val="en-US"/>
        </w:rPr>
        <w:t>Need to comply with health and safety regulations</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467"/>
        </w:numPr>
        <w:bidi w:val="0"/>
        <w:jc w:val="both"/>
      </w:pPr>
      <w:r>
        <w:rPr>
          <w:rFonts w:ascii="Arial" w:eastAsia="Arial" w:hAnsi="Arial" w:cs="Arial"/>
          <w:b w:val="0"/>
          <w:i w:val="0"/>
          <w:strike w:val="0"/>
          <w:color w:val="000000"/>
          <w:sz w:val="22"/>
          <w:highlight w:val="none"/>
          <w:u w:val="none"/>
          <w:shd w:val="clear" w:color="auto" w:fill="auto"/>
          <w:lang w:val="en-US"/>
        </w:rPr>
        <w:t>Safe working place maintained</w:t>
      </w:r>
    </w:p>
    <w:p>
      <w:pPr>
        <w:numPr>
          <w:ilvl w:val="0"/>
          <w:numId w:val="0"/>
        </w:numPr>
        <w:bidi w:val="0"/>
        <w:jc w:val="both"/>
      </w:pPr>
    </w:p>
    <w:p>
      <w:pPr>
        <w:pStyle w:val="Heading3"/>
        <w:bidi w:val="0"/>
        <w:jc w:val="left"/>
      </w:pPr>
      <w:bookmarkStart w:id="230" w:name="_Toc101116"/>
      <w:bookmarkStart w:id="231" w:name="_Toc256000115"/>
      <w:r>
        <w:rPr>
          <w:rFonts w:ascii="Arial" w:eastAsia="Arial" w:hAnsi="Arial" w:cs="Arial"/>
          <w:b/>
          <w:i w:val="0"/>
          <w:strike w:val="0"/>
          <w:color w:val="000000"/>
          <w:sz w:val="24"/>
          <w:highlight w:val="none"/>
          <w:u w:val="none"/>
          <w:shd w:val="clear" w:color="auto" w:fill="auto"/>
          <w:lang w:val="en-US"/>
        </w:rPr>
        <w:t>Sub-Process Model</w:t>
      </w:r>
      <w:bookmarkEnd w:id="231"/>
      <w:bookmarkEnd w:id="23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Occupational Health and Safety sub-process.</w:t>
      </w:r>
    </w:p>
    <w:p>
      <w:pPr>
        <w:bidi w:val="0"/>
        <w:jc w:val="both"/>
      </w:pPr>
    </w:p>
    <w:p>
      <w:pPr>
        <w:pStyle w:val="Figure"/>
        <w:bidi w:val="0"/>
      </w:pPr>
      <w:r>
        <w:drawing>
          <wp:inline distT="0" distB="0" distL="0" distR="0">
            <wp:extent cx="7549200" cy="5724000"/>
            <wp:effectExtent l="0" t="0" r="0" b="0"/>
            <wp:docPr id="1049" name="Image 104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49" name="Image 1049"/>
                    <pic:cNvPicPr>
                      <a:picLocks noChangeAspect="0"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a:xfrm>
                      <a:off x="0" y="0"/>
                      <a:ext cx="75492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24: Manage Occupational Health and Safety</w:t>
      </w:r>
    </w:p>
    <w:p>
      <w:pPr>
        <w:bidi w:val="0"/>
      </w:pPr>
    </w:p>
    <w:p>
      <w:pPr>
        <w:pStyle w:val="Heading3"/>
        <w:bidi w:val="0"/>
        <w:jc w:val="left"/>
      </w:pPr>
      <w:bookmarkStart w:id="232" w:name="_Toc101117"/>
      <w:bookmarkStart w:id="233" w:name="_Toc256000116"/>
      <w:r>
        <w:rPr>
          <w:rFonts w:ascii="Arial" w:eastAsia="Arial" w:hAnsi="Arial" w:cs="Arial"/>
          <w:b/>
          <w:i w:val="0"/>
          <w:strike w:val="0"/>
          <w:color w:val="000000"/>
          <w:sz w:val="24"/>
          <w:highlight w:val="none"/>
          <w:u w:val="none"/>
          <w:shd w:val="clear" w:color="auto" w:fill="auto"/>
          <w:lang w:val="en-US"/>
        </w:rPr>
        <w:t>Sub-Process Detail</w:t>
      </w:r>
      <w:bookmarkEnd w:id="233"/>
      <w:bookmarkEnd w:id="23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health and safety policy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a health and safety policy ensures that the municipality defines a clear framework for protecting employees, contractors, and the public in compliance with the Occupational Health and Safety Act, MFMA, and municipal governance standards. This procedure supports accountability, reduces workplace risks, and embeds a culture of safety within municipal operations.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Legislative Requirements:</w:t>
            </w:r>
            <w:r>
              <w:rPr>
                <w:rFonts w:ascii="Arial" w:eastAsia="Arial" w:hAnsi="Arial" w:cs="Arial"/>
                <w:b w:val="0"/>
                <w:i w:val="0"/>
                <w:strike w:val="0"/>
                <w:color w:val="000000"/>
                <w:sz w:val="20"/>
                <w:u w:val="none"/>
                <w:shd w:val="clear" w:color="auto" w:fill="auto"/>
                <w:lang w:val="en-US"/>
              </w:rPr>
              <w:t xml:space="preserve"> Analyse applicable legislation, including the Occupational Health and Safety Act, COIDA, Disaster Management Act, and municipal by-laws, to ensure the policy reflects statutory obligations.</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Benchmark Best Practices: </w:t>
            </w:r>
            <w:r>
              <w:rPr>
                <w:rFonts w:ascii="Arial" w:eastAsia="Arial" w:hAnsi="Arial" w:cs="Arial"/>
                <w:b w:val="0"/>
                <w:i w:val="0"/>
                <w:strike w:val="0"/>
                <w:color w:val="000000"/>
                <w:sz w:val="20"/>
                <w:u w:val="none"/>
                <w:shd w:val="clear" w:color="auto" w:fill="auto"/>
                <w:lang w:val="en-US"/>
              </w:rPr>
              <w:t>Examine national standards (SANS), Department of Employment and Labour guidelines, and comparable municipal OHS policies to align with recognised practices.</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Draft Policy Content: </w:t>
            </w:r>
            <w:r>
              <w:rPr>
                <w:rFonts w:ascii="Arial" w:eastAsia="Arial" w:hAnsi="Arial" w:cs="Arial"/>
                <w:b w:val="0"/>
                <w:i w:val="0"/>
                <w:strike w:val="0"/>
                <w:color w:val="000000"/>
                <w:sz w:val="20"/>
                <w:u w:val="none"/>
                <w:shd w:val="clear" w:color="auto" w:fill="auto"/>
                <w:lang w:val="en-US"/>
              </w:rPr>
              <w:t>Prepare a draft covering scope, responsibilities, OHS objectives, hazard management, reporting requirements, and continuous improvement mechanisms.</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Consultation:</w:t>
            </w:r>
            <w:r>
              <w:rPr>
                <w:rFonts w:ascii="Arial" w:eastAsia="Arial" w:hAnsi="Arial" w:cs="Arial"/>
                <w:b w:val="0"/>
                <w:i w:val="0"/>
                <w:strike w:val="0"/>
                <w:color w:val="000000"/>
                <w:sz w:val="20"/>
                <w:u w:val="none"/>
                <w:shd w:val="clear" w:color="auto" w:fill="auto"/>
                <w:lang w:val="en-US"/>
              </w:rPr>
              <w:t xml:space="preserve"> Circulate the draft to key stakeholders including line managers, labour representatives, OHS Committee members, and HR for input and feedback.</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Checks: </w:t>
            </w:r>
            <w:r>
              <w:rPr>
                <w:rFonts w:ascii="Arial" w:eastAsia="Arial" w:hAnsi="Arial" w:cs="Arial"/>
                <w:b w:val="0"/>
                <w:i w:val="0"/>
                <w:strike w:val="0"/>
                <w:color w:val="000000"/>
                <w:sz w:val="20"/>
                <w:u w:val="none"/>
                <w:shd w:val="clear" w:color="auto" w:fill="auto"/>
                <w:lang w:val="en-US"/>
              </w:rPr>
              <w:t>Ensure that the policy aligns with the MFMA (budgeting for OHS resources), POPIA (protection of personal health information), and municipal governance frameworks.</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Management Review: </w:t>
            </w:r>
            <w:r>
              <w:rPr>
                <w:rFonts w:ascii="Arial" w:eastAsia="Arial" w:hAnsi="Arial" w:cs="Arial"/>
                <w:b w:val="0"/>
                <w:i w:val="0"/>
                <w:strike w:val="0"/>
                <w:color w:val="000000"/>
                <w:sz w:val="20"/>
                <w:u w:val="none"/>
                <w:shd w:val="clear" w:color="auto" w:fill="auto"/>
                <w:lang w:val="en-US"/>
              </w:rPr>
              <w:t>Submit the draft policy to senior management and the Municipal Manager for review and endorsement.</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Council Approval (if required): </w:t>
            </w:r>
            <w:r>
              <w:rPr>
                <w:rFonts w:ascii="Arial" w:eastAsia="Arial" w:hAnsi="Arial" w:cs="Arial"/>
                <w:b w:val="0"/>
                <w:i w:val="0"/>
                <w:strike w:val="0"/>
                <w:color w:val="000000"/>
                <w:sz w:val="20"/>
                <w:u w:val="none"/>
                <w:shd w:val="clear" w:color="auto" w:fill="auto"/>
                <w:lang w:val="en-US"/>
              </w:rPr>
              <w:t>Present the policy to Council or a delegated committee for formal approval, ensuring transparency and accountability.</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Logging:</w:t>
            </w:r>
            <w:r>
              <w:rPr>
                <w:rFonts w:ascii="Arial" w:eastAsia="Arial" w:hAnsi="Arial" w:cs="Arial"/>
                <w:b w:val="0"/>
                <w:i w:val="0"/>
                <w:strike w:val="0"/>
                <w:color w:val="000000"/>
                <w:sz w:val="20"/>
                <w:u w:val="none"/>
                <w:shd w:val="clear" w:color="auto" w:fill="auto"/>
                <w:lang w:val="en-US"/>
              </w:rPr>
              <w:t xml:space="preserve"> Record approval or adoption details electronically, capturing date, approver, and version number.</w:t>
            </w:r>
          </w:p>
          <w:p>
            <w:pPr>
              <w:numPr>
                <w:numId w:val="4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Approved Policy: </w:t>
            </w:r>
            <w:r>
              <w:rPr>
                <w:rFonts w:ascii="Arial" w:eastAsia="Arial" w:hAnsi="Arial" w:cs="Arial"/>
                <w:b w:val="0"/>
                <w:i w:val="0"/>
                <w:strike w:val="0"/>
                <w:color w:val="000000"/>
                <w:sz w:val="20"/>
                <w:u w:val="none"/>
                <w:shd w:val="clear" w:color="auto" w:fill="auto"/>
                <w:lang w:val="en-US"/>
              </w:rPr>
              <w:t>Store the approved policy in the Records Management syetm functionality and make it accessible through the municipal intranet or OHS portal for all employees.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health and safety representatives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health and safety representatives ensures that designated employees are formally tasked with promoting workplace safety, monitoring compliance, and representing workers in OHS matters in line with the Occupational Health and Safety Act and municipal policies. This procedure strengthens worker participation, enhances hazard identification, and supports legal compliance in municipal workplaces.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Workplaces Requiring Representatives:</w:t>
            </w:r>
            <w:r>
              <w:rPr>
                <w:rFonts w:ascii="Arial" w:eastAsia="Arial" w:hAnsi="Arial" w:cs="Arial"/>
                <w:b w:val="0"/>
                <w:i w:val="0"/>
                <w:strike w:val="0"/>
                <w:color w:val="000000"/>
                <w:sz w:val="20"/>
                <w:u w:val="none"/>
                <w:shd w:val="clear" w:color="auto" w:fill="auto"/>
                <w:lang w:val="en-US"/>
              </w:rPr>
              <w:t xml:space="preserve"> Determine which municipal workplaces or departments meet the thresholds set by the Occupational Health and Safety Act for appointing representatives.</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Nominate Candidates: </w:t>
            </w:r>
            <w:r>
              <w:rPr>
                <w:rFonts w:ascii="Arial" w:eastAsia="Arial" w:hAnsi="Arial" w:cs="Arial"/>
                <w:b w:val="0"/>
                <w:i w:val="0"/>
                <w:strike w:val="0"/>
                <w:color w:val="000000"/>
                <w:sz w:val="20"/>
                <w:u w:val="none"/>
                <w:shd w:val="clear" w:color="auto" w:fill="auto"/>
                <w:lang w:val="en-US"/>
              </w:rPr>
              <w:t>Request nominations from employees in the relevant workplace, ensuring inclusivity and fair representation.</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Consult Organised Labour: </w:t>
            </w:r>
            <w:r>
              <w:rPr>
                <w:rFonts w:ascii="Arial" w:eastAsia="Arial" w:hAnsi="Arial" w:cs="Arial"/>
                <w:b w:val="0"/>
                <w:i w:val="0"/>
                <w:strike w:val="0"/>
                <w:color w:val="000000"/>
                <w:sz w:val="20"/>
                <w:u w:val="none"/>
                <w:shd w:val="clear" w:color="auto" w:fill="auto"/>
                <w:lang w:val="en-US"/>
              </w:rPr>
              <w:t>Engage recognised trade unions or employee representatives to confirm nominated candidates in line with the Labour Relations Act.</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Eligibility:</w:t>
            </w:r>
            <w:r>
              <w:rPr>
                <w:rFonts w:ascii="Arial" w:eastAsia="Arial" w:hAnsi="Arial" w:cs="Arial"/>
                <w:b w:val="0"/>
                <w:i w:val="0"/>
                <w:strike w:val="0"/>
                <w:color w:val="000000"/>
                <w:sz w:val="20"/>
                <w:u w:val="none"/>
                <w:shd w:val="clear" w:color="auto" w:fill="auto"/>
                <w:lang w:val="en-US"/>
              </w:rPr>
              <w:t xml:space="preserve"> Verify that nominees meet the requirements, such as being full-time employees familiar with the workplace and its hazards.</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Formal Appointment: </w:t>
            </w:r>
            <w:r>
              <w:rPr>
                <w:rFonts w:ascii="Arial" w:eastAsia="Arial" w:hAnsi="Arial" w:cs="Arial"/>
                <w:b w:val="0"/>
                <w:i w:val="0"/>
                <w:strike w:val="0"/>
                <w:color w:val="000000"/>
                <w:sz w:val="20"/>
                <w:u w:val="none"/>
                <w:shd w:val="clear" w:color="auto" w:fill="auto"/>
                <w:lang w:val="en-US"/>
              </w:rPr>
              <w:t>Issue a written appointment letter from the Municipal Manager or delegated authority, outlining roles, responsibilities, and term of office.</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Training Arrangements:</w:t>
            </w:r>
            <w:r>
              <w:rPr>
                <w:rFonts w:ascii="Arial" w:eastAsia="Arial" w:hAnsi="Arial" w:cs="Arial"/>
                <w:b w:val="0"/>
                <w:i w:val="0"/>
                <w:strike w:val="0"/>
                <w:color w:val="000000"/>
                <w:sz w:val="20"/>
                <w:u w:val="none"/>
                <w:shd w:val="clear" w:color="auto" w:fill="auto"/>
                <w:lang w:val="en-US"/>
              </w:rPr>
              <w:t xml:space="preserve"> Schedule mandatory health and safety training for appointed representatives, ensuring competence to carry out their duties.</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Checks:</w:t>
            </w:r>
            <w:r>
              <w:rPr>
                <w:rFonts w:ascii="Arial" w:eastAsia="Arial" w:hAnsi="Arial" w:cs="Arial"/>
                <w:b w:val="0"/>
                <w:i w:val="0"/>
                <w:strike w:val="0"/>
                <w:color w:val="000000"/>
                <w:sz w:val="20"/>
                <w:u w:val="none"/>
                <w:shd w:val="clear" w:color="auto" w:fill="auto"/>
                <w:lang w:val="en-US"/>
              </w:rPr>
              <w:t xml:space="preserve"> Ensure that appointments and training meet the requirements of the OHS Act and related regulations.</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the appointment details electronically, capturing appointee's name, workplace, appointment date, approver, and training completion status.</w:t>
            </w:r>
          </w:p>
          <w:p>
            <w:pPr>
              <w:numPr>
                <w:numId w:val="4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Appointment Records: </w:t>
            </w:r>
            <w:r>
              <w:rPr>
                <w:rFonts w:ascii="Arial" w:eastAsia="Arial" w:hAnsi="Arial" w:cs="Arial"/>
                <w:b w:val="0"/>
                <w:i w:val="0"/>
                <w:strike w:val="0"/>
                <w:color w:val="000000"/>
                <w:sz w:val="20"/>
                <w:u w:val="none"/>
                <w:shd w:val="clear" w:color="auto" w:fill="auto"/>
                <w:lang w:val="en-US"/>
              </w:rPr>
              <w:t>Retain signed appointment letters and training certificates in the relevant system functionality for audit, compliance, and inspection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•Occupational Health, Safety and Environmental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health and safety committee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a health and safety committee ensures that the municipality creates a formal structure for joint consultation between management and employees on workplace health and safety matters, as required by the Occupational Health and Safety Act and municipal governance frameworks. This procedure promotes collaboration, enhances hazard management, and ensures compliance with statutory obligations.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Committee Requirement: </w:t>
            </w:r>
            <w:r>
              <w:rPr>
                <w:rFonts w:ascii="Arial" w:eastAsia="Arial" w:hAnsi="Arial" w:cs="Arial"/>
                <w:b w:val="0"/>
                <w:i w:val="0"/>
                <w:strike w:val="0"/>
                <w:color w:val="000000"/>
                <w:sz w:val="20"/>
                <w:u w:val="none"/>
                <w:shd w:val="clear" w:color="auto" w:fill="auto"/>
                <w:lang w:val="en-US"/>
              </w:rPr>
              <w:t>Identify municipal workplaces or divisions where health and safety committees are required under the Occupational Health and Safety Act.</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Committee Structure:</w:t>
            </w:r>
            <w:r>
              <w:rPr>
                <w:rFonts w:ascii="Arial" w:eastAsia="Arial" w:hAnsi="Arial" w:cs="Arial"/>
                <w:b w:val="0"/>
                <w:i w:val="0"/>
                <w:strike w:val="0"/>
                <w:color w:val="000000"/>
                <w:sz w:val="20"/>
                <w:u w:val="none"/>
                <w:shd w:val="clear" w:color="auto" w:fill="auto"/>
                <w:lang w:val="en-US"/>
              </w:rPr>
              <w:t xml:space="preserve"> Set the size, composition, and balance of representatives (management and health and safety representatives) in accordance with legal requirements.</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Nominate Members:</w:t>
            </w:r>
            <w:r>
              <w:rPr>
                <w:rFonts w:ascii="Arial" w:eastAsia="Arial" w:hAnsi="Arial" w:cs="Arial"/>
                <w:b w:val="0"/>
                <w:i w:val="0"/>
                <w:strike w:val="0"/>
                <w:color w:val="000000"/>
                <w:sz w:val="20"/>
                <w:u w:val="none"/>
                <w:shd w:val="clear" w:color="auto" w:fill="auto"/>
                <w:lang w:val="en-US"/>
              </w:rPr>
              <w:t xml:space="preserve"> Request nominations from management and appointed health and safety representatives to serve on the committee.</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Appoint Members:</w:t>
            </w:r>
            <w:r>
              <w:rPr>
                <w:rFonts w:ascii="Arial" w:eastAsia="Arial" w:hAnsi="Arial" w:cs="Arial"/>
                <w:b w:val="0"/>
                <w:i w:val="0"/>
                <w:strike w:val="0"/>
                <w:color w:val="000000"/>
                <w:sz w:val="20"/>
                <w:u w:val="none"/>
                <w:shd w:val="clear" w:color="auto" w:fill="auto"/>
                <w:lang w:val="en-US"/>
              </w:rPr>
              <w:t xml:space="preserve"> Issue formal appointment letters to nominated committee members, signed by the Municipal Manager or delegated authority.</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 Committee Charter: </w:t>
            </w:r>
            <w:r>
              <w:rPr>
                <w:rFonts w:ascii="Arial" w:eastAsia="Arial" w:hAnsi="Arial" w:cs="Arial"/>
                <w:b w:val="0"/>
                <w:i w:val="0"/>
                <w:strike w:val="0"/>
                <w:color w:val="000000"/>
                <w:sz w:val="20"/>
                <w:u w:val="none"/>
                <w:shd w:val="clear" w:color="auto" w:fill="auto"/>
                <w:lang w:val="en-US"/>
              </w:rPr>
              <w:t>Draft and adopt terms of reference covering committee objectives, functions, meeting frequency, reporting lines, and decision-making processes.</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 Meetings: </w:t>
            </w:r>
            <w:r>
              <w:rPr>
                <w:rFonts w:ascii="Arial" w:eastAsia="Arial" w:hAnsi="Arial" w:cs="Arial"/>
                <w:b w:val="0"/>
                <w:i w:val="0"/>
                <w:strike w:val="0"/>
                <w:color w:val="000000"/>
                <w:sz w:val="20"/>
                <w:u w:val="none"/>
                <w:shd w:val="clear" w:color="auto" w:fill="auto"/>
                <w:lang w:val="en-US"/>
              </w:rPr>
              <w:t>Establish a calendar of regular committee meetings and special meetings for urgent safety matters.</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Checks: </w:t>
            </w:r>
            <w:r>
              <w:rPr>
                <w:rFonts w:ascii="Arial" w:eastAsia="Arial" w:hAnsi="Arial" w:cs="Arial"/>
                <w:b w:val="0"/>
                <w:i w:val="0"/>
                <w:strike w:val="0"/>
                <w:color w:val="000000"/>
                <w:sz w:val="20"/>
                <w:u w:val="none"/>
                <w:shd w:val="clear" w:color="auto" w:fill="auto"/>
                <w:lang w:val="en-US"/>
              </w:rPr>
              <w:t>Ensure that the committee’s structure, composition, and operations align with the Occupational Health and Safety Act and municipal policies.</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the establishment and membership details electronically, capturing names, roles, appointment dates, and approving authority.</w:t>
            </w:r>
          </w:p>
          <w:p>
            <w:pPr>
              <w:numPr>
                <w:numId w:val="4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Committee Records</w:t>
            </w:r>
            <w:r>
              <w:rPr>
                <w:rFonts w:ascii="Arial" w:eastAsia="Arial" w:hAnsi="Arial" w:cs="Arial"/>
                <w:b w:val="0"/>
                <w:i w:val="0"/>
                <w:strike w:val="0"/>
                <w:color w:val="000000"/>
                <w:sz w:val="20"/>
                <w:u w:val="none"/>
                <w:shd w:val="clear" w:color="auto" w:fill="auto"/>
                <w:lang w:val="en-US"/>
              </w:rPr>
              <w:t>: Retain appointment records, committee charter, and meeting schedules in the relevant system functionality for audit, compliance, and inspection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•Occupational Health, Safety and Environmental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safe work place and procedures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a safe workplace and procedures ensures that the municipality implements physical, organisational, and procedural measures to prevent workplace hazards, protect employees, and comply with the Occupational Health and Safety Act, COIDA, and municipal policies. This procedure embeds safety standards into daily operations, reduces the likelihood of incidents, and demonstrates the municipality’s commitment to employee wellbeing.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Workplace Hazards:</w:t>
            </w:r>
            <w:r>
              <w:rPr>
                <w:rFonts w:ascii="Arial" w:eastAsia="Arial" w:hAnsi="Arial" w:cs="Arial"/>
                <w:b w:val="0"/>
                <w:i w:val="0"/>
                <w:strike w:val="0"/>
                <w:color w:val="000000"/>
                <w:sz w:val="20"/>
                <w:u w:val="none"/>
                <w:shd w:val="clear" w:color="auto" w:fill="auto"/>
                <w:lang w:val="en-US"/>
              </w:rPr>
              <w:t xml:space="preserve"> Conduct inspections and risk assessments to identify physical, chemical, biological, ergonomic, and psychosocial hazards in municipal workplaces.</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Safety Controls:</w:t>
            </w:r>
            <w:r>
              <w:rPr>
                <w:rFonts w:ascii="Arial" w:eastAsia="Arial" w:hAnsi="Arial" w:cs="Arial"/>
                <w:b w:val="0"/>
                <w:i w:val="0"/>
                <w:strike w:val="0"/>
                <w:color w:val="000000"/>
                <w:sz w:val="20"/>
                <w:u w:val="none"/>
                <w:shd w:val="clear" w:color="auto" w:fill="auto"/>
                <w:lang w:val="en-US"/>
              </w:rPr>
              <w:t xml:space="preserve"> Develop measures such as engineering controls, signage, access restrictions, and provision of personal protective equipment (PPE) to address identified risks.</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Draft Safe Work Procedures:</w:t>
            </w:r>
            <w:r>
              <w:rPr>
                <w:rFonts w:ascii="Arial" w:eastAsia="Arial" w:hAnsi="Arial" w:cs="Arial"/>
                <w:b w:val="0"/>
                <w:i w:val="0"/>
                <w:strike w:val="0"/>
                <w:color w:val="000000"/>
                <w:sz w:val="20"/>
                <w:u w:val="none"/>
                <w:shd w:val="clear" w:color="auto" w:fill="auto"/>
                <w:lang w:val="en-US"/>
              </w:rPr>
              <w:t xml:space="preserve"> Prepare step-by-step guidelines for high-risk activities (e.g., handling chemicals, operating machinery, working at heights, electrical maintenance).</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Consult Stakeholders: </w:t>
            </w:r>
            <w:r>
              <w:rPr>
                <w:rFonts w:ascii="Arial" w:eastAsia="Arial" w:hAnsi="Arial" w:cs="Arial"/>
                <w:b w:val="0"/>
                <w:i w:val="0"/>
                <w:strike w:val="0"/>
                <w:color w:val="000000"/>
                <w:sz w:val="20"/>
                <w:u w:val="none"/>
                <w:shd w:val="clear" w:color="auto" w:fill="auto"/>
                <w:lang w:val="en-US"/>
              </w:rPr>
              <w:t>Involve line managers, health and safety representatives, and employees in reviewing draft procedures to ensure practicality and acceptance.</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Checks: </w:t>
            </w:r>
            <w:r>
              <w:rPr>
                <w:rFonts w:ascii="Arial" w:eastAsia="Arial" w:hAnsi="Arial" w:cs="Arial"/>
                <w:b w:val="0"/>
                <w:i w:val="0"/>
                <w:strike w:val="0"/>
                <w:color w:val="000000"/>
                <w:sz w:val="20"/>
                <w:u w:val="none"/>
                <w:shd w:val="clear" w:color="auto" w:fill="auto"/>
                <w:lang w:val="en-US"/>
              </w:rPr>
              <w:t>Align workplace controls and safe work procedures with the Occupational Health and Safety Act, SANS standards, and relevant Department of Employment and Labour regulations.</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Training and Communication:</w:t>
            </w:r>
            <w:r>
              <w:rPr>
                <w:rFonts w:ascii="Arial" w:eastAsia="Arial" w:hAnsi="Arial" w:cs="Arial"/>
                <w:b w:val="0"/>
                <w:i w:val="0"/>
                <w:strike w:val="0"/>
                <w:color w:val="000000"/>
                <w:sz w:val="20"/>
                <w:u w:val="none"/>
                <w:shd w:val="clear" w:color="auto" w:fill="auto"/>
                <w:lang w:val="en-US"/>
              </w:rPr>
              <w:t xml:space="preserve"> Provide training sessions and awareness programmes to ensure employees understand and can apply safe work procedures.</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Implementation: </w:t>
            </w:r>
            <w:r>
              <w:rPr>
                <w:rFonts w:ascii="Arial" w:eastAsia="Arial" w:hAnsi="Arial" w:cs="Arial"/>
                <w:b w:val="0"/>
                <w:i w:val="0"/>
                <w:strike w:val="0"/>
                <w:color w:val="000000"/>
                <w:sz w:val="20"/>
                <w:u w:val="none"/>
                <w:shd w:val="clear" w:color="auto" w:fill="auto"/>
                <w:lang w:val="en-US"/>
              </w:rPr>
              <w:t>Roll out safe work practices across departments, ensuring signage, equipment, and PPE are in place.</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the approval of safe work procedures electronically, including approver, date, version number, and scope of application.</w:t>
            </w:r>
          </w:p>
          <w:p>
            <w:pPr>
              <w:numPr>
                <w:numId w:val="4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Procedures and Evidence: </w:t>
            </w:r>
            <w:r>
              <w:rPr>
                <w:rFonts w:ascii="Arial" w:eastAsia="Arial" w:hAnsi="Arial" w:cs="Arial"/>
                <w:b w:val="0"/>
                <w:i w:val="0"/>
                <w:strike w:val="0"/>
                <w:color w:val="000000"/>
                <w:sz w:val="20"/>
                <w:u w:val="none"/>
                <w:shd w:val="clear" w:color="auto" w:fill="auto"/>
                <w:lang w:val="en-US"/>
              </w:rPr>
              <w:t>Store approved safe work procedures, hazard assessment reports, and training records in the Records Management Functionality for audit, compliance, and inspection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emergency preparedness plans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emergency preparedness plans ensures that the municipality establishes clear, structured responses to potential emergencies such as fires, hazardous material spills, natural disasters, or workplace accidents. This procedure supports compliance with the Occupational Health and Safety Act, Disaster Management Act, and municipal by-laws, while protecting employees, the public, and municipal assets.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Potential Emergencies:</w:t>
            </w:r>
            <w:r>
              <w:rPr>
                <w:rFonts w:ascii="Arial" w:eastAsia="Arial" w:hAnsi="Arial" w:cs="Arial"/>
                <w:b w:val="0"/>
                <w:i w:val="0"/>
                <w:strike w:val="0"/>
                <w:color w:val="000000"/>
                <w:sz w:val="20"/>
                <w:u w:val="none"/>
                <w:shd w:val="clear" w:color="auto" w:fill="auto"/>
                <w:lang w:val="en-US"/>
              </w:rPr>
              <w:t xml:space="preserve"> Conduct a risk assessment to determine likely emergency scenarios specific to municipal facilities and operations.</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Response Procedures:</w:t>
            </w:r>
            <w:r>
              <w:rPr>
                <w:rFonts w:ascii="Arial" w:eastAsia="Arial" w:hAnsi="Arial" w:cs="Arial"/>
                <w:b w:val="0"/>
                <w:i w:val="0"/>
                <w:strike w:val="0"/>
                <w:color w:val="000000"/>
                <w:sz w:val="20"/>
                <w:u w:val="none"/>
                <w:shd w:val="clear" w:color="auto" w:fill="auto"/>
                <w:lang w:val="en-US"/>
              </w:rPr>
              <w:t xml:space="preserve"> Develop step-by-step procedures for evacuation, containment, first aid, communication, and recovery for each identified emergency scenario.</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 Roles and Responsibilities:</w:t>
            </w:r>
            <w:r>
              <w:rPr>
                <w:rFonts w:ascii="Arial" w:eastAsia="Arial" w:hAnsi="Arial" w:cs="Arial"/>
                <w:b w:val="0"/>
                <w:i w:val="0"/>
                <w:strike w:val="0"/>
                <w:color w:val="000000"/>
                <w:sz w:val="20"/>
                <w:u w:val="none"/>
                <w:shd w:val="clear" w:color="auto" w:fill="auto"/>
                <w:lang w:val="en-US"/>
              </w:rPr>
              <w:t xml:space="preserve"> Designate emergency coordinators, evacuation marshals, first aiders, and communication officers, ensuring coverage across all facilities.</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Resource Planning: </w:t>
            </w:r>
            <w:r>
              <w:rPr>
                <w:rFonts w:ascii="Arial" w:eastAsia="Arial" w:hAnsi="Arial" w:cs="Arial"/>
                <w:b w:val="0"/>
                <w:i w:val="0"/>
                <w:strike w:val="0"/>
                <w:color w:val="000000"/>
                <w:sz w:val="20"/>
                <w:u w:val="none"/>
                <w:shd w:val="clear" w:color="auto" w:fill="auto"/>
                <w:lang w:val="en-US"/>
              </w:rPr>
              <w:t>Identify and provide resources such as fire extinguishers, alarms, spill kits, first aid kits, and emergency communication systems.</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Checks: </w:t>
            </w:r>
            <w:r>
              <w:rPr>
                <w:rFonts w:ascii="Arial" w:eastAsia="Arial" w:hAnsi="Arial" w:cs="Arial"/>
                <w:b w:val="0"/>
                <w:i w:val="0"/>
                <w:strike w:val="0"/>
                <w:color w:val="000000"/>
                <w:sz w:val="20"/>
                <w:u w:val="none"/>
                <w:shd w:val="clear" w:color="auto" w:fill="auto"/>
                <w:lang w:val="en-US"/>
              </w:rPr>
              <w:t>Ensure the plan aligns with the Occupational Health and Safety Act, Disaster Management Act, SANS standards, and municipal emergency management policies.</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Consultation: </w:t>
            </w:r>
            <w:r>
              <w:rPr>
                <w:rFonts w:ascii="Arial" w:eastAsia="Arial" w:hAnsi="Arial" w:cs="Arial"/>
                <w:b w:val="0"/>
                <w:i w:val="0"/>
                <w:strike w:val="0"/>
                <w:color w:val="000000"/>
                <w:sz w:val="20"/>
                <w:u w:val="none"/>
                <w:shd w:val="clear" w:color="auto" w:fill="auto"/>
                <w:lang w:val="en-US"/>
              </w:rPr>
              <w:t>Engage the OHS Committee, line managers, and organised labour to review and provide input on draft emergency preparedness plans.</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Training and Awareness:</w:t>
            </w:r>
            <w:r>
              <w:rPr>
                <w:rFonts w:ascii="Arial" w:eastAsia="Arial" w:hAnsi="Arial" w:cs="Arial"/>
                <w:b w:val="0"/>
                <w:i w:val="0"/>
                <w:strike w:val="0"/>
                <w:color w:val="000000"/>
                <w:sz w:val="20"/>
                <w:u w:val="none"/>
                <w:shd w:val="clear" w:color="auto" w:fill="auto"/>
                <w:lang w:val="en-US"/>
              </w:rPr>
              <w:t xml:space="preserve"> Provide training sessions, drills, and awareness programmes to ensure employees are familiar with emergency procedures and evacuation routes.</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the approval of emergency preparedness plans electronically, including approver, date, version number, and scope of application.</w:t>
            </w:r>
          </w:p>
          <w:p>
            <w:pPr>
              <w:numPr>
                <w:numId w:val="4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Emergency Plans and Records:</w:t>
            </w:r>
            <w:r>
              <w:rPr>
                <w:rFonts w:ascii="Arial" w:eastAsia="Arial" w:hAnsi="Arial" w:cs="Arial"/>
                <w:b w:val="0"/>
                <w:i w:val="0"/>
                <w:strike w:val="0"/>
                <w:color w:val="000000"/>
                <w:sz w:val="20"/>
                <w:u w:val="none"/>
                <w:shd w:val="clear" w:color="auto" w:fill="auto"/>
                <w:lang w:val="en-US"/>
              </w:rPr>
              <w:t xml:space="preserve"> Retain approved plans, training attendance registers, and drill reports in the Records Management system functionality for audit, compliance, and continuous improvement.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Provide training and awareness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providing training and awareness ensures that municipal employees, contractors, and relevant stakeholders are equipped with the knowledge and skills to work safely, comply with the Occupational Health and Safety Act, and respond effectively to hazards or emergencies. This procedure promotes a safety culture, reduces risks, and ensures ongoing compliance with statutory and municipal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Training Needs: </w:t>
            </w:r>
            <w:r>
              <w:rPr>
                <w:rFonts w:ascii="Arial" w:eastAsia="Arial" w:hAnsi="Arial" w:cs="Arial"/>
                <w:b w:val="0"/>
                <w:i w:val="0"/>
                <w:strike w:val="0"/>
                <w:color w:val="000000"/>
                <w:sz w:val="20"/>
                <w:u w:val="none"/>
                <w:shd w:val="clear" w:color="auto" w:fill="auto"/>
                <w:lang w:val="en-US"/>
              </w:rPr>
              <w:t>Conduct a training needs analysis based on risk assessments, job roles, legislative requirements, and incident trends.</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 Training Content: </w:t>
            </w:r>
            <w:r>
              <w:rPr>
                <w:rFonts w:ascii="Arial" w:eastAsia="Arial" w:hAnsi="Arial" w:cs="Arial"/>
                <w:b w:val="0"/>
                <w:i w:val="0"/>
                <w:strike w:val="0"/>
                <w:color w:val="000000"/>
                <w:sz w:val="20"/>
                <w:u w:val="none"/>
                <w:shd w:val="clear" w:color="auto" w:fill="auto"/>
                <w:lang w:val="en-US"/>
              </w:rPr>
              <w:t>Prepare training materials covering topics such as hazard identification, PPE use, emergency procedures, and safe work practices.</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 Training Sessions: </w:t>
            </w:r>
            <w:r>
              <w:rPr>
                <w:rFonts w:ascii="Arial" w:eastAsia="Arial" w:hAnsi="Arial" w:cs="Arial"/>
                <w:b w:val="0"/>
                <w:i w:val="0"/>
                <w:strike w:val="0"/>
                <w:color w:val="000000"/>
                <w:sz w:val="20"/>
                <w:u w:val="none"/>
                <w:shd w:val="clear" w:color="auto" w:fill="auto"/>
                <w:lang w:val="en-US"/>
              </w:rPr>
              <w:t>Establish an annual training calendar for induction, refresher, and specialised OHS training programmes.</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Training: </w:t>
            </w:r>
            <w:r>
              <w:rPr>
                <w:rFonts w:ascii="Arial" w:eastAsia="Arial" w:hAnsi="Arial" w:cs="Arial"/>
                <w:b w:val="0"/>
                <w:i w:val="0"/>
                <w:strike w:val="0"/>
                <w:color w:val="000000"/>
                <w:sz w:val="20"/>
                <w:u w:val="none"/>
                <w:shd w:val="clear" w:color="auto" w:fill="auto"/>
                <w:lang w:val="en-US"/>
              </w:rPr>
              <w:t>Deliver training through workshops, toolbox talks, online modules, or practical demonstrations, ensuring interactive participation.</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Awareness Campaigns:</w:t>
            </w:r>
            <w:r>
              <w:rPr>
                <w:rFonts w:ascii="Arial" w:eastAsia="Arial" w:hAnsi="Arial" w:cs="Arial"/>
                <w:b w:val="0"/>
                <w:i w:val="0"/>
                <w:strike w:val="0"/>
                <w:color w:val="000000"/>
                <w:sz w:val="20"/>
                <w:u w:val="none"/>
                <w:shd w:val="clear" w:color="auto" w:fill="auto"/>
                <w:lang w:val="en-US"/>
              </w:rPr>
              <w:t xml:space="preserve"> Roll out awareness initiatives such as posters, newsletters, and safety days to reinforce key OHS messages.</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Checks:</w:t>
            </w:r>
            <w:r>
              <w:rPr>
                <w:rFonts w:ascii="Arial" w:eastAsia="Arial" w:hAnsi="Arial" w:cs="Arial"/>
                <w:b w:val="0"/>
                <w:i w:val="0"/>
                <w:strike w:val="0"/>
                <w:color w:val="000000"/>
                <w:sz w:val="20"/>
                <w:u w:val="none"/>
                <w:shd w:val="clear" w:color="auto" w:fill="auto"/>
                <w:lang w:val="en-US"/>
              </w:rPr>
              <w:t xml:space="preserve"> Ensure training content and delivery meet the requirements of the OHS Act, COIDA, and relevant Department of Employment and Labour regulations.</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Assessment and Evaluation: </w:t>
            </w:r>
            <w:r>
              <w:rPr>
                <w:rFonts w:ascii="Arial" w:eastAsia="Arial" w:hAnsi="Arial" w:cs="Arial"/>
                <w:b w:val="0"/>
                <w:i w:val="0"/>
                <w:strike w:val="0"/>
                <w:color w:val="000000"/>
                <w:sz w:val="20"/>
                <w:u w:val="none"/>
                <w:shd w:val="clear" w:color="auto" w:fill="auto"/>
                <w:lang w:val="en-US"/>
              </w:rPr>
              <w:t>Test knowledge gained through assessments, simulations, or practical demonstrations to confirm competence.</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Logging:</w:t>
            </w:r>
            <w:r>
              <w:rPr>
                <w:rFonts w:ascii="Arial" w:eastAsia="Arial" w:hAnsi="Arial" w:cs="Arial"/>
                <w:b w:val="0"/>
                <w:i w:val="0"/>
                <w:strike w:val="0"/>
                <w:color w:val="000000"/>
                <w:sz w:val="20"/>
                <w:u w:val="none"/>
                <w:shd w:val="clear" w:color="auto" w:fill="auto"/>
                <w:lang w:val="en-US"/>
              </w:rPr>
              <w:t xml:space="preserve"> Record training sessions electronically, capturing facilitator, participants, date, and topics covered.</w:t>
            </w:r>
          </w:p>
          <w:p>
            <w:pPr>
              <w:numPr>
                <w:numId w:val="4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Training Records:</w:t>
            </w:r>
            <w:r>
              <w:rPr>
                <w:rFonts w:ascii="Arial" w:eastAsia="Arial" w:hAnsi="Arial" w:cs="Arial"/>
                <w:b w:val="0"/>
                <w:i w:val="0"/>
                <w:strike w:val="0"/>
                <w:color w:val="000000"/>
                <w:sz w:val="20"/>
                <w:u w:val="none"/>
                <w:shd w:val="clear" w:color="auto" w:fill="auto"/>
                <w:lang w:val="en-US"/>
              </w:rPr>
              <w:t xml:space="preserve"> Retain training materials, attendance registers, and assessment results in the relevant system functionality for audit, compliance, and continuous improvement.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•Occupational Health, Safety and Environmental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emergency drills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emergency drills ensures that municipal employees and contractors practice and validate the procedures contained in the emergency preparedness plans. This procedure strengthens readiness, identifies gaps in response capability, and ensures compliance with the Occupational Health and Safety Act, Disaster Management Act, and municipal safety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Plan Drill Scenarios: </w:t>
            </w:r>
            <w:r>
              <w:rPr>
                <w:rFonts w:ascii="Arial" w:eastAsia="Arial" w:hAnsi="Arial" w:cs="Arial"/>
                <w:b w:val="0"/>
                <w:i w:val="0"/>
                <w:strike w:val="0"/>
                <w:color w:val="000000"/>
                <w:sz w:val="20"/>
                <w:u w:val="none"/>
                <w:shd w:val="clear" w:color="auto" w:fill="auto"/>
                <w:lang w:val="en-US"/>
              </w:rPr>
              <w:t>Select the type of emergency drill to be conducted (e.g., fire evacuation, chemical spill response, medical emergency, natural disaster).</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Schedule Drills:</w:t>
            </w:r>
            <w:r>
              <w:rPr>
                <w:rFonts w:ascii="Arial" w:eastAsia="Arial" w:hAnsi="Arial" w:cs="Arial"/>
                <w:b w:val="0"/>
                <w:i w:val="0"/>
                <w:strike w:val="0"/>
                <w:color w:val="000000"/>
                <w:sz w:val="20"/>
                <w:u w:val="none"/>
                <w:shd w:val="clear" w:color="auto" w:fill="auto"/>
                <w:lang w:val="en-US"/>
              </w:rPr>
              <w:t xml:space="preserve"> Set dates and times for drills, ensuring minimal disruption to municipal services while covering all facilities.</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Drill Details: </w:t>
            </w:r>
            <w:r>
              <w:rPr>
                <w:rFonts w:ascii="Arial" w:eastAsia="Arial" w:hAnsi="Arial" w:cs="Arial"/>
                <w:b w:val="0"/>
                <w:i w:val="0"/>
                <w:strike w:val="0"/>
                <w:color w:val="000000"/>
                <w:sz w:val="20"/>
                <w:u w:val="none"/>
                <w:shd w:val="clear" w:color="auto" w:fill="auto"/>
                <w:lang w:val="en-US"/>
              </w:rPr>
              <w:t>Inform employees, safety representatives, and emergency coordinators of the planned drill, while maintaining some elements of surprise for realism.</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Drill: </w:t>
            </w:r>
            <w:r>
              <w:rPr>
                <w:rFonts w:ascii="Arial" w:eastAsia="Arial" w:hAnsi="Arial" w:cs="Arial"/>
                <w:b w:val="0"/>
                <w:i w:val="0"/>
                <w:strike w:val="0"/>
                <w:color w:val="000000"/>
                <w:sz w:val="20"/>
                <w:u w:val="none"/>
                <w:shd w:val="clear" w:color="auto" w:fill="auto"/>
                <w:lang w:val="en-US"/>
              </w:rPr>
              <w:t>Execute the drill according to the emergency preparedness plan, ensuring all employees participate and follow established procedures.</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Performance: </w:t>
            </w:r>
            <w:r>
              <w:rPr>
                <w:rFonts w:ascii="Arial" w:eastAsia="Arial" w:hAnsi="Arial" w:cs="Arial"/>
                <w:b w:val="0"/>
                <w:i w:val="0"/>
                <w:strike w:val="0"/>
                <w:color w:val="000000"/>
                <w:sz w:val="20"/>
                <w:u w:val="none"/>
                <w:shd w:val="clear" w:color="auto" w:fill="auto"/>
                <w:lang w:val="en-US"/>
              </w:rPr>
              <w:t>Observe employee behaviour, response times, and the functioning of emergency equipment such as alarms, extinguishers, and communication systems.</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Debrief Participants:</w:t>
            </w:r>
            <w:r>
              <w:rPr>
                <w:rFonts w:ascii="Arial" w:eastAsia="Arial" w:hAnsi="Arial" w:cs="Arial"/>
                <w:b w:val="0"/>
                <w:i w:val="0"/>
                <w:strike w:val="0"/>
                <w:color w:val="000000"/>
                <w:sz w:val="20"/>
                <w:u w:val="none"/>
                <w:shd w:val="clear" w:color="auto" w:fill="auto"/>
                <w:lang w:val="en-US"/>
              </w:rPr>
              <w:t xml:space="preserve"> Hold feedback sessions immediately after the drill to capture lessons learned, challenges experienced, and suggestions for improvement.</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Checks:</w:t>
            </w:r>
            <w:r>
              <w:rPr>
                <w:rFonts w:ascii="Arial" w:eastAsia="Arial" w:hAnsi="Arial" w:cs="Arial"/>
                <w:b w:val="0"/>
                <w:i w:val="0"/>
                <w:strike w:val="0"/>
                <w:color w:val="000000"/>
                <w:sz w:val="20"/>
                <w:u w:val="none"/>
                <w:shd w:val="clear" w:color="auto" w:fill="auto"/>
                <w:lang w:val="en-US"/>
              </w:rPr>
              <w:t xml:space="preserve"> Ensure the drill meets legal and municipal requirements for frequency, coverage, and documentation.</w:t>
            </w:r>
          </w:p>
          <w:p>
            <w:pPr>
              <w:numPr>
                <w:numId w:val="4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Drill Records: </w:t>
            </w:r>
            <w:r>
              <w:rPr>
                <w:rFonts w:ascii="Arial" w:eastAsia="Arial" w:hAnsi="Arial" w:cs="Arial"/>
                <w:b w:val="0"/>
                <w:i w:val="0"/>
                <w:strike w:val="0"/>
                <w:color w:val="000000"/>
                <w:sz w:val="20"/>
                <w:u w:val="none"/>
                <w:shd w:val="clear" w:color="auto" w:fill="auto"/>
                <w:lang w:val="en-US"/>
              </w:rPr>
              <w:t>Retain drill reports, attendance registers, and corrective action plans for audit, compliance, and continuous improvement.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health and safety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monitoring health and safety ensures that the municipality continually assesses workplace conditions, employee practices, and compliance with the Occupational Health and Safety Act to maintain safe environments. This procedure supports early detection of hazards, reinforces accountability, and enables corrective actions to prevent incidents.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Regular Inspections:</w:t>
            </w:r>
            <w:r>
              <w:rPr>
                <w:rFonts w:ascii="Arial" w:eastAsia="Arial" w:hAnsi="Arial" w:cs="Arial"/>
                <w:b w:val="0"/>
                <w:i w:val="0"/>
                <w:strike w:val="0"/>
                <w:color w:val="000000"/>
                <w:sz w:val="20"/>
                <w:u w:val="none"/>
                <w:shd w:val="clear" w:color="auto" w:fill="auto"/>
                <w:lang w:val="en-US"/>
              </w:rPr>
              <w:t xml:space="preserve"> Carry out scheduled and ad hoc inspections of municipal facilities, equipment, and worksites to identify unsafe conditions or behaviours.</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Incident Reports:</w:t>
            </w:r>
            <w:r>
              <w:rPr>
                <w:rFonts w:ascii="Arial" w:eastAsia="Arial" w:hAnsi="Arial" w:cs="Arial"/>
                <w:b w:val="0"/>
                <w:i w:val="0"/>
                <w:strike w:val="0"/>
                <w:color w:val="000000"/>
                <w:sz w:val="20"/>
                <w:u w:val="none"/>
                <w:shd w:val="clear" w:color="auto" w:fill="auto"/>
                <w:lang w:val="en-US"/>
              </w:rPr>
              <w:t xml:space="preserve"> Monitor incident, accident, and near-miss reports to identify recurring hazards or systemic weaknesses.</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OHS Performance Indicators: </w:t>
            </w:r>
            <w:r>
              <w:rPr>
                <w:rFonts w:ascii="Arial" w:eastAsia="Arial" w:hAnsi="Arial" w:cs="Arial"/>
                <w:b w:val="0"/>
                <w:i w:val="0"/>
                <w:strike w:val="0"/>
                <w:color w:val="000000"/>
                <w:sz w:val="20"/>
                <w:u w:val="none"/>
                <w:shd w:val="clear" w:color="auto" w:fill="auto"/>
                <w:lang w:val="en-US"/>
              </w:rPr>
              <w:t>Analyse metrics such as lost-time injuries, absenteeism due to workplace illness, and training completion rates.</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Engage Health and Safety Representatives:</w:t>
            </w:r>
            <w:r>
              <w:rPr>
                <w:rFonts w:ascii="Arial" w:eastAsia="Arial" w:hAnsi="Arial" w:cs="Arial"/>
                <w:b w:val="0"/>
                <w:i w:val="0"/>
                <w:strike w:val="0"/>
                <w:color w:val="000000"/>
                <w:sz w:val="20"/>
                <w:u w:val="none"/>
                <w:shd w:val="clear" w:color="auto" w:fill="auto"/>
                <w:lang w:val="en-US"/>
              </w:rPr>
              <w:t xml:space="preserve"> Consult appointed representatives to gather input on workplace risks and employee concerns.</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Compliance: </w:t>
            </w:r>
            <w:r>
              <w:rPr>
                <w:rFonts w:ascii="Arial" w:eastAsia="Arial" w:hAnsi="Arial" w:cs="Arial"/>
                <w:b w:val="0"/>
                <w:i w:val="0"/>
                <w:strike w:val="0"/>
                <w:color w:val="000000"/>
                <w:sz w:val="20"/>
                <w:u w:val="none"/>
                <w:shd w:val="clear" w:color="auto" w:fill="auto"/>
                <w:lang w:val="en-US"/>
              </w:rPr>
              <w:t>Check adherence to safe work procedures, use of PPE, and implementation of corrective actions from prior inspections or audits.</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Escalate Non-Compliance: </w:t>
            </w:r>
            <w:r>
              <w:rPr>
                <w:rFonts w:ascii="Arial" w:eastAsia="Arial" w:hAnsi="Arial" w:cs="Arial"/>
                <w:b w:val="0"/>
                <w:i w:val="0"/>
                <w:strike w:val="0"/>
                <w:color w:val="000000"/>
                <w:sz w:val="20"/>
                <w:u w:val="none"/>
                <w:shd w:val="clear" w:color="auto" w:fill="auto"/>
                <w:lang w:val="en-US"/>
              </w:rPr>
              <w:t>Report serious or repeated breaches to line managers, the OHS Committee, or senior management for intervention.</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Checks: </w:t>
            </w:r>
            <w:r>
              <w:rPr>
                <w:rFonts w:ascii="Arial" w:eastAsia="Arial" w:hAnsi="Arial" w:cs="Arial"/>
                <w:b w:val="0"/>
                <w:i w:val="0"/>
                <w:strike w:val="0"/>
                <w:color w:val="000000"/>
                <w:sz w:val="20"/>
                <w:u w:val="none"/>
                <w:shd w:val="clear" w:color="auto" w:fill="auto"/>
                <w:lang w:val="en-US"/>
              </w:rPr>
              <w:t>Ensure monitoring activities align with the OHS Act, COIDA, and municipal safety policies and procedures.</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monitoring results electronically, including date, inspector, facility, findings, and corrective actions identified.</w:t>
            </w:r>
          </w:p>
          <w:p>
            <w:pPr>
              <w:numPr>
                <w:numId w:val="4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Monitoring Records: </w:t>
            </w:r>
            <w:r>
              <w:rPr>
                <w:rFonts w:ascii="Arial" w:eastAsia="Arial" w:hAnsi="Arial" w:cs="Arial"/>
                <w:b w:val="0"/>
                <w:i w:val="0"/>
                <w:strike w:val="0"/>
                <w:color w:val="000000"/>
                <w:sz w:val="20"/>
                <w:u w:val="none"/>
                <w:shd w:val="clear" w:color="auto" w:fill="auto"/>
                <w:lang w:val="en-US"/>
              </w:rPr>
              <w:t>Retain inspection reports, compliance checklists, and corrective action logs in the relevant system functionality for audit, compliance, and continuous improvement.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•Occupational Health, Safety and Environmental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Report health and safety incident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reporting a health and safety incident ensures that all accidents, near-misses, injuries, and unsafe conditions are promptly recorded and communicated in line with the Occupational Health and Safety Act, COIDA, and municipal policies. This procedure enables timely intervention, legal compliance, and the prevention of future occurrences.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Incident Details:</w:t>
            </w:r>
            <w:r>
              <w:rPr>
                <w:rFonts w:ascii="Arial" w:eastAsia="Arial" w:hAnsi="Arial" w:cs="Arial"/>
                <w:b w:val="0"/>
                <w:i w:val="0"/>
                <w:strike w:val="0"/>
                <w:color w:val="000000"/>
                <w:sz w:val="20"/>
                <w:u w:val="none"/>
                <w:shd w:val="clear" w:color="auto" w:fill="auto"/>
                <w:lang w:val="en-US"/>
              </w:rPr>
              <w:t xml:space="preserve"> Record the incident in the OHS reporting system, including date, time, location, persons involved, and a description of the event.</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Immediate Actions:</w:t>
            </w:r>
            <w:r>
              <w:rPr>
                <w:rFonts w:ascii="Arial" w:eastAsia="Arial" w:hAnsi="Arial" w:cs="Arial"/>
                <w:b w:val="0"/>
                <w:i w:val="0"/>
                <w:strike w:val="0"/>
                <w:color w:val="000000"/>
                <w:sz w:val="20"/>
                <w:u w:val="none"/>
                <w:shd w:val="clear" w:color="auto" w:fill="auto"/>
                <w:lang w:val="en-US"/>
              </w:rPr>
              <w:t xml:space="preserve"> Confirm that first aid, evacuation, or other emergency measures were taken to protect affected persons.</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Attach Supporting Evidence:</w:t>
            </w:r>
            <w:r>
              <w:rPr>
                <w:rFonts w:ascii="Arial" w:eastAsia="Arial" w:hAnsi="Arial" w:cs="Arial"/>
                <w:b w:val="0"/>
                <w:i w:val="0"/>
                <w:strike w:val="0"/>
                <w:color w:val="000000"/>
                <w:sz w:val="20"/>
                <w:u w:val="none"/>
                <w:shd w:val="clear" w:color="auto" w:fill="auto"/>
                <w:lang w:val="en-US"/>
              </w:rPr>
              <w:t xml:space="preserve"> Upload photos, medical reports, witness statements, or other relevant documentation to the incident report.</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Responsible Parties: </w:t>
            </w:r>
            <w:r>
              <w:rPr>
                <w:rFonts w:ascii="Arial" w:eastAsia="Arial" w:hAnsi="Arial" w:cs="Arial"/>
                <w:b w:val="0"/>
                <w:i w:val="0"/>
                <w:strike w:val="0"/>
                <w:color w:val="000000"/>
                <w:sz w:val="20"/>
                <w:u w:val="none"/>
                <w:shd w:val="clear" w:color="auto" w:fill="auto"/>
                <w:lang w:val="en-US"/>
              </w:rPr>
              <w:t>Automatically alert the line manager, health and safety representative, and OHS officer of the reported incident.</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Checks:</w:t>
            </w:r>
            <w:r>
              <w:rPr>
                <w:rFonts w:ascii="Arial" w:eastAsia="Arial" w:hAnsi="Arial" w:cs="Arial"/>
                <w:b w:val="0"/>
                <w:i w:val="0"/>
                <w:strike w:val="0"/>
                <w:color w:val="000000"/>
                <w:sz w:val="20"/>
                <w:u w:val="none"/>
                <w:shd w:val="clear" w:color="auto" w:fill="auto"/>
                <w:lang w:val="en-US"/>
              </w:rPr>
              <w:t xml:space="preserve"> Ensure reporting complies with statutory timelines under the OHS Act and COIDA, particularly for notifiable incidents.</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Serious Incidents:</w:t>
            </w:r>
            <w:r>
              <w:rPr>
                <w:rFonts w:ascii="Arial" w:eastAsia="Arial" w:hAnsi="Arial" w:cs="Arial"/>
                <w:b w:val="0"/>
                <w:i w:val="0"/>
                <w:strike w:val="0"/>
                <w:color w:val="000000"/>
                <w:sz w:val="20"/>
                <w:u w:val="none"/>
                <w:shd w:val="clear" w:color="auto" w:fill="auto"/>
                <w:lang w:val="en-US"/>
              </w:rPr>
              <w:t xml:space="preserve"> Forward reports of fatalities, disabling injuries, or hazardous material exposures to senior management, the OHS Committee, and the Department of Employment and Labour.</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 Review: </w:t>
            </w:r>
            <w:r>
              <w:rPr>
                <w:rFonts w:ascii="Arial" w:eastAsia="Arial" w:hAnsi="Arial" w:cs="Arial"/>
                <w:b w:val="0"/>
                <w:i w:val="0"/>
                <w:strike w:val="0"/>
                <w:color w:val="000000"/>
                <w:sz w:val="20"/>
                <w:u w:val="none"/>
                <w:shd w:val="clear" w:color="auto" w:fill="auto"/>
                <w:lang w:val="en-US"/>
              </w:rPr>
              <w:t>Line managers or safety officers review the incident report for completeness and accuracy, approving or requesting amendments.</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the report submission and review electronically, capturing user ID, date, and status of the report.</w:t>
            </w:r>
          </w:p>
          <w:p>
            <w:pPr>
              <w:numPr>
                <w:numId w:val="4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Incident Reports:</w:t>
            </w:r>
            <w:r>
              <w:rPr>
                <w:rFonts w:ascii="Arial" w:eastAsia="Arial" w:hAnsi="Arial" w:cs="Arial"/>
                <w:b w:val="0"/>
                <w:i w:val="0"/>
                <w:strike w:val="0"/>
                <w:color w:val="000000"/>
                <w:sz w:val="20"/>
                <w:u w:val="none"/>
                <w:shd w:val="clear" w:color="auto" w:fill="auto"/>
                <w:lang w:val="en-US"/>
              </w:rPr>
              <w:t xml:space="preserve"> Retain approved incident reports and supporting documentation in the relevant system functionality for compliance, audit, and COIDA claim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•Occupational Health, Safety and Environmental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Investigate health and safety incident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investigating a health and safety incident ensures that the root causes of accidents, near-misses, and unsafe conditions are identified and addressed in compliance with the Occupational Health and Safety Act, COIDA, and municipal policies. This procedure promotes corrective action, prevents recurrence, and supports accountability in municipal workplaces.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 Investigation Team:</w:t>
            </w:r>
            <w:r>
              <w:rPr>
                <w:rFonts w:ascii="Arial" w:eastAsia="Arial" w:hAnsi="Arial" w:cs="Arial"/>
                <w:b w:val="0"/>
                <w:i w:val="0"/>
                <w:strike w:val="0"/>
                <w:color w:val="000000"/>
                <w:sz w:val="20"/>
                <w:u w:val="none"/>
                <w:shd w:val="clear" w:color="auto" w:fill="auto"/>
                <w:lang w:val="en-US"/>
              </w:rPr>
              <w:t xml:space="preserve"> Designate a competent person, line manager, or investigation team (including the health and safety representative) to lead the inquiry.</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Gather Evidence:</w:t>
            </w:r>
            <w:r>
              <w:rPr>
                <w:rFonts w:ascii="Arial" w:eastAsia="Arial" w:hAnsi="Arial" w:cs="Arial"/>
                <w:b w:val="0"/>
                <w:i w:val="0"/>
                <w:strike w:val="0"/>
                <w:color w:val="000000"/>
                <w:sz w:val="20"/>
                <w:u w:val="none"/>
                <w:shd w:val="clear" w:color="auto" w:fill="auto"/>
                <w:lang w:val="en-US"/>
              </w:rPr>
              <w:t xml:space="preserve"> Collect witness statements, photographs, CCTV footage, medical records, and physical evidence relevant to the incident.</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Interviews:</w:t>
            </w:r>
            <w:r>
              <w:rPr>
                <w:rFonts w:ascii="Arial" w:eastAsia="Arial" w:hAnsi="Arial" w:cs="Arial"/>
                <w:b w:val="0"/>
                <w:i w:val="0"/>
                <w:strike w:val="0"/>
                <w:color w:val="000000"/>
                <w:sz w:val="20"/>
                <w:u w:val="none"/>
                <w:shd w:val="clear" w:color="auto" w:fill="auto"/>
                <w:lang w:val="en-US"/>
              </w:rPr>
              <w:t xml:space="preserve"> Engage employees, supervisors, and witnesses to establish facts and perspectives on what occurred.</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Analyse Root Causes:</w:t>
            </w:r>
            <w:r>
              <w:rPr>
                <w:rFonts w:ascii="Arial" w:eastAsia="Arial" w:hAnsi="Arial" w:cs="Arial"/>
                <w:b w:val="0"/>
                <w:i w:val="0"/>
                <w:strike w:val="0"/>
                <w:color w:val="000000"/>
                <w:sz w:val="20"/>
                <w:u w:val="none"/>
                <w:shd w:val="clear" w:color="auto" w:fill="auto"/>
                <w:lang w:val="en-US"/>
              </w:rPr>
              <w:t xml:space="preserve"> Use recognised methods such as the “5 Whys” to determine underlying causes beyond immediate triggers.</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Corrective Actions:</w:t>
            </w:r>
            <w:r>
              <w:rPr>
                <w:rFonts w:ascii="Arial" w:eastAsia="Arial" w:hAnsi="Arial" w:cs="Arial"/>
                <w:b w:val="0"/>
                <w:i w:val="0"/>
                <w:strike w:val="0"/>
                <w:color w:val="000000"/>
                <w:sz w:val="20"/>
                <w:u w:val="none"/>
                <w:shd w:val="clear" w:color="auto" w:fill="auto"/>
                <w:lang w:val="en-US"/>
              </w:rPr>
              <w:t xml:space="preserve"> Recommend measures such as procedural changes, equipment upgrades, training, or disciplinary steps to prevent recurrence.</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Checks:</w:t>
            </w:r>
            <w:r>
              <w:rPr>
                <w:rFonts w:ascii="Arial" w:eastAsia="Arial" w:hAnsi="Arial" w:cs="Arial"/>
                <w:b w:val="0"/>
                <w:i w:val="0"/>
                <w:strike w:val="0"/>
                <w:color w:val="000000"/>
                <w:sz w:val="20"/>
                <w:u w:val="none"/>
                <w:shd w:val="clear" w:color="auto" w:fill="auto"/>
                <w:lang w:val="en-US"/>
              </w:rPr>
              <w:t xml:space="preserve"> Ensure the investigation meets OHS Act and COIDA requirements, particularly for notifiable incidents or injuries.</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Investigation Report: </w:t>
            </w:r>
            <w:r>
              <w:rPr>
                <w:rFonts w:ascii="Arial" w:eastAsia="Arial" w:hAnsi="Arial" w:cs="Arial"/>
                <w:b w:val="0"/>
                <w:i w:val="0"/>
                <w:strike w:val="0"/>
                <w:color w:val="000000"/>
                <w:sz w:val="20"/>
                <w:u w:val="none"/>
                <w:shd w:val="clear" w:color="auto" w:fill="auto"/>
                <w:lang w:val="en-US"/>
              </w:rPr>
              <w:t>Document findings, root causes, corrective actions, and responsibilities for follow-up.</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Approve Report: </w:t>
            </w:r>
            <w:r>
              <w:rPr>
                <w:rFonts w:ascii="Arial" w:eastAsia="Arial" w:hAnsi="Arial" w:cs="Arial"/>
                <w:b w:val="0"/>
                <w:i w:val="0"/>
                <w:strike w:val="0"/>
                <w:color w:val="000000"/>
                <w:sz w:val="20"/>
                <w:u w:val="none"/>
                <w:shd w:val="clear" w:color="auto" w:fill="auto"/>
                <w:lang w:val="en-US"/>
              </w:rPr>
              <w:t>Submit the investigation report to the OHS Committee, senior management, or Municipal Manager for review and approval.</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Logging:</w:t>
            </w:r>
            <w:r>
              <w:rPr>
                <w:rFonts w:ascii="Arial" w:eastAsia="Arial" w:hAnsi="Arial" w:cs="Arial"/>
                <w:b w:val="0"/>
                <w:i w:val="0"/>
                <w:strike w:val="0"/>
                <w:color w:val="000000"/>
                <w:sz w:val="20"/>
                <w:u w:val="none"/>
                <w:shd w:val="clear" w:color="auto" w:fill="auto"/>
                <w:lang w:val="en-US"/>
              </w:rPr>
              <w:t xml:space="preserve"> Record the completion and approval of the investigation electronically, including investigator, date, and approver details.</w:t>
            </w:r>
          </w:p>
          <w:p>
            <w:pPr>
              <w:numPr>
                <w:numId w:val="4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Investigation Records: </w:t>
            </w:r>
            <w:r>
              <w:rPr>
                <w:rFonts w:ascii="Arial" w:eastAsia="Arial" w:hAnsi="Arial" w:cs="Arial"/>
                <w:b w:val="0"/>
                <w:i w:val="0"/>
                <w:strike w:val="0"/>
                <w:color w:val="000000"/>
                <w:sz w:val="20"/>
                <w:u w:val="none"/>
                <w:shd w:val="clear" w:color="auto" w:fill="auto"/>
                <w:lang w:val="en-US"/>
              </w:rPr>
              <w:t>Retain the final investigation report, supporting evidence, and corrective action plan in the relevant system functionality for audit, compliance, and continuous improvement.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Health and Safety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•Occupational Health, Safety and Environmental Management</w:t>
            </w:r>
          </w:p>
        </w:tc>
      </w:tr>
    </w:tbl>
    <w:p>
      <w:pPr>
        <w:sectPr>
          <w:headerReference w:type="default" r:id="rId75"/>
          <w:footerReference w:type="default" r:id="rId76"/>
          <w:type w:val="nextPage"/>
          <w:pgSz w:w="16838" w:h="11906" w:orient="landscape"/>
          <w:pgMar w:top="1440" w:right="1440" w:bottom="1440" w:left="1440" w:header="737" w:footer="737"/>
          <w:cols w:space="708"/>
        </w:sectPr>
      </w:pPr>
    </w:p>
    <w:p>
      <w:pPr>
        <w:pStyle w:val="Heading1"/>
        <w:bidi w:val="0"/>
        <w:jc w:val="left"/>
      </w:pPr>
      <w:bookmarkStart w:id="234" w:name="_Toc101118"/>
      <w:bookmarkStart w:id="235" w:name="_Toc256000117"/>
      <w:r>
        <w:rPr>
          <w:rFonts w:ascii="Arial" w:eastAsia="Arial" w:hAnsi="Arial" w:cs="Arial"/>
          <w:b/>
          <w:i w:val="0"/>
          <w:strike w:val="0"/>
          <w:color w:val="000000"/>
          <w:sz w:val="28"/>
          <w:highlight w:val="none"/>
          <w:u w:val="none"/>
          <w:shd w:val="clear" w:color="auto" w:fill="auto"/>
          <w:lang w:val="en-US"/>
        </w:rPr>
        <w:t>Leave and Time Management</w:t>
      </w:r>
      <w:bookmarkEnd w:id="235"/>
      <w:bookmarkEnd w:id="234"/>
    </w:p>
    <w:p>
      <w:pPr>
        <w:pStyle w:val="Heading2"/>
        <w:bidi w:val="0"/>
        <w:jc w:val="left"/>
      </w:pPr>
      <w:bookmarkStart w:id="236" w:name="_Toc101119"/>
      <w:bookmarkStart w:id="237" w:name="_Toc256000118"/>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237"/>
      <w:bookmarkEnd w:id="236"/>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Leave and Time Management process, and therefore are not exhaustive in this regard:</w:t>
      </w:r>
    </w:p>
    <w:p>
      <w:pPr>
        <w:bidi w:val="0"/>
        <w:jc w:val="both"/>
      </w:pP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Systems Act, 2000 (Act No. 32 of 2000)</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Compensation for Occupational Injuries and Diseases Act, 1993 (Act No. 130 of 1993)</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Employment Equity, 1998 (Act No. 55 of 1998)</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Structures Act, 1998 (Act No. 117 of 1998)</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Constitution of the Republic of South Africa Act, 1996 (Act No. 108 of 1996)</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 xml:space="preserve"> Labour Relations Act, 1995 (Act No. 66 of 1995)</w:t>
      </w:r>
    </w:p>
    <w:p>
      <w:pPr>
        <w:numPr>
          <w:ilvl w:val="0"/>
          <w:numId w:val="489"/>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238" w:name="_Toc101120"/>
      <w:bookmarkStart w:id="239" w:name="_Toc256000119"/>
      <w:r>
        <w:rPr>
          <w:rFonts w:ascii="Arial" w:eastAsia="Arial" w:hAnsi="Arial" w:cs="Arial"/>
          <w:b/>
          <w:i w:val="0"/>
          <w:strike w:val="0"/>
          <w:color w:val="000000"/>
          <w:sz w:val="24"/>
          <w:highlight w:val="none"/>
          <w:u w:val="none"/>
          <w:shd w:val="clear" w:color="auto" w:fill="auto"/>
          <w:lang w:val="en-US"/>
        </w:rPr>
        <w:t>Process Description</w:t>
      </w:r>
      <w:bookmarkEnd w:id="239"/>
      <w:bookmarkEnd w:id="23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Leave and Time Management is a fundamental human resource process that ensures accurate tracking, approval, and administration of employee leave and attendance within a municipality. It supports operational efficiency, workforce availability, and compliance with applicable labour laws and municipal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is essential for managing employee entitlements fairly and transparently, while ensuring that service delivery is not disrupted due to unmanaged absences. It must comply with the Basic Conditions of Employment Act, Labour Relations Act, and internal leave policies, and must align with departmental operational plans and approved staffing structures.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public sector environment, effective leave and time management enables municipalities to monitor absenteeism, manage overtime responsibly, and ensure that leave is taken and recorded according to policy. It also supports workforce planning, audit readiness, and budget control by accurately reflecting employee time away from duty.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Leave and Time Management includes a range of activities such as the application, approval, and recording of various types of leave—including annual leave, sick leave, maternity and parental leave, study leave, special leave, and unpaid leave—as well as the administration of overtime, standby duties, and shift rosters. It ensures that leave balances are correctly maintained and reported, and that leave accruals are accurately reflected in financial and payroll systems.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also includes the enforcement of leave policies, automated tracking of leave trends, flagging of excessive or unauthorised absences, and the generation of compliance reports. It must be supported by the core human resource system functionality, integrated with payroll, attendance registers, and departmental scheduling to ensure data accuracy, transparency, and alignment with financial reporting requirements.</w:t>
      </w:r>
    </w:p>
    <w:p>
      <w:pPr>
        <w:bidi w:val="0"/>
      </w:pPr>
    </w:p>
    <w:p>
      <w:pPr>
        <w:pStyle w:val="Heading2"/>
        <w:bidi w:val="0"/>
        <w:jc w:val="left"/>
      </w:pPr>
      <w:bookmarkStart w:id="240" w:name="_Toc101121"/>
      <w:bookmarkStart w:id="241" w:name="_Toc256000120"/>
      <w:r>
        <w:rPr>
          <w:rFonts w:ascii="Arial" w:eastAsia="Arial" w:hAnsi="Arial" w:cs="Arial"/>
          <w:b/>
          <w:i w:val="0"/>
          <w:strike w:val="0"/>
          <w:color w:val="000000"/>
          <w:sz w:val="24"/>
          <w:highlight w:val="none"/>
          <w:u w:val="none"/>
          <w:shd w:val="clear" w:color="auto" w:fill="auto"/>
          <w:lang w:val="en-US"/>
        </w:rPr>
        <w:t>Process Model</w:t>
      </w:r>
      <w:bookmarkEnd w:id="241"/>
      <w:bookmarkEnd w:id="24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Leave and Time Management process and the sub-processes that form part of the process.</w:t>
      </w:r>
    </w:p>
    <w:p>
      <w:pPr>
        <w:bidi w:val="0"/>
        <w:jc w:val="both"/>
      </w:pPr>
    </w:p>
    <w:p>
      <w:pPr>
        <w:pStyle w:val="Figure"/>
        <w:bidi w:val="0"/>
      </w:pPr>
      <w:r>
        <w:drawing>
          <wp:inline distT="0" distB="0" distL="0" distR="0">
            <wp:extent cx="5497200" cy="2347200"/>
            <wp:effectExtent l="0" t="0" r="0" b="0"/>
            <wp:docPr id="1050" name="Image 105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0" name="Image 1050"/>
                    <pic:cNvPicPr>
                      <a:picLocks noChangeAspect="0"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a:xfrm>
                      <a:off x="0" y="0"/>
                      <a:ext cx="5497200" cy="2347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25: Leave and Time Management</w:t>
      </w:r>
    </w:p>
    <w:p>
      <w:pPr>
        <w:bidi w:val="0"/>
      </w:pPr>
    </w:p>
    <w:p>
      <w:pPr>
        <w:pStyle w:val="Heading2"/>
        <w:bidi w:val="0"/>
        <w:jc w:val="left"/>
      </w:pPr>
      <w:bookmarkStart w:id="242" w:name="_Toc101122"/>
      <w:bookmarkStart w:id="243" w:name="_Toc256000121"/>
      <w:r>
        <w:rPr>
          <w:rFonts w:ascii="Arial" w:eastAsia="Arial" w:hAnsi="Arial" w:cs="Arial"/>
          <w:b/>
          <w:i w:val="0"/>
          <w:strike w:val="0"/>
          <w:color w:val="000000"/>
          <w:sz w:val="24"/>
          <w:highlight w:val="none"/>
          <w:u w:val="none"/>
          <w:shd w:val="clear" w:color="auto" w:fill="auto"/>
          <w:lang w:val="en-US"/>
        </w:rPr>
        <w:t>Sub-Process Descriptions</w:t>
      </w:r>
      <w:bookmarkEnd w:id="243"/>
      <w:bookmarkEnd w:id="242"/>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Leave and Time Management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Manage Leave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of managing leave involves ensuring that all staff members are granted their entitled leave in accordance with the applicable policies and regulations. It includes the submission, approval, and accurate processing of leave applications for various leave types, such as sick leave, annual leave, maternity leave, and others, while ensuring compliance with legislative and collective agreements.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 Time Worked</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involves capturing and managing the working hours, attendance, and punctuality of employees to ensure compliance with the Municipality’s operational requirements. This process includes tracking the commencement and completion of work shifts, validating recorded work hours, and overseeing flexible or telework arrangements where applicable. The aim is to maintain accurate records for payroll processing, attendance monitoring, and regulatory compliance.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Overtime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Managing overtime refers to the process of ensuring that overtime work is properly planned, authorised, recorded, and compensated in compliance with relevant labour laws, policies, and budget constraints. This process includes verifying that overtime is necessary, pre-approved, and accurately recorded to ensure fair compensation for employees who work beyond their regular hours.</w:t>
            </w: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78"/>
          <w:footerReference w:type="default" r:id="rId79"/>
          <w:type w:val="nextPage"/>
          <w:pgSz w:w="11906" w:h="16838"/>
          <w:pgMar w:top="1440" w:right="1440" w:bottom="1440" w:left="1440" w:header="737" w:footer="737"/>
          <w:cols w:space="708"/>
        </w:sectPr>
      </w:pPr>
    </w:p>
    <w:p>
      <w:pPr>
        <w:pStyle w:val="Heading2"/>
        <w:bidi w:val="0"/>
        <w:jc w:val="left"/>
      </w:pPr>
      <w:bookmarkStart w:id="244" w:name="_Toc101123"/>
      <w:bookmarkStart w:id="245" w:name="_Toc256000122"/>
      <w:r>
        <w:rPr>
          <w:rFonts w:ascii="Arial" w:eastAsia="Arial" w:hAnsi="Arial" w:cs="Arial"/>
          <w:b/>
          <w:i w:val="0"/>
          <w:strike w:val="0"/>
          <w:color w:val="000000"/>
          <w:sz w:val="24"/>
          <w:highlight w:val="none"/>
          <w:u w:val="none"/>
          <w:shd w:val="clear" w:color="auto" w:fill="auto"/>
          <w:lang w:val="en-US"/>
        </w:rPr>
        <w:t>Manage Leave Sub-Process</w:t>
      </w:r>
      <w:bookmarkEnd w:id="245"/>
      <w:bookmarkEnd w:id="244"/>
    </w:p>
    <w:p>
      <w:pPr>
        <w:pStyle w:val="Heading3"/>
        <w:bidi w:val="0"/>
        <w:jc w:val="left"/>
      </w:pPr>
      <w:bookmarkStart w:id="246" w:name="_Toc101124"/>
      <w:bookmarkStart w:id="247" w:name="_Toc256000123"/>
      <w:r>
        <w:rPr>
          <w:rFonts w:ascii="Arial" w:eastAsia="Arial" w:hAnsi="Arial" w:cs="Arial"/>
          <w:b/>
          <w:i w:val="0"/>
          <w:strike w:val="0"/>
          <w:color w:val="000000"/>
          <w:sz w:val="24"/>
          <w:highlight w:val="none"/>
          <w:u w:val="none"/>
          <w:shd w:val="clear" w:color="auto" w:fill="auto"/>
          <w:lang w:val="en-US"/>
        </w:rPr>
        <w:t>Sub-Process Description</w:t>
      </w:r>
      <w:bookmarkEnd w:id="247"/>
      <w:bookmarkEnd w:id="24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of managing leave involves ensuring that all staff members are granted their entitled leave in accordance with the applicable policies and regulations. It includes the submission, approval, and accurate processing of leave applications for various leave types, such as sick leave, annual leave, maternity leave, and others, while ensuring compliance with legislative and collective agreements.</w:t>
      </w:r>
    </w:p>
    <w:p>
      <w:pPr>
        <w:bidi w:val="0"/>
      </w:pPr>
    </w:p>
    <w:p>
      <w:pPr>
        <w:pStyle w:val="Heading3"/>
        <w:bidi w:val="0"/>
        <w:jc w:val="left"/>
      </w:pPr>
      <w:bookmarkStart w:id="248" w:name="_Toc101125"/>
      <w:bookmarkStart w:id="249" w:name="_Toc256000124"/>
      <w:r>
        <w:rPr>
          <w:rFonts w:ascii="Arial" w:eastAsia="Arial" w:hAnsi="Arial" w:cs="Arial"/>
          <w:b/>
          <w:i w:val="0"/>
          <w:strike w:val="0"/>
          <w:color w:val="000000"/>
          <w:sz w:val="24"/>
          <w:highlight w:val="none"/>
          <w:u w:val="none"/>
          <w:shd w:val="clear" w:color="auto" w:fill="auto"/>
          <w:lang w:val="en-US"/>
        </w:rPr>
        <w:t>Sub-Process Triggers and Outputs</w:t>
      </w:r>
      <w:bookmarkEnd w:id="249"/>
      <w:bookmarkEnd w:id="24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Sick leave</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Maternity leave</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Unpaid leave</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Paternity leave</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Special / study leave</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Family responsibility leave</w:t>
      </w:r>
    </w:p>
    <w:p>
      <w:pPr>
        <w:numPr>
          <w:ilvl w:val="0"/>
          <w:numId w:val="491"/>
        </w:numPr>
        <w:bidi w:val="0"/>
        <w:jc w:val="both"/>
      </w:pPr>
      <w:r>
        <w:rPr>
          <w:rFonts w:ascii="Arial" w:eastAsia="Arial" w:hAnsi="Arial" w:cs="Arial"/>
          <w:b w:val="0"/>
          <w:i w:val="0"/>
          <w:strike w:val="0"/>
          <w:color w:val="000000"/>
          <w:sz w:val="22"/>
          <w:highlight w:val="none"/>
          <w:u w:val="none"/>
          <w:shd w:val="clear" w:color="auto" w:fill="auto"/>
          <w:lang w:val="en-US"/>
        </w:rPr>
        <w:t>Annual leave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493"/>
        </w:numPr>
        <w:bidi w:val="0"/>
        <w:jc w:val="both"/>
      </w:pPr>
      <w:r>
        <w:rPr>
          <w:rFonts w:ascii="Arial" w:eastAsia="Arial" w:hAnsi="Arial" w:cs="Arial"/>
          <w:b w:val="0"/>
          <w:i w:val="0"/>
          <w:strike w:val="0"/>
          <w:color w:val="000000"/>
          <w:sz w:val="22"/>
          <w:highlight w:val="none"/>
          <w:u w:val="none"/>
          <w:shd w:val="clear" w:color="auto" w:fill="auto"/>
          <w:lang w:val="en-US"/>
        </w:rPr>
        <w:t>Leave approved</w:t>
      </w:r>
    </w:p>
    <w:p>
      <w:pPr>
        <w:numPr>
          <w:ilvl w:val="0"/>
          <w:numId w:val="0"/>
        </w:numPr>
        <w:bidi w:val="0"/>
        <w:jc w:val="both"/>
      </w:pPr>
    </w:p>
    <w:p>
      <w:pPr>
        <w:pStyle w:val="Heading3"/>
        <w:bidi w:val="0"/>
        <w:jc w:val="left"/>
      </w:pPr>
      <w:bookmarkStart w:id="250" w:name="_Toc101126"/>
      <w:bookmarkStart w:id="251" w:name="_Toc256000125"/>
      <w:r>
        <w:rPr>
          <w:rFonts w:ascii="Arial" w:eastAsia="Arial" w:hAnsi="Arial" w:cs="Arial"/>
          <w:b/>
          <w:i w:val="0"/>
          <w:strike w:val="0"/>
          <w:color w:val="000000"/>
          <w:sz w:val="24"/>
          <w:highlight w:val="none"/>
          <w:u w:val="none"/>
          <w:shd w:val="clear" w:color="auto" w:fill="auto"/>
          <w:lang w:val="en-US"/>
        </w:rPr>
        <w:t>Sub-Process Model</w:t>
      </w:r>
      <w:bookmarkEnd w:id="251"/>
      <w:bookmarkEnd w:id="25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Leave sub-process.</w:t>
      </w:r>
    </w:p>
    <w:p>
      <w:pPr>
        <w:bidi w:val="0"/>
        <w:jc w:val="both"/>
      </w:pPr>
    </w:p>
    <w:p>
      <w:pPr>
        <w:pStyle w:val="Figure"/>
        <w:bidi w:val="0"/>
      </w:pPr>
      <w:r>
        <w:drawing>
          <wp:inline distT="0" distB="0" distL="0" distR="0">
            <wp:extent cx="6861600" cy="5724000"/>
            <wp:effectExtent l="0" t="0" r="0" b="0"/>
            <wp:docPr id="1051" name="Image 105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1" name="Image 1051"/>
                    <pic:cNvPicPr>
                      <a:picLocks noChangeAspect="0" noChangeArrowheads="1"/>
                    </pic:cNvPicPr>
                  </pic:nvPicPr>
                  <pic:blipFill>
                    <a:blip xmlns:r="http://schemas.openxmlformats.org/officeDocument/2006/relationships" r:embed="rId80">
                      <a:extLst>
                        <a:ext xmlns:a="http://schemas.openxmlformats.org/drawingml/2006/main" uri="{28A0092B-C50C-407E-A947-70E740481C1C}">
                          <a14:useLocalDpi xmlns:a14="http://schemas.microsoft.com/office/drawing/2010/main" val="0"/>
                        </a:ext>
                      </a:extLst>
                    </a:blip>
                    <a:stretch>
                      <a:fillRect/>
                    </a:stretch>
                  </pic:blipFill>
                  <pic:spPr>
                    <a:xfrm>
                      <a:off x="0" y="0"/>
                      <a:ext cx="6861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26: Manage Leave</w:t>
      </w:r>
    </w:p>
    <w:p>
      <w:pPr>
        <w:bidi w:val="0"/>
      </w:pPr>
    </w:p>
    <w:p>
      <w:pPr>
        <w:pStyle w:val="Heading3"/>
        <w:bidi w:val="0"/>
        <w:jc w:val="left"/>
      </w:pPr>
      <w:bookmarkStart w:id="252" w:name="_Toc101127"/>
      <w:bookmarkStart w:id="253" w:name="_Toc256000126"/>
      <w:r>
        <w:rPr>
          <w:rFonts w:ascii="Arial" w:eastAsia="Arial" w:hAnsi="Arial" w:cs="Arial"/>
          <w:b/>
          <w:i w:val="0"/>
          <w:strike w:val="0"/>
          <w:color w:val="000000"/>
          <w:sz w:val="24"/>
          <w:highlight w:val="none"/>
          <w:u w:val="none"/>
          <w:shd w:val="clear" w:color="auto" w:fill="auto"/>
          <w:lang w:val="en-US"/>
        </w:rPr>
        <w:t>Sub-Process Detail</w:t>
      </w:r>
      <w:bookmarkEnd w:id="253"/>
      <w:bookmarkEnd w:id="25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application for leave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an application for leave ensures that employees formally request time off in accordance with municipal leave policies and available leave balances. This procedure accommodates both electronic submissions through the Leave Management system functionality and manual leave forms, ensuring inclusivity for employees without direct system access. By standardising the process, the municipality promotes fairness, transparency, and accountability in leave management while supporting effective workforce planning.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Access (if available):</w:t>
            </w:r>
            <w:r>
              <w:rPr>
                <w:rFonts w:ascii="Arial" w:eastAsia="Arial" w:hAnsi="Arial" w:cs="Arial"/>
                <w:b w:val="0"/>
                <w:i w:val="0"/>
                <w:strike w:val="0"/>
                <w:color w:val="000000"/>
                <w:sz w:val="20"/>
                <w:u w:val="none"/>
                <w:shd w:val="clear" w:color="auto" w:fill="auto"/>
                <w:lang w:val="en-US"/>
              </w:rPr>
              <w:t xml:space="preserve"> Log into the municipality’s HR or leave management system using authorised employee credentials.</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Leave Type Selection: </w:t>
            </w:r>
            <w:r>
              <w:rPr>
                <w:rFonts w:ascii="Arial" w:eastAsia="Arial" w:hAnsi="Arial" w:cs="Arial"/>
                <w:b w:val="0"/>
                <w:i w:val="0"/>
                <w:strike w:val="0"/>
                <w:color w:val="000000"/>
                <w:sz w:val="20"/>
                <w:u w:val="none"/>
                <w:shd w:val="clear" w:color="auto" w:fill="auto"/>
                <w:lang w:val="en-US"/>
              </w:rPr>
              <w:t>Select the type of leave being requested, such as annual leave, sick leave, family responsibility leave, maternity leave, paternity leave, special/study leave, or unpaid leave.</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and Balance Verification: </w:t>
            </w:r>
            <w:r>
              <w:rPr>
                <w:rFonts w:ascii="Arial" w:eastAsia="Arial" w:hAnsi="Arial" w:cs="Arial"/>
                <w:b w:val="0"/>
                <w:i w:val="0"/>
                <w:strike w:val="0"/>
                <w:color w:val="000000"/>
                <w:sz w:val="20"/>
                <w:u w:val="none"/>
                <w:shd w:val="clear" w:color="auto" w:fill="auto"/>
                <w:lang w:val="en-US"/>
              </w:rPr>
              <w:t>Review applicable leave policies and check available leave balances in the system before submitting the application to minimise the risk of rejection.</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Advance Submission:</w:t>
            </w:r>
            <w:r>
              <w:rPr>
                <w:rFonts w:ascii="Arial" w:eastAsia="Arial" w:hAnsi="Arial" w:cs="Arial"/>
                <w:b w:val="0"/>
                <w:i w:val="0"/>
                <w:strike w:val="0"/>
                <w:color w:val="000000"/>
                <w:sz w:val="20"/>
                <w:u w:val="none"/>
                <w:shd w:val="clear" w:color="auto" w:fill="auto"/>
                <w:lang w:val="en-US"/>
              </w:rPr>
              <w:t xml:space="preserve"> Submit the leave application within the timelines prescribed by municipal leave policies to allow for review and approval.</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Special Leave Consultation: </w:t>
            </w:r>
            <w:r>
              <w:rPr>
                <w:rFonts w:ascii="Arial" w:eastAsia="Arial" w:hAnsi="Arial" w:cs="Arial"/>
                <w:b w:val="0"/>
                <w:i w:val="0"/>
                <w:strike w:val="0"/>
                <w:color w:val="000000"/>
                <w:sz w:val="20"/>
                <w:u w:val="none"/>
                <w:shd w:val="clear" w:color="auto" w:fill="auto"/>
                <w:lang w:val="en-US"/>
              </w:rPr>
              <w:t>Discuss applications for special, study, or unpaid leave with the relevant manager in advance, providing context and background to support the request.</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Submission (System): </w:t>
            </w:r>
            <w:r>
              <w:rPr>
                <w:rFonts w:ascii="Arial" w:eastAsia="Arial" w:hAnsi="Arial" w:cs="Arial"/>
                <w:b w:val="0"/>
                <w:i w:val="0"/>
                <w:strike w:val="0"/>
                <w:color w:val="000000"/>
                <w:sz w:val="20"/>
                <w:u w:val="none"/>
                <w:shd w:val="clear" w:color="auto" w:fill="auto"/>
                <w:lang w:val="en-US"/>
              </w:rPr>
              <w:t>Complete the leave request form in the system, indicating start and end dates, reason for leave, and any required supporting documentation (e.g., medical certificate for sick leave).</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Submission (Manual): </w:t>
            </w:r>
            <w:r>
              <w:rPr>
                <w:rFonts w:ascii="Arial" w:eastAsia="Arial" w:hAnsi="Arial" w:cs="Arial"/>
                <w:b w:val="0"/>
                <w:i w:val="0"/>
                <w:strike w:val="0"/>
                <w:color w:val="000000"/>
                <w:sz w:val="20"/>
                <w:u w:val="none"/>
                <w:shd w:val="clear" w:color="auto" w:fill="auto"/>
                <w:lang w:val="en-US"/>
              </w:rPr>
              <w:t>Where employees do not have system access, complete a paper-based leave form and submit it to the HR office or designated manager. HR staff or authorised officials must capture the details of the manual form into the leave management system to ensure centralised tracking.</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Acknowledgement Receipt: </w:t>
            </w:r>
            <w:r>
              <w:rPr>
                <w:rFonts w:ascii="Arial" w:eastAsia="Arial" w:hAnsi="Arial" w:cs="Arial"/>
                <w:b w:val="0"/>
                <w:i w:val="0"/>
                <w:strike w:val="0"/>
                <w:color w:val="000000"/>
                <w:sz w:val="20"/>
                <w:u w:val="none"/>
                <w:shd w:val="clear" w:color="auto" w:fill="auto"/>
                <w:lang w:val="en-US"/>
              </w:rPr>
              <w:t>For system-based applications, confirm that an acknowledgement with a unique reference number has been generated. For manual forms, ensure the employee receives a stamped or signed copy of the submitted form as proof of submission.</w:t>
            </w:r>
          </w:p>
          <w:p>
            <w:pPr>
              <w:numPr>
                <w:numId w:val="4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Reminder: </w:t>
            </w:r>
            <w:r>
              <w:rPr>
                <w:rFonts w:ascii="Arial" w:eastAsia="Arial" w:hAnsi="Arial" w:cs="Arial"/>
                <w:b w:val="0"/>
                <w:i w:val="0"/>
                <w:strike w:val="0"/>
                <w:color w:val="000000"/>
                <w:sz w:val="20"/>
                <w:u w:val="none"/>
                <w:shd w:val="clear" w:color="auto" w:fill="auto"/>
                <w:lang w:val="en-US"/>
              </w:rPr>
              <w:t>Note that unapproved leave may be considered absence without leave (AWOL) and could result in disciplinary action or being treated as unpaid leave.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•Leave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Recommend leave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recommending leave provides an optional step in the leave management process, allowing for input from staff members other than the line manager where operational considerations may be affected. This step ensures that leave applications are reviewed for potential impact on projects, service delivery, or specialised work assignments before approval is granted. By incorporating recommendations into the process, the municipality promotes collaboration, minimises operational disruptions, and ensures informed decision-making.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Recommendation Requirement Identification: </w:t>
            </w:r>
            <w:r>
              <w:rPr>
                <w:rFonts w:ascii="Arial" w:eastAsia="Arial" w:hAnsi="Arial" w:cs="Arial"/>
                <w:b w:val="0"/>
                <w:i w:val="0"/>
                <w:strike w:val="0"/>
                <w:color w:val="000000"/>
                <w:sz w:val="20"/>
                <w:u w:val="none"/>
                <w:shd w:val="clear" w:color="auto" w:fill="auto"/>
                <w:lang w:val="en-US"/>
              </w:rPr>
              <w:t>Determine whether a leave application requires a recommendation before approval, such as where the employee is involved in a project, specialised assignment, or critical service function.</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Consultation Request: </w:t>
            </w:r>
            <w:r>
              <w:rPr>
                <w:rFonts w:ascii="Arial" w:eastAsia="Arial" w:hAnsi="Arial" w:cs="Arial"/>
                <w:b w:val="0"/>
                <w:i w:val="0"/>
                <w:strike w:val="0"/>
                <w:color w:val="000000"/>
                <w:sz w:val="20"/>
                <w:u w:val="none"/>
                <w:shd w:val="clear" w:color="auto" w:fill="auto"/>
                <w:lang w:val="en-US"/>
              </w:rPr>
              <w:t>Forward the leave application to the identified recommender (e.g., project manager, supervisor, or team lead) for review of potential operational impacts.</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of Application: </w:t>
            </w:r>
            <w:r>
              <w:rPr>
                <w:rFonts w:ascii="Arial" w:eastAsia="Arial" w:hAnsi="Arial" w:cs="Arial"/>
                <w:b w:val="0"/>
                <w:i w:val="0"/>
                <w:strike w:val="0"/>
                <w:color w:val="000000"/>
                <w:sz w:val="20"/>
                <w:u w:val="none"/>
                <w:shd w:val="clear" w:color="auto" w:fill="auto"/>
                <w:lang w:val="en-US"/>
              </w:rPr>
              <w:t>Assess the leave request against project timelines, workload requirements, and service delivery obligations to determine feasibility.</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Recommendation Decision:</w:t>
            </w:r>
            <w:r>
              <w:rPr>
                <w:rFonts w:ascii="Arial" w:eastAsia="Arial" w:hAnsi="Arial" w:cs="Arial"/>
                <w:b w:val="0"/>
                <w:i w:val="0"/>
                <w:strike w:val="0"/>
                <w:color w:val="000000"/>
                <w:sz w:val="20"/>
                <w:u w:val="none"/>
                <w:shd w:val="clear" w:color="auto" w:fill="auto"/>
                <w:lang w:val="en-US"/>
              </w:rPr>
              <w:t xml:space="preserve"> Indicate whether the leave is recommended for approval or if concerns exist, providing clear reasons to support the recommendation.</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of Recommendation:</w:t>
            </w:r>
            <w:r>
              <w:rPr>
                <w:rFonts w:ascii="Arial" w:eastAsia="Arial" w:hAnsi="Arial" w:cs="Arial"/>
                <w:b w:val="0"/>
                <w:i w:val="0"/>
                <w:strike w:val="0"/>
                <w:color w:val="000000"/>
                <w:sz w:val="20"/>
                <w:u w:val="none"/>
                <w:shd w:val="clear" w:color="auto" w:fill="auto"/>
                <w:lang w:val="en-US"/>
              </w:rPr>
              <w:t xml:space="preserve"> Record the recommendation in the leave management system where applicable, or document it on the manual leave form, ensuring visibility to the approving line manager.</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Feedback to Employee (if required):</w:t>
            </w:r>
            <w:r>
              <w:rPr>
                <w:rFonts w:ascii="Arial" w:eastAsia="Arial" w:hAnsi="Arial" w:cs="Arial"/>
                <w:b w:val="0"/>
                <w:i w:val="0"/>
                <w:strike w:val="0"/>
                <w:color w:val="000000"/>
                <w:sz w:val="20"/>
                <w:u w:val="none"/>
                <w:shd w:val="clear" w:color="auto" w:fill="auto"/>
                <w:lang w:val="en-US"/>
              </w:rPr>
              <w:t xml:space="preserve"> Where concerns are raised, communicate the recommendation outcome to the employee to provide context before final approval.</w:t>
            </w:r>
          </w:p>
          <w:p>
            <w:pPr>
              <w:numPr>
                <w:numId w:val="4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Ensure that all recommendations, whether system-based or manual, are documented in the relevant system functionality as part of the employee’s leave record.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•Leave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request for leave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leave ensures that all applications are formally reviewed and authorised by the relevant manager in line with municipal leave policies and operational requirements. This procedure confirms that employees are entitled to the requested leave type, that all supporting documentation is in place, and that service delivery will not be compromised. Formal approval provides accountability, transparency, and a clear audit trail for leave management.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Leave Balance Verification: </w:t>
            </w:r>
            <w:r>
              <w:rPr>
                <w:rFonts w:ascii="Arial" w:eastAsia="Arial" w:hAnsi="Arial" w:cs="Arial"/>
                <w:b w:val="0"/>
                <w:i w:val="0"/>
                <w:strike w:val="0"/>
                <w:color w:val="000000"/>
                <w:sz w:val="20"/>
                <w:u w:val="none"/>
                <w:shd w:val="clear" w:color="auto" w:fill="auto"/>
                <w:lang w:val="en-US"/>
              </w:rPr>
              <w:t>Confirm that the employee has sufficient leave days available for the specific type of leave requested.</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Eligibility Check:</w:t>
            </w:r>
            <w:r>
              <w:rPr>
                <w:rFonts w:ascii="Arial" w:eastAsia="Arial" w:hAnsi="Arial" w:cs="Arial"/>
                <w:b w:val="0"/>
                <w:i w:val="0"/>
                <w:strike w:val="0"/>
                <w:color w:val="000000"/>
                <w:sz w:val="20"/>
                <w:u w:val="none"/>
                <w:shd w:val="clear" w:color="auto" w:fill="auto"/>
                <w:lang w:val="en-US"/>
              </w:rPr>
              <w:t xml:space="preserve"> Verify that the employee qualifies for the requested leave type in accordance with municipal policies and labour regulations.</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Supporting Documentation Review: </w:t>
            </w:r>
            <w:r>
              <w:rPr>
                <w:rFonts w:ascii="Arial" w:eastAsia="Arial" w:hAnsi="Arial" w:cs="Arial"/>
                <w:b w:val="0"/>
                <w:i w:val="0"/>
                <w:strike w:val="0"/>
                <w:color w:val="000000"/>
                <w:sz w:val="20"/>
                <w:u w:val="none"/>
                <w:shd w:val="clear" w:color="auto" w:fill="auto"/>
                <w:lang w:val="en-US"/>
              </w:rPr>
              <w:t>Ensure that all required documents, such as medical certificates for sick leave, are attached and meet validity requirements.</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Operational Feasibility Assessment:</w:t>
            </w:r>
            <w:r>
              <w:rPr>
                <w:rFonts w:ascii="Arial" w:eastAsia="Arial" w:hAnsi="Arial" w:cs="Arial"/>
                <w:b w:val="0"/>
                <w:i w:val="0"/>
                <w:strike w:val="0"/>
                <w:color w:val="000000"/>
                <w:sz w:val="20"/>
                <w:u w:val="none"/>
                <w:shd w:val="clear" w:color="auto" w:fill="auto"/>
                <w:lang w:val="en-US"/>
              </w:rPr>
              <w:t xml:space="preserve"> Assess whether granting the leave at the requested time is operationally feasible, taking into account workload, staffing levels, and service delivery commitments.</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Special Leave Escalation: </w:t>
            </w:r>
            <w:r>
              <w:rPr>
                <w:rFonts w:ascii="Arial" w:eastAsia="Arial" w:hAnsi="Arial" w:cs="Arial"/>
                <w:b w:val="0"/>
                <w:i w:val="0"/>
                <w:strike w:val="0"/>
                <w:color w:val="000000"/>
                <w:sz w:val="20"/>
                <w:u w:val="none"/>
                <w:shd w:val="clear" w:color="auto" w:fill="auto"/>
                <w:lang w:val="en-US"/>
              </w:rPr>
              <w:t>Identify cases where special leave requires higher-level approval (e.g., accounting officer or municipal manager) and escalate the application accordingly.</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or Rejection Decision:</w:t>
            </w:r>
            <w:r>
              <w:rPr>
                <w:rFonts w:ascii="Arial" w:eastAsia="Arial" w:hAnsi="Arial" w:cs="Arial"/>
                <w:b w:val="0"/>
                <w:i w:val="0"/>
                <w:strike w:val="0"/>
                <w:color w:val="000000"/>
                <w:sz w:val="20"/>
                <w:u w:val="none"/>
                <w:shd w:val="clear" w:color="auto" w:fill="auto"/>
                <w:lang w:val="en-US"/>
              </w:rPr>
              <w:t xml:space="preserve"> Approve the leave if all requirements are met, or reject the application if criteria are not satisfied. Record reasons for rejection clearly and transparently.</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Notification: </w:t>
            </w:r>
            <w:r>
              <w:rPr>
                <w:rFonts w:ascii="Arial" w:eastAsia="Arial" w:hAnsi="Arial" w:cs="Arial"/>
                <w:b w:val="0"/>
                <w:i w:val="0"/>
                <w:strike w:val="0"/>
                <w:color w:val="000000"/>
                <w:sz w:val="20"/>
                <w:u w:val="none"/>
                <w:shd w:val="clear" w:color="auto" w:fill="auto"/>
                <w:lang w:val="en-US"/>
              </w:rPr>
              <w:t>Ensure the leave management system functionality automatically generates a notification to the applicant informing them of the decision. If rejected, the system should state the reason. For manual processes, provide a signed or stamped communication to the employee.</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Reapplication Guidance:</w:t>
            </w:r>
            <w:r>
              <w:rPr>
                <w:rFonts w:ascii="Arial" w:eastAsia="Arial" w:hAnsi="Arial" w:cs="Arial"/>
                <w:b w:val="0"/>
                <w:i w:val="0"/>
                <w:strike w:val="0"/>
                <w:color w:val="000000"/>
                <w:sz w:val="20"/>
                <w:u w:val="none"/>
                <w:shd w:val="clear" w:color="auto" w:fill="auto"/>
                <w:lang w:val="en-US"/>
              </w:rPr>
              <w:t xml:space="preserve"> Inform employees that they may reapply after addressing the identified issues (e.g., attaching missing documents, adjusting dates, or using a different leave type).</w:t>
            </w:r>
          </w:p>
          <w:p>
            <w:pPr>
              <w:numPr>
                <w:numId w:val="4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all approvals and rejections, including reasons provided, within the relevant system functionality to ensure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•Leave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leave processed correctly and recon time worked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leave processed correctly and reconciling time worked ensures that all approved leave is accurately applied in the system and that employee work hours, leave, and overtime are properly balanced. This control step safeguards payroll accuracy, prevents errors in leave balances, and ensures compliance with municipal policies on working time. By reconciling time worked against leave and overtime, the municipality promotes fairness, financial accuracy, and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Leave Processing Verification: </w:t>
            </w:r>
            <w:r>
              <w:rPr>
                <w:rFonts w:ascii="Arial" w:eastAsia="Arial" w:hAnsi="Arial" w:cs="Arial"/>
                <w:b w:val="0"/>
                <w:i w:val="0"/>
                <w:strike w:val="0"/>
                <w:color w:val="000000"/>
                <w:sz w:val="20"/>
                <w:u w:val="none"/>
                <w:shd w:val="clear" w:color="auto" w:fill="auto"/>
                <w:lang w:val="en-US"/>
              </w:rPr>
              <w:t>Confirm that approved leave has been correctly captured in the Leave Management system functionality, with the correct leave type, duration, and dates applied.</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Payroll Integration Check:</w:t>
            </w:r>
            <w:r>
              <w:rPr>
                <w:rFonts w:ascii="Arial" w:eastAsia="Arial" w:hAnsi="Arial" w:cs="Arial"/>
                <w:b w:val="0"/>
                <w:i w:val="0"/>
                <w:strike w:val="0"/>
                <w:color w:val="000000"/>
                <w:sz w:val="20"/>
                <w:u w:val="none"/>
                <w:shd w:val="clear" w:color="auto" w:fill="auto"/>
                <w:lang w:val="en-US"/>
              </w:rPr>
              <w:t xml:space="preserve"> Verify that leave details are accurately reflected in payroll records to ensure correct payment, deductions, or adjustments where applicable.</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Time Reconciliation: </w:t>
            </w:r>
            <w:r>
              <w:rPr>
                <w:rFonts w:ascii="Arial" w:eastAsia="Arial" w:hAnsi="Arial" w:cs="Arial"/>
                <w:b w:val="0"/>
                <w:i w:val="0"/>
                <w:strike w:val="0"/>
                <w:color w:val="000000"/>
                <w:sz w:val="20"/>
                <w:u w:val="none"/>
                <w:shd w:val="clear" w:color="auto" w:fill="auto"/>
                <w:lang w:val="en-US"/>
              </w:rPr>
              <w:t>Conduct a reconciliation of time worked, leave taken, and overtime recorded in the time and attendance system, ensuring that total hours align with contractual obligations.</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Projected vs Paid Time Assessment: </w:t>
            </w:r>
            <w:r>
              <w:rPr>
                <w:rFonts w:ascii="Arial" w:eastAsia="Arial" w:hAnsi="Arial" w:cs="Arial"/>
                <w:b w:val="0"/>
                <w:i w:val="0"/>
                <w:strike w:val="0"/>
                <w:color w:val="000000"/>
                <w:sz w:val="20"/>
                <w:u w:val="none"/>
                <w:shd w:val="clear" w:color="auto" w:fill="auto"/>
                <w:lang w:val="en-US"/>
              </w:rPr>
              <w:t>Compare projected working hours against actual paid time to identify discrepancies or adjustments that may be required.</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Overtime Eligibility Confirmation: </w:t>
            </w:r>
            <w:r>
              <w:rPr>
                <w:rFonts w:ascii="Arial" w:eastAsia="Arial" w:hAnsi="Arial" w:cs="Arial"/>
                <w:b w:val="0"/>
                <w:i w:val="0"/>
                <w:strike w:val="0"/>
                <w:color w:val="000000"/>
                <w:sz w:val="20"/>
                <w:u w:val="none"/>
                <w:shd w:val="clear" w:color="auto" w:fill="auto"/>
                <w:lang w:val="en-US"/>
              </w:rPr>
              <w:t>Confirm that employees claiming overtime have met the required normal working hours in the month and that approved leave is correctly factored into eligibility.</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Discrepancy Identification:</w:t>
            </w:r>
            <w:r>
              <w:rPr>
                <w:rFonts w:ascii="Arial" w:eastAsia="Arial" w:hAnsi="Arial" w:cs="Arial"/>
                <w:b w:val="0"/>
                <w:i w:val="0"/>
                <w:strike w:val="0"/>
                <w:color w:val="000000"/>
                <w:sz w:val="20"/>
                <w:u w:val="none"/>
                <w:shd w:val="clear" w:color="auto" w:fill="auto"/>
                <w:lang w:val="en-US"/>
              </w:rPr>
              <w:t xml:space="preserve"> Identify any mismatches or anomalies between recorded time, leave balances, and payroll calculations.</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Escalation: </w:t>
            </w:r>
            <w:r>
              <w:rPr>
                <w:rFonts w:ascii="Arial" w:eastAsia="Arial" w:hAnsi="Arial" w:cs="Arial"/>
                <w:b w:val="0"/>
                <w:i w:val="0"/>
                <w:strike w:val="0"/>
                <w:color w:val="000000"/>
                <w:sz w:val="20"/>
                <w:u w:val="none"/>
                <w:shd w:val="clear" w:color="auto" w:fill="auto"/>
                <w:lang w:val="en-US"/>
              </w:rPr>
              <w:t>Report discrepancies to relevant managers (e.g., HR, payroll, or line managers) for investigation and prompt resolution to prevent rework or delayed corrections.</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the reconciliation and verification process, including discrepancies identified and corrective actions taken, within the relevant systems.</w:t>
            </w:r>
          </w:p>
          <w:p>
            <w:pPr>
              <w:numPr>
                <w:numId w:val="5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Control Assurance: </w:t>
            </w:r>
            <w:r>
              <w:rPr>
                <w:rFonts w:ascii="Arial" w:eastAsia="Arial" w:hAnsi="Arial" w:cs="Arial"/>
                <w:b w:val="0"/>
                <w:i w:val="0"/>
                <w:strike w:val="0"/>
                <w:color w:val="000000"/>
                <w:sz w:val="20"/>
                <w:u w:val="none"/>
                <w:shd w:val="clear" w:color="auto" w:fill="auto"/>
                <w:lang w:val="en-US"/>
              </w:rPr>
              <w:t>Use this control step as part of periodic audits to ensure that leave management and payroll processes remain accurate, transparent, and reliable.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•Leave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Notify employee of leave to be forfeited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notifying an employee of leave to be forfeited ensures that staff are informed in advance about unused leave that will expire, in line with municipal leave policies and labour regulations. This procedure promotes transparency, gives employees the opportunity to plan their leave usage, and helps the municipality manage leave liabilities responsibly. By formally notifying employees, the municipality reduces disputes, ensures compliance with policy, and supports effective workforce planning.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Leave Balance Review:</w:t>
            </w:r>
            <w:r>
              <w:rPr>
                <w:rFonts w:ascii="Arial" w:eastAsia="Arial" w:hAnsi="Arial" w:cs="Arial"/>
                <w:b w:val="0"/>
                <w:i w:val="0"/>
                <w:strike w:val="0"/>
                <w:color w:val="000000"/>
                <w:sz w:val="20"/>
                <w:u w:val="none"/>
                <w:shd w:val="clear" w:color="auto" w:fill="auto"/>
                <w:lang w:val="en-US"/>
              </w:rPr>
              <w:t xml:space="preserve"> Monitor employee leave balances in the Leave Management system functionality to identify leave days approaching forfeiture in accordance with municipal leave policies.</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Identification: </w:t>
            </w:r>
            <w:r>
              <w:rPr>
                <w:rFonts w:ascii="Arial" w:eastAsia="Arial" w:hAnsi="Arial" w:cs="Arial"/>
                <w:b w:val="0"/>
                <w:i w:val="0"/>
                <w:strike w:val="0"/>
                <w:color w:val="000000"/>
                <w:sz w:val="20"/>
                <w:u w:val="none"/>
                <w:shd w:val="clear" w:color="auto" w:fill="auto"/>
                <w:lang w:val="en-US"/>
              </w:rPr>
              <w:t>Generate a list of employees with leave balances that will expire, specifying the type of leave and the applicable forfeiture date.</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Notification Preparation: </w:t>
            </w:r>
            <w:r>
              <w:rPr>
                <w:rFonts w:ascii="Arial" w:eastAsia="Arial" w:hAnsi="Arial" w:cs="Arial"/>
                <w:b w:val="0"/>
                <w:i w:val="0"/>
                <w:strike w:val="0"/>
                <w:color w:val="000000"/>
                <w:sz w:val="20"/>
                <w:u w:val="none"/>
                <w:shd w:val="clear" w:color="auto" w:fill="auto"/>
                <w:lang w:val="en-US"/>
              </w:rPr>
              <w:t>Draft formal notifications to employees outlining the number of leave days at risk, the policy provisions on forfeiture, and available options for utilisation.</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Notification Delivery: </w:t>
            </w:r>
            <w:r>
              <w:rPr>
                <w:rFonts w:ascii="Arial" w:eastAsia="Arial" w:hAnsi="Arial" w:cs="Arial"/>
                <w:b w:val="0"/>
                <w:i w:val="0"/>
                <w:strike w:val="0"/>
                <w:color w:val="000000"/>
                <w:sz w:val="20"/>
                <w:u w:val="none"/>
                <w:shd w:val="clear" w:color="auto" w:fill="auto"/>
                <w:lang w:val="en-US"/>
              </w:rPr>
              <w:t>Communicate notifications through official channels such as email or printed letters, ensuring confidentiality and timely delivery.</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Employee Guidance:</w:t>
            </w:r>
            <w:r>
              <w:rPr>
                <w:rFonts w:ascii="Arial" w:eastAsia="Arial" w:hAnsi="Arial" w:cs="Arial"/>
                <w:b w:val="0"/>
                <w:i w:val="0"/>
                <w:strike w:val="0"/>
                <w:color w:val="000000"/>
                <w:sz w:val="20"/>
                <w:u w:val="none"/>
                <w:shd w:val="clear" w:color="auto" w:fill="auto"/>
                <w:lang w:val="en-US"/>
              </w:rPr>
              <w:t xml:space="preserve"> Provide employees with information on how to apply for remaining leave days before the forfeiture deadline, and offer HR assistance if required.</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Manager Communication: </w:t>
            </w:r>
            <w:r>
              <w:rPr>
                <w:rFonts w:ascii="Arial" w:eastAsia="Arial" w:hAnsi="Arial" w:cs="Arial"/>
                <w:b w:val="0"/>
                <w:i w:val="0"/>
                <w:strike w:val="0"/>
                <w:color w:val="000000"/>
                <w:sz w:val="20"/>
                <w:u w:val="none"/>
                <w:shd w:val="clear" w:color="auto" w:fill="auto"/>
                <w:lang w:val="en-US"/>
              </w:rPr>
              <w:t>Notify line managers or supervisors of employees at risk of forfeiture to encourage workforce planning and leave scheduling.</w:t>
            </w:r>
          </w:p>
          <w:p>
            <w:pPr>
              <w:numPr>
                <w:numId w:val="5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Follow-Up:</w:t>
            </w:r>
            <w:r>
              <w:rPr>
                <w:rFonts w:ascii="Arial" w:eastAsia="Arial" w:hAnsi="Arial" w:cs="Arial"/>
                <w:b w:val="0"/>
                <w:i w:val="0"/>
                <w:strike w:val="0"/>
                <w:color w:val="000000"/>
                <w:sz w:val="20"/>
                <w:u w:val="none"/>
                <w:shd w:val="clear" w:color="auto" w:fill="auto"/>
                <w:lang w:val="en-US"/>
              </w:rPr>
              <w:t xml:space="preserve"> Conduct follow-ups with employees who have not responded to notifications to confirm awareness and encourage resolution before forfeiture occurs.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•Leave Management</w:t>
            </w:r>
          </w:p>
        </w:tc>
      </w:tr>
    </w:tbl>
    <w:p>
      <w:pPr>
        <w:sectPr>
          <w:headerReference w:type="default" r:id="rId81"/>
          <w:footerReference w:type="default" r:id="rId82"/>
          <w:type w:val="nextPage"/>
          <w:pgSz w:w="16838" w:h="11906" w:orient="landscape"/>
          <w:pgMar w:top="1440" w:right="1440" w:bottom="1440" w:left="1440" w:header="737" w:footer="737"/>
          <w:cols w:space="708"/>
        </w:sectPr>
      </w:pPr>
    </w:p>
    <w:p>
      <w:pPr>
        <w:pStyle w:val="Heading2"/>
        <w:bidi w:val="0"/>
        <w:jc w:val="left"/>
      </w:pPr>
      <w:bookmarkStart w:id="254" w:name="_Toc101128"/>
      <w:bookmarkStart w:id="255" w:name="_Toc256000127"/>
      <w:r>
        <w:rPr>
          <w:rFonts w:ascii="Arial" w:eastAsia="Arial" w:hAnsi="Arial" w:cs="Arial"/>
          <w:b/>
          <w:i w:val="0"/>
          <w:strike w:val="0"/>
          <w:color w:val="000000"/>
          <w:sz w:val="24"/>
          <w:highlight w:val="none"/>
          <w:u w:val="none"/>
          <w:shd w:val="clear" w:color="auto" w:fill="auto"/>
          <w:lang w:val="en-US"/>
        </w:rPr>
        <w:t>Record Time Worked Sub-Process</w:t>
      </w:r>
      <w:bookmarkEnd w:id="255"/>
      <w:bookmarkEnd w:id="254"/>
    </w:p>
    <w:p>
      <w:pPr>
        <w:pStyle w:val="Heading3"/>
        <w:bidi w:val="0"/>
        <w:jc w:val="left"/>
      </w:pPr>
      <w:bookmarkStart w:id="256" w:name="_Toc101129"/>
      <w:bookmarkStart w:id="257" w:name="_Toc256000128"/>
      <w:r>
        <w:rPr>
          <w:rFonts w:ascii="Arial" w:eastAsia="Arial" w:hAnsi="Arial" w:cs="Arial"/>
          <w:b/>
          <w:i w:val="0"/>
          <w:strike w:val="0"/>
          <w:color w:val="000000"/>
          <w:sz w:val="24"/>
          <w:highlight w:val="none"/>
          <w:u w:val="none"/>
          <w:shd w:val="clear" w:color="auto" w:fill="auto"/>
          <w:lang w:val="en-US"/>
        </w:rPr>
        <w:t>Sub-Process Description</w:t>
      </w:r>
      <w:bookmarkEnd w:id="257"/>
      <w:bookmarkEnd w:id="25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involves capturing and managing the working hours, attendance, and punctuality of employees to ensure compliance with the Municipality’s operational requirements. This process includes tracking the commencement and completion of work shifts, validating recorded work hours, and overseeing flexible or telework arrangements where applicable. The aim is to maintain accurate records for payroll processing, attendance monitoring, and regulatory compliance.</w:t>
      </w:r>
    </w:p>
    <w:p>
      <w:pPr>
        <w:bidi w:val="0"/>
      </w:pPr>
    </w:p>
    <w:p>
      <w:pPr>
        <w:pStyle w:val="Heading3"/>
        <w:bidi w:val="0"/>
        <w:jc w:val="left"/>
      </w:pPr>
      <w:bookmarkStart w:id="258" w:name="_Toc101130"/>
      <w:bookmarkStart w:id="259" w:name="_Toc256000129"/>
      <w:r>
        <w:rPr>
          <w:rFonts w:ascii="Arial" w:eastAsia="Arial" w:hAnsi="Arial" w:cs="Arial"/>
          <w:b/>
          <w:i w:val="0"/>
          <w:strike w:val="0"/>
          <w:color w:val="000000"/>
          <w:sz w:val="24"/>
          <w:highlight w:val="none"/>
          <w:u w:val="none"/>
          <w:shd w:val="clear" w:color="auto" w:fill="auto"/>
          <w:lang w:val="en-US"/>
        </w:rPr>
        <w:t>Sub-Process Triggers and Outputs</w:t>
      </w:r>
      <w:bookmarkEnd w:id="259"/>
      <w:bookmarkEnd w:id="25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505"/>
        </w:numPr>
        <w:bidi w:val="0"/>
        <w:jc w:val="both"/>
      </w:pPr>
      <w:r>
        <w:rPr>
          <w:rFonts w:ascii="Arial" w:eastAsia="Arial" w:hAnsi="Arial" w:cs="Arial"/>
          <w:b w:val="0"/>
          <w:i w:val="0"/>
          <w:strike w:val="0"/>
          <w:color w:val="000000"/>
          <w:sz w:val="22"/>
          <w:highlight w:val="none"/>
          <w:u w:val="none"/>
          <w:shd w:val="clear" w:color="auto" w:fill="auto"/>
          <w:lang w:val="en-US"/>
        </w:rPr>
        <w:t>Normal working hours apply</w:t>
      </w:r>
    </w:p>
    <w:p>
      <w:pPr>
        <w:numPr>
          <w:ilvl w:val="0"/>
          <w:numId w:val="505"/>
        </w:numPr>
        <w:bidi w:val="0"/>
        <w:jc w:val="both"/>
      </w:pPr>
      <w:r>
        <w:rPr>
          <w:rFonts w:ascii="Arial" w:eastAsia="Arial" w:hAnsi="Arial" w:cs="Arial"/>
          <w:b w:val="0"/>
          <w:i w:val="0"/>
          <w:strike w:val="0"/>
          <w:color w:val="000000"/>
          <w:sz w:val="22"/>
          <w:highlight w:val="none"/>
          <w:u w:val="none"/>
          <w:shd w:val="clear" w:color="auto" w:fill="auto"/>
          <w:lang w:val="en-US"/>
        </w:rPr>
        <w:t>Flexible or Telework required</w:t>
      </w:r>
    </w:p>
    <w:p>
      <w:pPr>
        <w:numPr>
          <w:ilvl w:val="0"/>
          <w:numId w:val="505"/>
        </w:numPr>
        <w:bidi w:val="0"/>
        <w:jc w:val="both"/>
      </w:pPr>
      <w:r>
        <w:rPr>
          <w:rFonts w:ascii="Arial" w:eastAsia="Arial" w:hAnsi="Arial" w:cs="Arial"/>
          <w:b w:val="0"/>
          <w:i w:val="0"/>
          <w:strike w:val="0"/>
          <w:color w:val="000000"/>
          <w:sz w:val="22"/>
          <w:highlight w:val="none"/>
          <w:u w:val="none"/>
          <w:shd w:val="clear" w:color="auto" w:fill="auto"/>
          <w:lang w:val="en-US"/>
        </w:rPr>
        <w:t>Standby required</w:t>
      </w:r>
    </w:p>
    <w:p>
      <w:pPr>
        <w:numPr>
          <w:ilvl w:val="0"/>
          <w:numId w:val="505"/>
        </w:numPr>
        <w:bidi w:val="0"/>
        <w:jc w:val="both"/>
      </w:pPr>
      <w:r>
        <w:rPr>
          <w:rFonts w:ascii="Arial" w:eastAsia="Arial" w:hAnsi="Arial" w:cs="Arial"/>
          <w:b w:val="0"/>
          <w:i w:val="0"/>
          <w:strike w:val="0"/>
          <w:color w:val="000000"/>
          <w:sz w:val="22"/>
          <w:highlight w:val="none"/>
          <w:u w:val="none"/>
          <w:shd w:val="clear" w:color="auto" w:fill="auto"/>
          <w:lang w:val="en-US"/>
        </w:rPr>
        <w:t>Shift work required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507"/>
        </w:numPr>
        <w:bidi w:val="0"/>
        <w:jc w:val="both"/>
      </w:pPr>
      <w:r>
        <w:rPr>
          <w:rFonts w:ascii="Arial" w:eastAsia="Arial" w:hAnsi="Arial" w:cs="Arial"/>
          <w:b w:val="0"/>
          <w:i w:val="0"/>
          <w:strike w:val="0"/>
          <w:color w:val="000000"/>
          <w:sz w:val="22"/>
          <w:highlight w:val="none"/>
          <w:u w:val="none"/>
          <w:shd w:val="clear" w:color="auto" w:fill="auto"/>
          <w:lang w:val="en-US"/>
        </w:rPr>
        <w:t>Time recording completed</w:t>
      </w:r>
    </w:p>
    <w:p>
      <w:pPr>
        <w:numPr>
          <w:ilvl w:val="0"/>
          <w:numId w:val="0"/>
        </w:numPr>
        <w:bidi w:val="0"/>
        <w:jc w:val="both"/>
      </w:pPr>
    </w:p>
    <w:p>
      <w:pPr>
        <w:pStyle w:val="Heading3"/>
        <w:bidi w:val="0"/>
        <w:jc w:val="left"/>
      </w:pPr>
      <w:bookmarkStart w:id="260" w:name="_Toc101131"/>
      <w:bookmarkStart w:id="261" w:name="_Toc256000130"/>
      <w:r>
        <w:rPr>
          <w:rFonts w:ascii="Arial" w:eastAsia="Arial" w:hAnsi="Arial" w:cs="Arial"/>
          <w:b/>
          <w:i w:val="0"/>
          <w:strike w:val="0"/>
          <w:color w:val="000000"/>
          <w:sz w:val="24"/>
          <w:highlight w:val="none"/>
          <w:u w:val="none"/>
          <w:shd w:val="clear" w:color="auto" w:fill="auto"/>
          <w:lang w:val="en-US"/>
        </w:rPr>
        <w:t>Sub-Process Model</w:t>
      </w:r>
      <w:bookmarkEnd w:id="261"/>
      <w:bookmarkEnd w:id="26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Record Time Worked sub-process.</w:t>
      </w:r>
    </w:p>
    <w:p>
      <w:pPr>
        <w:bidi w:val="0"/>
        <w:jc w:val="both"/>
      </w:pPr>
    </w:p>
    <w:p>
      <w:pPr>
        <w:pStyle w:val="Figure"/>
        <w:bidi w:val="0"/>
      </w:pPr>
      <w:r>
        <w:drawing>
          <wp:inline distT="0" distB="0" distL="0" distR="0">
            <wp:extent cx="8856000" cy="4896000"/>
            <wp:effectExtent l="0" t="0" r="0" b="0"/>
            <wp:docPr id="1052" name="Image 105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2" name="Image 1052"/>
                    <pic:cNvPicPr>
                      <a:picLocks noChangeAspect="0"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a:xfrm>
                      <a:off x="0" y="0"/>
                      <a:ext cx="8856000" cy="4896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27: Record Time Worked</w:t>
      </w:r>
    </w:p>
    <w:p>
      <w:pPr>
        <w:bidi w:val="0"/>
      </w:pPr>
    </w:p>
    <w:p>
      <w:pPr>
        <w:pStyle w:val="Heading3"/>
        <w:bidi w:val="0"/>
        <w:jc w:val="left"/>
      </w:pPr>
      <w:bookmarkStart w:id="262" w:name="_Toc101132"/>
      <w:bookmarkStart w:id="263" w:name="_Toc256000131"/>
      <w:r>
        <w:rPr>
          <w:rFonts w:ascii="Arial" w:eastAsia="Arial" w:hAnsi="Arial" w:cs="Arial"/>
          <w:b/>
          <w:i w:val="0"/>
          <w:strike w:val="0"/>
          <w:color w:val="000000"/>
          <w:sz w:val="24"/>
          <w:highlight w:val="none"/>
          <w:u w:val="none"/>
          <w:shd w:val="clear" w:color="auto" w:fill="auto"/>
          <w:lang w:val="en-US"/>
        </w:rPr>
        <w:t>Sub-Process Detail</w:t>
      </w:r>
      <w:bookmarkEnd w:id="263"/>
      <w:bookmarkEnd w:id="26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Plan shifts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planning shifts ensures that staff are scheduled in line with the municipality’s operational requirements while maintaining compliance with the Basic Conditions of Employment Act (BCEA) regarding maximum working hours. This procedure provides a structured approach to allocating shifts fairly, balancing workloads, and ensuring that service delivery is not disrupted. Proper shift planning also ensures transparency and gives employees adequate notice of their work schedules.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Operational Requirements Assessment: </w:t>
            </w:r>
            <w:r>
              <w:rPr>
                <w:rFonts w:ascii="Arial" w:eastAsia="Arial" w:hAnsi="Arial" w:cs="Arial"/>
                <w:b w:val="0"/>
                <w:i w:val="0"/>
                <w:strike w:val="0"/>
                <w:color w:val="000000"/>
                <w:sz w:val="20"/>
                <w:u w:val="none"/>
                <w:shd w:val="clear" w:color="auto" w:fill="auto"/>
                <w:lang w:val="en-US"/>
              </w:rPr>
              <w:t>Review departmental service delivery needs, workload volumes, and staffing levels to determine the number and type of shifts required.</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Shift Allocation: </w:t>
            </w:r>
            <w:r>
              <w:rPr>
                <w:rFonts w:ascii="Arial" w:eastAsia="Arial" w:hAnsi="Arial" w:cs="Arial"/>
                <w:b w:val="0"/>
                <w:i w:val="0"/>
                <w:strike w:val="0"/>
                <w:color w:val="000000"/>
                <w:sz w:val="20"/>
                <w:u w:val="none"/>
                <w:shd w:val="clear" w:color="auto" w:fill="auto"/>
                <w:lang w:val="en-US"/>
              </w:rPr>
              <w:t>Assign staff members to shifts that may deviate from standard working hours (e.g., 08:00 to 17:00), based on operational necessity.</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with BCEA: </w:t>
            </w:r>
            <w:r>
              <w:rPr>
                <w:rFonts w:ascii="Arial" w:eastAsia="Arial" w:hAnsi="Arial" w:cs="Arial"/>
                <w:b w:val="0"/>
                <w:i w:val="0"/>
                <w:strike w:val="0"/>
                <w:color w:val="000000"/>
                <w:sz w:val="20"/>
                <w:u w:val="none"/>
                <w:shd w:val="clear" w:color="auto" w:fill="auto"/>
                <w:lang w:val="en-US"/>
              </w:rPr>
              <w:t>Ensure that planned shifts comply with legal limits on daily and weekly working hours, adjusting schedules to prevent exceeding maximum thresholds.</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Shift Balancing: </w:t>
            </w:r>
            <w:r>
              <w:rPr>
                <w:rFonts w:ascii="Arial" w:eastAsia="Arial" w:hAnsi="Arial" w:cs="Arial"/>
                <w:b w:val="0"/>
                <w:i w:val="0"/>
                <w:strike w:val="0"/>
                <w:color w:val="000000"/>
                <w:sz w:val="20"/>
                <w:u w:val="none"/>
                <w:shd w:val="clear" w:color="auto" w:fill="auto"/>
                <w:lang w:val="en-US"/>
              </w:rPr>
              <w:t>Where employees work longer hours in a day (e.g., extended shifts), reduce the number of days worked in the week to remain within permissible limits.</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Shift Pattern Design: </w:t>
            </w:r>
            <w:r>
              <w:rPr>
                <w:rFonts w:ascii="Arial" w:eastAsia="Arial" w:hAnsi="Arial" w:cs="Arial"/>
                <w:b w:val="0"/>
                <w:i w:val="0"/>
                <w:strike w:val="0"/>
                <w:color w:val="000000"/>
                <w:sz w:val="20"/>
                <w:u w:val="none"/>
                <w:shd w:val="clear" w:color="auto" w:fill="auto"/>
                <w:lang w:val="en-US"/>
              </w:rPr>
              <w:t>Develop appropriate shift patterns such as night shifts, rotating shifts, or staggered schedules, depending on departmental requirements.</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Notification: </w:t>
            </w:r>
            <w:r>
              <w:rPr>
                <w:rFonts w:ascii="Arial" w:eastAsia="Arial" w:hAnsi="Arial" w:cs="Arial"/>
                <w:b w:val="0"/>
                <w:i w:val="0"/>
                <w:strike w:val="0"/>
                <w:color w:val="000000"/>
                <w:sz w:val="20"/>
                <w:u w:val="none"/>
                <w:shd w:val="clear" w:color="auto" w:fill="auto"/>
                <w:lang w:val="en-US"/>
              </w:rPr>
              <w:t>Inform employees of their allocated shifts in advance, providing sufficient notice to allow for personal planning and compliance with employment agreements.</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Equity and Fairness:</w:t>
            </w:r>
            <w:r>
              <w:rPr>
                <w:rFonts w:ascii="Arial" w:eastAsia="Arial" w:hAnsi="Arial" w:cs="Arial"/>
                <w:b w:val="0"/>
                <w:i w:val="0"/>
                <w:strike w:val="0"/>
                <w:color w:val="000000"/>
                <w:sz w:val="20"/>
                <w:u w:val="none"/>
                <w:shd w:val="clear" w:color="auto" w:fill="auto"/>
                <w:lang w:val="en-US"/>
              </w:rPr>
              <w:t xml:space="preserve"> Rotate shifts fairly where applicable to avoid bias or overburdening specific employees with less desirable work times.</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shift plans in the time and attendance system functionality to ensure consistency, accessibility, and auditability.</w:t>
            </w:r>
          </w:p>
          <w:p>
            <w:pPr>
              <w:numPr>
                <w:numId w:val="5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Periodic Review: </w:t>
            </w:r>
            <w:r>
              <w:rPr>
                <w:rFonts w:ascii="Arial" w:eastAsia="Arial" w:hAnsi="Arial" w:cs="Arial"/>
                <w:b w:val="0"/>
                <w:i w:val="0"/>
                <w:strike w:val="0"/>
                <w:color w:val="000000"/>
                <w:sz w:val="20"/>
                <w:u w:val="none"/>
                <w:shd w:val="clear" w:color="auto" w:fill="auto"/>
                <w:lang w:val="en-US"/>
              </w:rPr>
              <w:t>Monitor and adjust shift plans as operational requirements change, ensuring that staff utilisation remains efficient and compliant with policy.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 commencement of working period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recording the commencement of the working period ensures that employees formally mark the start of their workday in accordance with municipal time and attendance policies. Only employees, temporary or contracting staff who are required to record their hours worked in terms of the municipal policies, are required to record their time. This procedure provides an accurate record of attendance, supports compliance with working hour requirements, and assists in monitoring punctuality. Proper recording of start times promotes fairness, accountability, and operational efficiency.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Clock-In Requirement:</w:t>
            </w:r>
            <w:r>
              <w:rPr>
                <w:rFonts w:ascii="Arial" w:eastAsia="Arial" w:hAnsi="Arial" w:cs="Arial"/>
                <w:b w:val="0"/>
                <w:i w:val="0"/>
                <w:strike w:val="0"/>
                <w:color w:val="000000"/>
                <w:sz w:val="20"/>
                <w:u w:val="none"/>
                <w:shd w:val="clear" w:color="auto" w:fill="auto"/>
                <w:lang w:val="en-US"/>
              </w:rPr>
              <w:t xml:space="preserve"> Employees must record the start of their working day, usually between 08:00 and 09:00, using the municipality’s authorised electronic timekeeping system.</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Applicability: </w:t>
            </w:r>
            <w:r>
              <w:rPr>
                <w:rFonts w:ascii="Arial" w:eastAsia="Arial" w:hAnsi="Arial" w:cs="Arial"/>
                <w:b w:val="0"/>
                <w:i w:val="0"/>
                <w:strike w:val="0"/>
                <w:color w:val="000000"/>
                <w:sz w:val="20"/>
                <w:u w:val="none"/>
                <w:shd w:val="clear" w:color="auto" w:fill="auto"/>
                <w:lang w:val="en-US"/>
              </w:rPr>
              <w:t>This requirement applies to all employees who are not on approved flexible or telework arrangements.</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Shift Work Compliance: </w:t>
            </w:r>
            <w:r>
              <w:rPr>
                <w:rFonts w:ascii="Arial" w:eastAsia="Arial" w:hAnsi="Arial" w:cs="Arial"/>
                <w:b w:val="0"/>
                <w:i w:val="0"/>
                <w:strike w:val="0"/>
                <w:color w:val="000000"/>
                <w:sz w:val="20"/>
                <w:u w:val="none"/>
                <w:shd w:val="clear" w:color="auto" w:fill="auto"/>
                <w:lang w:val="en-US"/>
              </w:rPr>
              <w:t>Employees assigned to shifts must be present and clock in at the designated start time of their shift, regardless of standard office hours.</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Attendance Register Use:</w:t>
            </w:r>
            <w:r>
              <w:rPr>
                <w:rFonts w:ascii="Arial" w:eastAsia="Arial" w:hAnsi="Arial" w:cs="Arial"/>
                <w:b w:val="0"/>
                <w:i w:val="0"/>
                <w:strike w:val="0"/>
                <w:color w:val="000000"/>
                <w:sz w:val="20"/>
                <w:u w:val="none"/>
                <w:shd w:val="clear" w:color="auto" w:fill="auto"/>
                <w:lang w:val="en-US"/>
              </w:rPr>
              <w:t xml:space="preserve"> Where electronic systems are not available, employees must sign a manual attendance register to confirm the commencement of work.</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Tardiness Monitoring: </w:t>
            </w:r>
            <w:r>
              <w:rPr>
                <w:rFonts w:ascii="Arial" w:eastAsia="Arial" w:hAnsi="Arial" w:cs="Arial"/>
                <w:b w:val="0"/>
                <w:i w:val="0"/>
                <w:strike w:val="0"/>
                <w:color w:val="000000"/>
                <w:sz w:val="20"/>
                <w:u w:val="none"/>
                <w:shd w:val="clear" w:color="auto" w:fill="auto"/>
                <w:lang w:val="en-US"/>
              </w:rPr>
              <w:t>Supervisors should monitor attendance records and note any instances of late arrival for follow-up and potential corrective action.</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Integration: </w:t>
            </w:r>
            <w:r>
              <w:rPr>
                <w:rFonts w:ascii="Arial" w:eastAsia="Arial" w:hAnsi="Arial" w:cs="Arial"/>
                <w:b w:val="0"/>
                <w:i w:val="0"/>
                <w:strike w:val="0"/>
                <w:color w:val="000000"/>
                <w:sz w:val="20"/>
                <w:u w:val="none"/>
                <w:shd w:val="clear" w:color="auto" w:fill="auto"/>
                <w:lang w:val="en-US"/>
              </w:rPr>
              <w:t>Ensure all recorded start times are captured in the time and attendance system for tracking and reporting.</w:t>
            </w:r>
          </w:p>
          <w:p>
            <w:pPr>
              <w:numPr>
                <w:numId w:val="5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records of attendance data, including electronic logs and manual registers, within the time and attendance system functionality to ensure auditability.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 completion of working period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recording the completion of the working period ensures that employees formally mark the end of their workday, creating an accurate record of total hours worked. This procedure supports compliance with working time regulations, enables calculation of overtime, and ensures that attendance data is reliable for payroll and workforce management. Accurate recording of end times also helps monitor employee availability and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Clock-Out Requirement:</w:t>
            </w:r>
            <w:r>
              <w:rPr>
                <w:rFonts w:ascii="Arial" w:eastAsia="Arial" w:hAnsi="Arial" w:cs="Arial"/>
                <w:b w:val="0"/>
                <w:i w:val="0"/>
                <w:strike w:val="0"/>
                <w:color w:val="000000"/>
                <w:sz w:val="20"/>
                <w:u w:val="none"/>
                <w:shd w:val="clear" w:color="auto" w:fill="auto"/>
                <w:lang w:val="en-US"/>
              </w:rPr>
              <w:t xml:space="preserve"> Employees must record the end of their working day, typically between 17:00 and 18:00, using the municipality’s authorised electronic timekeeping system.</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Shift Work Compliance: </w:t>
            </w:r>
            <w:r>
              <w:rPr>
                <w:rFonts w:ascii="Arial" w:eastAsia="Arial" w:hAnsi="Arial" w:cs="Arial"/>
                <w:b w:val="0"/>
                <w:i w:val="0"/>
                <w:strike w:val="0"/>
                <w:color w:val="000000"/>
                <w:sz w:val="20"/>
                <w:u w:val="none"/>
                <w:shd w:val="clear" w:color="auto" w:fill="auto"/>
                <w:lang w:val="en-US"/>
              </w:rPr>
              <w:t>Employees assigned to shifts must clock out at the end of their scheduled shift, regardless of standard office hours.</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Overtime Recording: </w:t>
            </w:r>
            <w:r>
              <w:rPr>
                <w:rFonts w:ascii="Arial" w:eastAsia="Arial" w:hAnsi="Arial" w:cs="Arial"/>
                <w:b w:val="0"/>
                <w:i w:val="0"/>
                <w:strike w:val="0"/>
                <w:color w:val="000000"/>
                <w:sz w:val="20"/>
                <w:u w:val="none"/>
                <w:shd w:val="clear" w:color="auto" w:fill="auto"/>
                <w:lang w:val="en-US"/>
              </w:rPr>
              <w:t>Ensure that any overtime worked is included when clocking out. Unrecorded overtime cannot be authorised for payment or time off in lieu.</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Attendance Register Use: </w:t>
            </w:r>
            <w:r>
              <w:rPr>
                <w:rFonts w:ascii="Arial" w:eastAsia="Arial" w:hAnsi="Arial" w:cs="Arial"/>
                <w:b w:val="0"/>
                <w:i w:val="0"/>
                <w:strike w:val="0"/>
                <w:color w:val="000000"/>
                <w:sz w:val="20"/>
                <w:u w:val="none"/>
                <w:shd w:val="clear" w:color="auto" w:fill="auto"/>
                <w:lang w:val="en-US"/>
              </w:rPr>
              <w:t>Where electronic systems are not available, employees must sign a manual attendance register to confirm the completion of their working period.</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Integration: </w:t>
            </w:r>
            <w:r>
              <w:rPr>
                <w:rFonts w:ascii="Arial" w:eastAsia="Arial" w:hAnsi="Arial" w:cs="Arial"/>
                <w:b w:val="0"/>
                <w:i w:val="0"/>
                <w:strike w:val="0"/>
                <w:color w:val="000000"/>
                <w:sz w:val="20"/>
                <w:u w:val="none"/>
                <w:shd w:val="clear" w:color="auto" w:fill="auto"/>
                <w:lang w:val="en-US"/>
              </w:rPr>
              <w:t>Capture all recorded end times in the time and attendance system functionality for accurate calculation of daily, weekly, and monthly hours worked.</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Tardiness and Overtime Monitoring:</w:t>
            </w:r>
            <w:r>
              <w:rPr>
                <w:rFonts w:ascii="Arial" w:eastAsia="Arial" w:hAnsi="Arial" w:cs="Arial"/>
                <w:b w:val="0"/>
                <w:i w:val="0"/>
                <w:strike w:val="0"/>
                <w:color w:val="000000"/>
                <w:sz w:val="20"/>
                <w:u w:val="none"/>
                <w:shd w:val="clear" w:color="auto" w:fill="auto"/>
                <w:lang w:val="en-US"/>
              </w:rPr>
              <w:t xml:space="preserve"> Supervisors should review attendance data to detect late departures or excessive overtime and take follow-up actions where necessary.</w:t>
            </w:r>
          </w:p>
          <w:p>
            <w:pPr>
              <w:numPr>
                <w:numId w:val="5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Store clock-out data, including both electronic logs and manual registers, in the relevant system to maintain a reliable audit trail.</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Check attendance register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checking the attendance register ensures that employee attendance records are accurate, complete, and ready for integration into the payroll process. This procedure provides a control mechanism to detect and correct errors such as missed clock-ins, missed clock-outs, or incorrect entries before payroll submission. Regular review of attendance registers strengthens accountability, prevents payroll discrepancies, and supports compliance with municipal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Daily Attendance Review:</w:t>
            </w:r>
            <w:r>
              <w:rPr>
                <w:rFonts w:ascii="Arial" w:eastAsia="Arial" w:hAnsi="Arial" w:cs="Arial"/>
                <w:b w:val="0"/>
                <w:i w:val="0"/>
                <w:strike w:val="0"/>
                <w:color w:val="000000"/>
                <w:sz w:val="20"/>
                <w:u w:val="none"/>
                <w:shd w:val="clear" w:color="auto" w:fill="auto"/>
                <w:lang w:val="en-US"/>
              </w:rPr>
              <w:t xml:space="preserve"> Review attendance registers daily to ensure that all clock-ins and clock-outs are accurately recorded by employees.</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Discrepancy Identification: </w:t>
            </w:r>
            <w:r>
              <w:rPr>
                <w:rFonts w:ascii="Arial" w:eastAsia="Arial" w:hAnsi="Arial" w:cs="Arial"/>
                <w:b w:val="0"/>
                <w:i w:val="0"/>
                <w:strike w:val="0"/>
                <w:color w:val="000000"/>
                <w:sz w:val="20"/>
                <w:u w:val="none"/>
                <w:shd w:val="clear" w:color="auto" w:fill="auto"/>
                <w:lang w:val="en-US"/>
              </w:rPr>
              <w:t>Identify discrepancies such as missed entries, duplicate records, or incorrect times, and flag them for correction.</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Correction of Errors: </w:t>
            </w:r>
            <w:r>
              <w:rPr>
                <w:rFonts w:ascii="Arial" w:eastAsia="Arial" w:hAnsi="Arial" w:cs="Arial"/>
                <w:b w:val="0"/>
                <w:i w:val="0"/>
                <w:strike w:val="0"/>
                <w:color w:val="000000"/>
                <w:sz w:val="20"/>
                <w:u w:val="none"/>
                <w:shd w:val="clear" w:color="auto" w:fill="auto"/>
                <w:lang w:val="en-US"/>
              </w:rPr>
              <w:t>Ensure that necessary corrections are made promptly by employees, supervisors, or HR staff, with supporting documentation where required.</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Regular Monitoring: </w:t>
            </w:r>
            <w:r>
              <w:rPr>
                <w:rFonts w:ascii="Arial" w:eastAsia="Arial" w:hAnsi="Arial" w:cs="Arial"/>
                <w:b w:val="0"/>
                <w:i w:val="0"/>
                <w:strike w:val="0"/>
                <w:color w:val="000000"/>
                <w:sz w:val="20"/>
                <w:u w:val="none"/>
                <w:shd w:val="clear" w:color="auto" w:fill="auto"/>
                <w:lang w:val="en-US"/>
              </w:rPr>
              <w:t>Check attendance registers on a regular basis (e.g., daily or weekly) to identify missing or inconsistent data early and avoid payroll delays.</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 Oversight: </w:t>
            </w:r>
            <w:r>
              <w:rPr>
                <w:rFonts w:ascii="Arial" w:eastAsia="Arial" w:hAnsi="Arial" w:cs="Arial"/>
                <w:b w:val="0"/>
                <w:i w:val="0"/>
                <w:strike w:val="0"/>
                <w:color w:val="000000"/>
                <w:sz w:val="20"/>
                <w:u w:val="none"/>
                <w:shd w:val="clear" w:color="auto" w:fill="auto"/>
                <w:lang w:val="en-US"/>
              </w:rPr>
              <w:t>Require supervisors to validate attendance records for their teams, confirming that entries reflect actual working hours.</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Leave and Overtime: </w:t>
            </w:r>
            <w:r>
              <w:rPr>
                <w:rFonts w:ascii="Arial" w:eastAsia="Arial" w:hAnsi="Arial" w:cs="Arial"/>
                <w:b w:val="0"/>
                <w:i w:val="0"/>
                <w:strike w:val="0"/>
                <w:color w:val="000000"/>
                <w:sz w:val="20"/>
                <w:u w:val="none"/>
                <w:shd w:val="clear" w:color="auto" w:fill="auto"/>
                <w:lang w:val="en-US"/>
              </w:rPr>
              <w:t>Cross-check attendance registers against approved leave and overtime records to confirm alignment.</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Pre-Payroll Validation: </w:t>
            </w:r>
            <w:r>
              <w:rPr>
                <w:rFonts w:ascii="Arial" w:eastAsia="Arial" w:hAnsi="Arial" w:cs="Arial"/>
                <w:b w:val="0"/>
                <w:i w:val="0"/>
                <w:strike w:val="0"/>
                <w:color w:val="000000"/>
                <w:sz w:val="20"/>
                <w:u w:val="none"/>
                <w:shd w:val="clear" w:color="auto" w:fill="auto"/>
                <w:lang w:val="en-US"/>
              </w:rPr>
              <w:t>Conduct a final review of attendance registers before submission to payroll to ensure that only correct and verified data is processed.</w:t>
            </w:r>
          </w:p>
          <w:p>
            <w:pPr>
              <w:numPr>
                <w:numId w:val="5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updated attendance registers, including details of corrections and validations, within the relevant system to ensure auditability.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Reconcile time worked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reconciling time worked ensures that all employee hours for the month are accurately accounted for, including normal working hours, leave, and overtime. This procedure provides a control mechanism to detect gaps, excesses, or inconsistencies in recorded hours before payroll is finalised. Monthly reconciliation supports compliance with municipal policies, prevents financial errors, and ensures transparency in workforce management.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Expected Hours Calculation:</w:t>
            </w:r>
            <w:r>
              <w:rPr>
                <w:rFonts w:ascii="Arial" w:eastAsia="Arial" w:hAnsi="Arial" w:cs="Arial"/>
                <w:b w:val="0"/>
                <w:i w:val="0"/>
                <w:strike w:val="0"/>
                <w:color w:val="000000"/>
                <w:sz w:val="20"/>
                <w:u w:val="none"/>
                <w:shd w:val="clear" w:color="auto" w:fill="auto"/>
                <w:lang w:val="en-US"/>
              </w:rPr>
              <w:t xml:space="preserve"> Determine the number of hours each employee is expected to work for the month, taking into account standard schedules, shifts, and flexible arrangements.</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Leave Adjustment:</w:t>
            </w:r>
            <w:r>
              <w:rPr>
                <w:rFonts w:ascii="Arial" w:eastAsia="Arial" w:hAnsi="Arial" w:cs="Arial"/>
                <w:b w:val="0"/>
                <w:i w:val="0"/>
                <w:strike w:val="0"/>
                <w:color w:val="000000"/>
                <w:sz w:val="20"/>
                <w:u w:val="none"/>
                <w:shd w:val="clear" w:color="auto" w:fill="auto"/>
                <w:lang w:val="en-US"/>
              </w:rPr>
              <w:t xml:space="preserve"> Factor in approved leave taken during the month, adjusting expected hours accordingly.</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Overtime Verification:</w:t>
            </w:r>
            <w:r>
              <w:rPr>
                <w:rFonts w:ascii="Arial" w:eastAsia="Arial" w:hAnsi="Arial" w:cs="Arial"/>
                <w:b w:val="0"/>
                <w:i w:val="0"/>
                <w:strike w:val="0"/>
                <w:color w:val="000000"/>
                <w:sz w:val="20"/>
                <w:u w:val="none"/>
                <w:shd w:val="clear" w:color="auto" w:fill="auto"/>
                <w:lang w:val="en-US"/>
              </w:rPr>
              <w:t xml:space="preserve"> Confirm overtime worked during the month, ensuring that contractual and normal working hours were met before overtime was recorded.</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Unaccounted Hours Check:</w:t>
            </w:r>
            <w:r>
              <w:rPr>
                <w:rFonts w:ascii="Arial" w:eastAsia="Arial" w:hAnsi="Arial" w:cs="Arial"/>
                <w:b w:val="0"/>
                <w:i w:val="0"/>
                <w:strike w:val="0"/>
                <w:color w:val="000000"/>
                <w:sz w:val="20"/>
                <w:u w:val="none"/>
                <w:shd w:val="clear" w:color="auto" w:fill="auto"/>
                <w:lang w:val="en-US"/>
              </w:rPr>
              <w:t xml:space="preserve"> Verify that no employee has unrecorded or unexplained hours by comparing attendance, leave, and overtime data.</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Automation: </w:t>
            </w:r>
            <w:r>
              <w:rPr>
                <w:rFonts w:ascii="Arial" w:eastAsia="Arial" w:hAnsi="Arial" w:cs="Arial"/>
                <w:b w:val="0"/>
                <w:i w:val="0"/>
                <w:strike w:val="0"/>
                <w:color w:val="000000"/>
                <w:sz w:val="20"/>
                <w:u w:val="none"/>
                <w:shd w:val="clear" w:color="auto" w:fill="auto"/>
                <w:lang w:val="en-US"/>
              </w:rPr>
              <w:t>Where possible, use automated reconciliation tools that integrate time recordings, leave approvals, and overtime records to reduce errors and manual workload.</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Discrepancy Resolution: </w:t>
            </w:r>
            <w:r>
              <w:rPr>
                <w:rFonts w:ascii="Arial" w:eastAsia="Arial" w:hAnsi="Arial" w:cs="Arial"/>
                <w:b w:val="0"/>
                <w:i w:val="0"/>
                <w:strike w:val="0"/>
                <w:color w:val="000000"/>
                <w:sz w:val="20"/>
                <w:u w:val="none"/>
                <w:shd w:val="clear" w:color="auto" w:fill="auto"/>
                <w:lang w:val="en-US"/>
              </w:rPr>
              <w:t>Investigate and resolve discrepancies with input from managers, HR staff, or payroll before payroll processing.</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Managerial Oversight: </w:t>
            </w:r>
            <w:r>
              <w:rPr>
                <w:rFonts w:ascii="Arial" w:eastAsia="Arial" w:hAnsi="Arial" w:cs="Arial"/>
                <w:b w:val="0"/>
                <w:i w:val="0"/>
                <w:strike w:val="0"/>
                <w:color w:val="000000"/>
                <w:sz w:val="20"/>
                <w:u w:val="none"/>
                <w:shd w:val="clear" w:color="auto" w:fill="auto"/>
                <w:lang w:val="en-US"/>
              </w:rPr>
              <w:t>Provide reconciliation results to managers for confirmation and sign-off, ensuring accountability for departmental time records.</w:t>
            </w:r>
          </w:p>
          <w:p>
            <w:pPr>
              <w:numPr>
                <w:numId w:val="5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monthly reconciliations, including results, discrepancies, and corrective actions, in the relevant system for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Configure time capture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configuring time capture ensures that the municipality’s timekeeping system is set up to accurately reflect the different working arrangements and responsibilities of employees. This procedure enables proper tracking of hours worked, including shifts, flexible work, telework, breaks, and overtime, while also supporting project-based time recording where applicable. Correct configuration of the system ensures fairness, transparency, and accurate payroll and workforce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Setup:</w:t>
            </w:r>
            <w:r>
              <w:rPr>
                <w:rFonts w:ascii="Arial" w:eastAsia="Arial" w:hAnsi="Arial" w:cs="Arial"/>
                <w:b w:val="0"/>
                <w:i w:val="0"/>
                <w:strike w:val="0"/>
                <w:color w:val="000000"/>
                <w:sz w:val="20"/>
                <w:u w:val="none"/>
                <w:shd w:val="clear" w:color="auto" w:fill="auto"/>
                <w:lang w:val="en-US"/>
              </w:rPr>
              <w:t xml:space="preserve"> Configure the time capture system for employees based on their work arrangements, such as regular office hours, shift work, flexible work, or telework.</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Break and Overtime Rules:</w:t>
            </w:r>
            <w:r>
              <w:rPr>
                <w:rFonts w:ascii="Arial" w:eastAsia="Arial" w:hAnsi="Arial" w:cs="Arial"/>
                <w:b w:val="0"/>
                <w:i w:val="0"/>
                <w:strike w:val="0"/>
                <w:color w:val="000000"/>
                <w:sz w:val="20"/>
                <w:u w:val="none"/>
                <w:shd w:val="clear" w:color="auto" w:fill="auto"/>
                <w:lang w:val="en-US"/>
              </w:rPr>
              <w:t xml:space="preserve"> Ensure the system settings include provisions for recording breaks, overtime, and other adjustments in line with municipal policies and labour regulations.</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Project Assignment:</w:t>
            </w:r>
            <w:r>
              <w:rPr>
                <w:rFonts w:ascii="Arial" w:eastAsia="Arial" w:hAnsi="Arial" w:cs="Arial"/>
                <w:b w:val="0"/>
                <w:i w:val="0"/>
                <w:strike w:val="0"/>
                <w:color w:val="000000"/>
                <w:sz w:val="20"/>
                <w:u w:val="none"/>
                <w:shd w:val="clear" w:color="auto" w:fill="auto"/>
                <w:lang w:val="en-US"/>
              </w:rPr>
              <w:t xml:space="preserve"> Assign employees working on projects to the relevant projects in the system, enabling them to book time directly against project codes.</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Role-Based Configuration:</w:t>
            </w:r>
            <w:r>
              <w:rPr>
                <w:rFonts w:ascii="Arial" w:eastAsia="Arial" w:hAnsi="Arial" w:cs="Arial"/>
                <w:b w:val="0"/>
                <w:i w:val="0"/>
                <w:strike w:val="0"/>
                <w:color w:val="000000"/>
                <w:sz w:val="20"/>
                <w:u w:val="none"/>
                <w:shd w:val="clear" w:color="auto" w:fill="auto"/>
                <w:lang w:val="en-US"/>
              </w:rPr>
              <w:t xml:space="preserve"> Apply different system rules for categories of employees (e.g., administrative staff, field workers, or project staff) to reflect their specific working arrangements.</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Alignment:</w:t>
            </w:r>
            <w:r>
              <w:rPr>
                <w:rFonts w:ascii="Arial" w:eastAsia="Arial" w:hAnsi="Arial" w:cs="Arial"/>
                <w:b w:val="0"/>
                <w:i w:val="0"/>
                <w:strike w:val="0"/>
                <w:color w:val="000000"/>
                <w:sz w:val="20"/>
                <w:u w:val="none"/>
                <w:shd w:val="clear" w:color="auto" w:fill="auto"/>
                <w:lang w:val="en-US"/>
              </w:rPr>
              <w:t xml:space="preserve"> Verify that system configurations are consistent with municipal HR policies, collective agreements, and statutory requirements such as the Basic Conditions of Employment Act (BCEA).</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Testing and Validation:</w:t>
            </w:r>
            <w:r>
              <w:rPr>
                <w:rFonts w:ascii="Arial" w:eastAsia="Arial" w:hAnsi="Arial" w:cs="Arial"/>
                <w:b w:val="0"/>
                <w:i w:val="0"/>
                <w:strike w:val="0"/>
                <w:color w:val="000000"/>
                <w:sz w:val="20"/>
                <w:u w:val="none"/>
                <w:shd w:val="clear" w:color="auto" w:fill="auto"/>
                <w:lang w:val="en-US"/>
              </w:rPr>
              <w:t xml:space="preserve"> Conduct testing of system settings to ensure that time is captured accurately and that payroll calculations, overtime eligibility, and reporting are functioning as intended.</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Employee Training:</w:t>
            </w:r>
            <w:r>
              <w:rPr>
                <w:rFonts w:ascii="Arial" w:eastAsia="Arial" w:hAnsi="Arial" w:cs="Arial"/>
                <w:b w:val="0"/>
                <w:i w:val="0"/>
                <w:strike w:val="0"/>
                <w:color w:val="000000"/>
                <w:sz w:val="20"/>
                <w:u w:val="none"/>
                <w:shd w:val="clear" w:color="auto" w:fill="auto"/>
                <w:lang w:val="en-US"/>
              </w:rPr>
              <w:t xml:space="preserve"> Provide guidance or training to employees on how to correctly use the time capture system based on their assigned configuration.</w:t>
            </w:r>
          </w:p>
          <w:p>
            <w:pPr>
              <w:numPr>
                <w:numId w:val="5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all configurations and updates in the relevant system, ensuring that any changes are logged for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time ensures that hourly-based employees accurately record their working hours against predefined work items in the timekeeping system. Only employees, temporary or contracting staff who are required to record their hours worked in terms of the municipal policies, are required to record their time. This procedure provides accountability, supports project and cost tracking, and ensures that payroll calculations are based on verified time entries. Proper time capture also helps identify discrepancies early and promotes transparency in workforce management.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Time Entry Recording:</w:t>
            </w:r>
            <w:r>
              <w:rPr>
                <w:rFonts w:ascii="Arial" w:eastAsia="Arial" w:hAnsi="Arial" w:cs="Arial"/>
                <w:b w:val="0"/>
                <w:i w:val="0"/>
                <w:strike w:val="0"/>
                <w:color w:val="000000"/>
                <w:sz w:val="20"/>
                <w:u w:val="none"/>
                <w:shd w:val="clear" w:color="auto" w:fill="auto"/>
                <w:lang w:val="en-US"/>
              </w:rPr>
              <w:t xml:space="preserve"> Record hours worked in the time and attendance system functionality, assigning them to preconfigured work items such as projects, tasks, or operational activities.</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Daily or Weekly Updates:</w:t>
            </w:r>
            <w:r>
              <w:rPr>
                <w:rFonts w:ascii="Arial" w:eastAsia="Arial" w:hAnsi="Arial" w:cs="Arial"/>
                <w:b w:val="0"/>
                <w:i w:val="0"/>
                <w:strike w:val="0"/>
                <w:color w:val="000000"/>
                <w:sz w:val="20"/>
                <w:u w:val="none"/>
                <w:shd w:val="clear" w:color="auto" w:fill="auto"/>
                <w:lang w:val="en-US"/>
              </w:rPr>
              <w:t xml:space="preserve"> Enter time worked on a daily or weekly basis, as required by policy, to ensure that records remain accurate and up to date.</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for Approval: </w:t>
            </w:r>
            <w:r>
              <w:rPr>
                <w:rFonts w:ascii="Arial" w:eastAsia="Arial" w:hAnsi="Arial" w:cs="Arial"/>
                <w:b w:val="0"/>
                <w:i w:val="0"/>
                <w:strike w:val="0"/>
                <w:color w:val="000000"/>
                <w:sz w:val="20"/>
                <w:u w:val="none"/>
                <w:shd w:val="clear" w:color="auto" w:fill="auto"/>
                <w:lang w:val="en-US"/>
              </w:rPr>
              <w:t>Submit recorded hours to the relevant manager or supervisor for review and approval in the system.</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Validation:</w:t>
            </w:r>
            <w:r>
              <w:rPr>
                <w:rFonts w:ascii="Arial" w:eastAsia="Arial" w:hAnsi="Arial" w:cs="Arial"/>
                <w:b w:val="0"/>
                <w:i w:val="0"/>
                <w:strike w:val="0"/>
                <w:color w:val="000000"/>
                <w:sz w:val="20"/>
                <w:u w:val="none"/>
                <w:shd w:val="clear" w:color="auto" w:fill="auto"/>
                <w:lang w:val="en-US"/>
              </w:rPr>
              <w:t xml:space="preserve"> Ensure that the system automatically validates time entries against configured rules (e.g., maximum daily or weekly hours, overtime rules).</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Error Monitoring:</w:t>
            </w:r>
            <w:r>
              <w:rPr>
                <w:rFonts w:ascii="Arial" w:eastAsia="Arial" w:hAnsi="Arial" w:cs="Arial"/>
                <w:b w:val="0"/>
                <w:i w:val="0"/>
                <w:strike w:val="0"/>
                <w:color w:val="000000"/>
                <w:sz w:val="20"/>
                <w:u w:val="none"/>
                <w:shd w:val="clear" w:color="auto" w:fill="auto"/>
                <w:lang w:val="en-US"/>
              </w:rPr>
              <w:t xml:space="preserve"> Monitor the time capture process for discrepancies, missing entries, or errors, and correct them promptly before submission deadlines.</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Managerial Oversight:</w:t>
            </w:r>
            <w:r>
              <w:rPr>
                <w:rFonts w:ascii="Arial" w:eastAsia="Arial" w:hAnsi="Arial" w:cs="Arial"/>
                <w:b w:val="0"/>
                <w:i w:val="0"/>
                <w:strike w:val="0"/>
                <w:color w:val="000000"/>
                <w:sz w:val="20"/>
                <w:u w:val="none"/>
                <w:shd w:val="clear" w:color="auto" w:fill="auto"/>
                <w:lang w:val="en-US"/>
              </w:rPr>
              <w:t xml:space="preserve"> Allow supervisors to review submitted time entries, confirm their accuracy, and return them for correction if discrepancies are found.</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Integration with Payroll:</w:t>
            </w:r>
            <w:r>
              <w:rPr>
                <w:rFonts w:ascii="Arial" w:eastAsia="Arial" w:hAnsi="Arial" w:cs="Arial"/>
                <w:b w:val="0"/>
                <w:i w:val="0"/>
                <w:strike w:val="0"/>
                <w:color w:val="000000"/>
                <w:sz w:val="20"/>
                <w:u w:val="none"/>
                <w:shd w:val="clear" w:color="auto" w:fill="auto"/>
                <w:lang w:val="en-US"/>
              </w:rPr>
              <w:t xml:space="preserve"> Ensure that approved time entries are transferred to the payroll system for accurate processing of wages and benefits.</w:t>
            </w:r>
          </w:p>
          <w:p>
            <w:pPr>
              <w:numPr>
                <w:numId w:val="5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Store all time capture entries and approvals in the time and attendance system functionality, ensuring a full audit trail of hours worked.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captured 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captured time ensures that all hours recorded by employees are reviewed and validated by the relevant manager before being processed for payroll. This procedure provides a control mechanism to confirm the accuracy of recorded hours, including overtime and leave, and to resolve discrepancies before financial or compliance issues arise. Managerial approval strengthens accountability and ensures payroll integrity.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Time Entry Review</w:t>
            </w:r>
            <w:r>
              <w:rPr>
                <w:rFonts w:ascii="Arial" w:eastAsia="Arial" w:hAnsi="Arial" w:cs="Arial"/>
                <w:b w:val="0"/>
                <w:i w:val="0"/>
                <w:strike w:val="0"/>
                <w:color w:val="000000"/>
                <w:sz w:val="20"/>
                <w:u w:val="none"/>
                <w:shd w:val="clear" w:color="auto" w:fill="auto"/>
                <w:lang w:val="en-US"/>
              </w:rPr>
              <w:t>: Review captured time submitted by employees, including regular hours, overtime, and leave entries, to confirm accuracy and completeness.</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Discrepancy Check:</w:t>
            </w:r>
            <w:r>
              <w:rPr>
                <w:rFonts w:ascii="Arial" w:eastAsia="Arial" w:hAnsi="Arial" w:cs="Arial"/>
                <w:b w:val="0"/>
                <w:i w:val="0"/>
                <w:strike w:val="0"/>
                <w:color w:val="000000"/>
                <w:sz w:val="20"/>
                <w:u w:val="none"/>
                <w:shd w:val="clear" w:color="auto" w:fill="auto"/>
                <w:lang w:val="en-US"/>
              </w:rPr>
              <w:t xml:space="preserve"> Identify any missed hours, duplicate entries, or inconsistencies between recorded hours, attendance registers, and approved leave records.</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Validation of Entries: </w:t>
            </w:r>
            <w:r>
              <w:rPr>
                <w:rFonts w:ascii="Arial" w:eastAsia="Arial" w:hAnsi="Arial" w:cs="Arial"/>
                <w:b w:val="0"/>
                <w:i w:val="0"/>
                <w:strike w:val="0"/>
                <w:color w:val="000000"/>
                <w:sz w:val="20"/>
                <w:u w:val="none"/>
                <w:shd w:val="clear" w:color="auto" w:fill="auto"/>
                <w:lang w:val="en-US"/>
              </w:rPr>
              <w:t>Confirm that overtime and leave entries align with authorised approvals and that working hours comply with policy and statutory requirements.</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Decision:</w:t>
            </w:r>
            <w:r>
              <w:rPr>
                <w:rFonts w:ascii="Arial" w:eastAsia="Arial" w:hAnsi="Arial" w:cs="Arial"/>
                <w:b w:val="0"/>
                <w:i w:val="0"/>
                <w:strike w:val="0"/>
                <w:color w:val="000000"/>
                <w:sz w:val="20"/>
                <w:u w:val="none"/>
                <w:shd w:val="clear" w:color="auto" w:fill="auto"/>
                <w:lang w:val="en-US"/>
              </w:rPr>
              <w:t xml:space="preserve"> Approve accurate time entries in the system or return them to the employee for correction if discrepancies are identified.</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Escalation of Outstanding Approvals:</w:t>
            </w:r>
            <w:r>
              <w:rPr>
                <w:rFonts w:ascii="Arial" w:eastAsia="Arial" w:hAnsi="Arial" w:cs="Arial"/>
                <w:b w:val="0"/>
                <w:i w:val="0"/>
                <w:strike w:val="0"/>
                <w:color w:val="000000"/>
                <w:sz w:val="20"/>
                <w:u w:val="none"/>
                <w:shd w:val="clear" w:color="auto" w:fill="auto"/>
                <w:lang w:val="en-US"/>
              </w:rPr>
              <w:t xml:space="preserve"> Escalate unapproved or delayed submissions to higher-level managers or delegate approvals to alternate managers where necessary to prevent payroll delays.</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Integration: </w:t>
            </w:r>
            <w:r>
              <w:rPr>
                <w:rFonts w:ascii="Arial" w:eastAsia="Arial" w:hAnsi="Arial" w:cs="Arial"/>
                <w:b w:val="0"/>
                <w:i w:val="0"/>
                <w:strike w:val="0"/>
                <w:color w:val="000000"/>
                <w:sz w:val="20"/>
                <w:u w:val="none"/>
                <w:shd w:val="clear" w:color="auto" w:fill="auto"/>
                <w:lang w:val="en-US"/>
              </w:rPr>
              <w:t>Ensure that approved time entries are released to the payroll system for processing within payroll deadlines.</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Employee Notification:</w:t>
            </w:r>
            <w:r>
              <w:rPr>
                <w:rFonts w:ascii="Arial" w:eastAsia="Arial" w:hAnsi="Arial" w:cs="Arial"/>
                <w:b w:val="0"/>
                <w:i w:val="0"/>
                <w:strike w:val="0"/>
                <w:color w:val="000000"/>
                <w:sz w:val="20"/>
                <w:u w:val="none"/>
                <w:shd w:val="clear" w:color="auto" w:fill="auto"/>
                <w:lang w:val="en-US"/>
              </w:rPr>
              <w:t xml:space="preserve"> Notify employees of any adjustments or corrections required to their submitted time.</w:t>
            </w:r>
          </w:p>
          <w:p>
            <w:pPr>
              <w:numPr>
                <w:numId w:val="5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 record of all approvals, rejections, and escalations in the time and attendance system to provide an auditable trail.</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captured 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captured time ensures that all recorded and approved employee working hours are accurate, complete, and compliant before being submitted to payroll. This procedure provides an additional control check by the HR function to detect errors or omissions that may have been missed during earlier steps in the process. Proper validation strengthens payroll accuracy, prevents disputes, and ensures adherence to attendance and overtime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Employee Coverage Check:</w:t>
            </w:r>
            <w:r>
              <w:rPr>
                <w:rFonts w:ascii="Arial" w:eastAsia="Arial" w:hAnsi="Arial" w:cs="Arial"/>
                <w:b w:val="0"/>
                <w:i w:val="0"/>
                <w:strike w:val="0"/>
                <w:color w:val="000000"/>
                <w:sz w:val="20"/>
                <w:u w:val="none"/>
                <w:shd w:val="clear" w:color="auto" w:fill="auto"/>
                <w:lang w:val="en-US"/>
              </w:rPr>
              <w:t xml:space="preserve"> Confirm that all required employees have recorded their working hours for the relevant period in the timekeeping system.</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Confirmation:</w:t>
            </w:r>
            <w:r>
              <w:rPr>
                <w:rFonts w:ascii="Arial" w:eastAsia="Arial" w:hAnsi="Arial" w:cs="Arial"/>
                <w:b w:val="0"/>
                <w:i w:val="0"/>
                <w:strike w:val="0"/>
                <w:color w:val="000000"/>
                <w:sz w:val="20"/>
                <w:u w:val="none"/>
                <w:shd w:val="clear" w:color="auto" w:fill="auto"/>
                <w:lang w:val="en-US"/>
              </w:rPr>
              <w:t xml:space="preserve"> Verify that all recorded time entries have been reviewed and approved by the relevant manager before further processing.</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Accuracy Validation</w:t>
            </w:r>
            <w:r>
              <w:rPr>
                <w:rFonts w:ascii="Arial" w:eastAsia="Arial" w:hAnsi="Arial" w:cs="Arial"/>
                <w:b w:val="0"/>
                <w:i w:val="0"/>
                <w:strike w:val="0"/>
                <w:color w:val="000000"/>
                <w:sz w:val="20"/>
                <w:u w:val="none"/>
                <w:shd w:val="clear" w:color="auto" w:fill="auto"/>
                <w:lang w:val="en-US"/>
              </w:rPr>
              <w:t>: Validate time entries to ensure they accurately reflect hours worked, including start and end times, breaks, and adjustments for leave and overtime.</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Compliance Check: </w:t>
            </w:r>
            <w:r>
              <w:rPr>
                <w:rFonts w:ascii="Arial" w:eastAsia="Arial" w:hAnsi="Arial" w:cs="Arial"/>
                <w:b w:val="0"/>
                <w:i w:val="0"/>
                <w:strike w:val="0"/>
                <w:color w:val="000000"/>
                <w:sz w:val="20"/>
                <w:u w:val="none"/>
                <w:shd w:val="clear" w:color="auto" w:fill="auto"/>
                <w:lang w:val="en-US"/>
              </w:rPr>
              <w:t>Confirm that all entries comply with municipal attendance, overtime, and leave policies, as well as statutory requirements.</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Discrepancy Review:</w:t>
            </w:r>
            <w:r>
              <w:rPr>
                <w:rFonts w:ascii="Arial" w:eastAsia="Arial" w:hAnsi="Arial" w:cs="Arial"/>
                <w:b w:val="0"/>
                <w:i w:val="0"/>
                <w:strike w:val="0"/>
                <w:color w:val="000000"/>
                <w:sz w:val="20"/>
                <w:u w:val="none"/>
                <w:shd w:val="clear" w:color="auto" w:fill="auto"/>
                <w:lang w:val="en-US"/>
              </w:rPr>
              <w:t xml:space="preserve"> Identify discrepancies such as missing entries, unapproved time, or mismatches with attendance registers and leave records.</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Resolution: </w:t>
            </w:r>
            <w:r>
              <w:rPr>
                <w:rFonts w:ascii="Arial" w:eastAsia="Arial" w:hAnsi="Arial" w:cs="Arial"/>
                <w:b w:val="0"/>
                <w:i w:val="0"/>
                <w:strike w:val="0"/>
                <w:color w:val="000000"/>
                <w:sz w:val="20"/>
                <w:u w:val="none"/>
                <w:shd w:val="clear" w:color="auto" w:fill="auto"/>
                <w:lang w:val="en-US"/>
              </w:rPr>
              <w:t>Work with managers, employees, or payroll staff to resolve identified issues before submission to payroll.</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Pre-Payroll Confirmation:</w:t>
            </w:r>
            <w:r>
              <w:rPr>
                <w:rFonts w:ascii="Arial" w:eastAsia="Arial" w:hAnsi="Arial" w:cs="Arial"/>
                <w:b w:val="0"/>
                <w:i w:val="0"/>
                <w:strike w:val="0"/>
                <w:color w:val="000000"/>
                <w:sz w:val="20"/>
                <w:u w:val="none"/>
                <w:shd w:val="clear" w:color="auto" w:fill="auto"/>
                <w:lang w:val="en-US"/>
              </w:rPr>
              <w:t xml:space="preserve"> Ensure that the final validated dataset is ready for integration into the payroll process without requiring further adjustments.</w:t>
            </w:r>
          </w:p>
          <w:p>
            <w:pPr>
              <w:numPr>
                <w:numId w:val="5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records of validation checks, discrepancies, and resolutions in the relevant system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Apply for flexible work or telework arrangements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applying for flexible work or telework arrangements provides employees with a formal mechanism to request alternative working hours or remote working options, while ensuring that operational requirements are not compromised. This procedure reflects modern working practices introduced during Covid-19 and acknowledges circumstances where flexibility supports both employee well-being and municipal service delivery. By managing flexible work arrangements through a structured process, the municipality promotes fairness, transparency, and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Submission: </w:t>
            </w:r>
            <w:r>
              <w:rPr>
                <w:rFonts w:ascii="Arial" w:eastAsia="Arial" w:hAnsi="Arial" w:cs="Arial"/>
                <w:b w:val="0"/>
                <w:i w:val="0"/>
                <w:strike w:val="0"/>
                <w:color w:val="000000"/>
                <w:sz w:val="20"/>
                <w:u w:val="none"/>
                <w:shd w:val="clear" w:color="auto" w:fill="auto"/>
                <w:lang w:val="en-US"/>
              </w:rPr>
              <w:t>Employees submit a request for flexible working hours or telework to their delegated manager, providing reasons for the request and proposed arrangements.</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Operational Needs Consideration: </w:t>
            </w:r>
            <w:r>
              <w:rPr>
                <w:rFonts w:ascii="Arial" w:eastAsia="Arial" w:hAnsi="Arial" w:cs="Arial"/>
                <w:b w:val="0"/>
                <w:i w:val="0"/>
                <w:strike w:val="0"/>
                <w:color w:val="000000"/>
                <w:sz w:val="20"/>
                <w:u w:val="none"/>
                <w:shd w:val="clear" w:color="auto" w:fill="auto"/>
                <w:lang w:val="en-US"/>
              </w:rPr>
              <w:t>Evaluate the request against departmental service delivery requirements, ensuring that flexible work or telework will not negatively impact operations.</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Eligibility Check:</w:t>
            </w:r>
            <w:r>
              <w:rPr>
                <w:rFonts w:ascii="Arial" w:eastAsia="Arial" w:hAnsi="Arial" w:cs="Arial"/>
                <w:b w:val="0"/>
                <w:i w:val="0"/>
                <w:strike w:val="0"/>
                <w:color w:val="000000"/>
                <w:sz w:val="20"/>
                <w:u w:val="none"/>
                <w:shd w:val="clear" w:color="auto" w:fill="auto"/>
                <w:lang w:val="en-US"/>
              </w:rPr>
              <w:t xml:space="preserve"> Assess whether the employee’s role, responsibilities, and performance record are suitable for flexible or telework arrangements.</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Telework Limitations: </w:t>
            </w:r>
            <w:r>
              <w:rPr>
                <w:rFonts w:ascii="Arial" w:eastAsia="Arial" w:hAnsi="Arial" w:cs="Arial"/>
                <w:b w:val="0"/>
                <w:i w:val="0"/>
                <w:strike w:val="0"/>
                <w:color w:val="000000"/>
                <w:sz w:val="20"/>
                <w:u w:val="none"/>
                <w:shd w:val="clear" w:color="auto" w:fill="auto"/>
                <w:lang w:val="en-US"/>
              </w:rPr>
              <w:t>Apply municipal policy limits, ensuring telework does not exceed two (2) days per week for applicable employees.</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Process: </w:t>
            </w:r>
            <w:r>
              <w:rPr>
                <w:rFonts w:ascii="Arial" w:eastAsia="Arial" w:hAnsi="Arial" w:cs="Arial"/>
                <w:b w:val="0"/>
                <w:i w:val="0"/>
                <w:strike w:val="0"/>
                <w:color w:val="000000"/>
                <w:sz w:val="20"/>
                <w:u w:val="none"/>
                <w:shd w:val="clear" w:color="auto" w:fill="auto"/>
                <w:lang w:val="en-US"/>
              </w:rPr>
              <w:t>Approve or decline the request in writing, clearly stating conditions, limitations, or reasons for rejection where applicable.</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Agreement on Terms: </w:t>
            </w:r>
            <w:r>
              <w:rPr>
                <w:rFonts w:ascii="Arial" w:eastAsia="Arial" w:hAnsi="Arial" w:cs="Arial"/>
                <w:b w:val="0"/>
                <w:i w:val="0"/>
                <w:strike w:val="0"/>
                <w:color w:val="000000"/>
                <w:sz w:val="20"/>
                <w:u w:val="none"/>
                <w:shd w:val="clear" w:color="auto" w:fill="auto"/>
                <w:lang w:val="en-US"/>
              </w:rPr>
              <w:t>Define expectations for working hours, availability, performance monitoring, and reporting for employees granted flexible or telework arrangements.</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Update:</w:t>
            </w:r>
            <w:r>
              <w:rPr>
                <w:rFonts w:ascii="Arial" w:eastAsia="Arial" w:hAnsi="Arial" w:cs="Arial"/>
                <w:b w:val="0"/>
                <w:i w:val="0"/>
                <w:strike w:val="0"/>
                <w:color w:val="000000"/>
                <w:sz w:val="20"/>
                <w:u w:val="none"/>
                <w:shd w:val="clear" w:color="auto" w:fill="auto"/>
                <w:lang w:val="en-US"/>
              </w:rPr>
              <w:t xml:space="preserve"> Record approved flexible or telework arrangements in the time and attendance system functionality to ensure accurate tracking of hours and compliance with policies.</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Notification: </w:t>
            </w:r>
            <w:r>
              <w:rPr>
                <w:rFonts w:ascii="Arial" w:eastAsia="Arial" w:hAnsi="Arial" w:cs="Arial"/>
                <w:b w:val="0"/>
                <w:i w:val="0"/>
                <w:strike w:val="0"/>
                <w:color w:val="000000"/>
                <w:sz w:val="20"/>
                <w:u w:val="none"/>
                <w:shd w:val="clear" w:color="auto" w:fill="auto"/>
                <w:lang w:val="en-US"/>
              </w:rPr>
              <w:t>Communicate the final decision to the employee, confirming approval terms or providing feedback if the request is declined.</w:t>
            </w:r>
          </w:p>
          <w:p>
            <w:pPr>
              <w:numPr>
                <w:numId w:val="5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documentation of all applications and decisions in the relevant system to ensure auditability and policy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standby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Certain positions in a municipality may be required to perform standby duties.  Employees performing standby duties would qualify for standby allowances, which has financial implications.  It is therefore necessary that stanby is preapproved.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applications to work standby duties in terms of the relevant policies</w:t>
            </w:r>
          </w:p>
          <w:p>
            <w:pPr>
              <w:numPr>
                <w:numId w:val="5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whether the standby allowance has been budgeted for.</w:t>
            </w:r>
          </w:p>
          <w:p>
            <w:pPr>
              <w:numPr>
                <w:numId w:val="5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standby arrangements for employees who must be available outside regular working hours.</w:t>
            </w:r>
          </w:p>
          <w:p>
            <w:pPr>
              <w:numPr>
                <w:numId w:val="5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is for employees on call who may be required to attend to urgent/emergency tasks.</w:t>
            </w:r>
          </w:p>
          <w:p>
            <w:pPr>
              <w:numPr>
                <w:numId w:val="5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Standby arrangements should be confirmed and documented, ensuring that the employee's availability is acknowledged and compensated per agreed terms.</w:t>
            </w:r>
          </w:p>
          <w:p>
            <w:pPr>
              <w:numPr>
                <w:numId w:val="5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Approved standby allowance must be communicated to payroll to ensure payment of the necessary allowances.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bl>
    <w:p>
      <w:pPr>
        <w:sectPr>
          <w:headerReference w:type="default" r:id="rId84"/>
          <w:footerReference w:type="default" r:id="rId85"/>
          <w:type w:val="nextPage"/>
          <w:pgSz w:w="16838" w:h="11906" w:orient="landscape"/>
          <w:pgMar w:top="1440" w:right="1440" w:bottom="1440" w:left="1440" w:header="737" w:footer="737"/>
          <w:cols w:space="708"/>
        </w:sectPr>
      </w:pPr>
    </w:p>
    <w:p>
      <w:pPr>
        <w:pStyle w:val="Heading2"/>
        <w:bidi w:val="0"/>
        <w:jc w:val="left"/>
      </w:pPr>
      <w:bookmarkStart w:id="264" w:name="_Toc101133"/>
      <w:bookmarkStart w:id="265" w:name="_Toc256000132"/>
      <w:r>
        <w:rPr>
          <w:rFonts w:ascii="Arial" w:eastAsia="Arial" w:hAnsi="Arial" w:cs="Arial"/>
          <w:b/>
          <w:i w:val="0"/>
          <w:strike w:val="0"/>
          <w:color w:val="000000"/>
          <w:sz w:val="24"/>
          <w:highlight w:val="none"/>
          <w:u w:val="none"/>
          <w:shd w:val="clear" w:color="auto" w:fill="auto"/>
          <w:lang w:val="en-US"/>
        </w:rPr>
        <w:t>Manage Overtime Sub-Process</w:t>
      </w:r>
      <w:bookmarkEnd w:id="265"/>
      <w:bookmarkEnd w:id="264"/>
    </w:p>
    <w:p>
      <w:pPr>
        <w:pStyle w:val="Heading3"/>
        <w:bidi w:val="0"/>
        <w:jc w:val="left"/>
      </w:pPr>
      <w:bookmarkStart w:id="266" w:name="_Toc101134"/>
      <w:bookmarkStart w:id="267" w:name="_Toc256000133"/>
      <w:r>
        <w:rPr>
          <w:rFonts w:ascii="Arial" w:eastAsia="Arial" w:hAnsi="Arial" w:cs="Arial"/>
          <w:b/>
          <w:i w:val="0"/>
          <w:strike w:val="0"/>
          <w:color w:val="000000"/>
          <w:sz w:val="24"/>
          <w:highlight w:val="none"/>
          <w:u w:val="none"/>
          <w:shd w:val="clear" w:color="auto" w:fill="auto"/>
          <w:lang w:val="en-US"/>
        </w:rPr>
        <w:t>Sub-Process Description</w:t>
      </w:r>
      <w:bookmarkEnd w:id="267"/>
      <w:bookmarkEnd w:id="26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Managing overtime refers to the process of ensuring that overtime work is properly planned, authorised, recorded, and compensated in compliance with relevant labour laws, policies, and budget constraints. This process includes verifying that overtime is necessary, pre-approved, and accurately recorded to ensure fair compensation for employees who work beyond their regular hours.</w:t>
      </w:r>
    </w:p>
    <w:p>
      <w:pPr>
        <w:bidi w:val="0"/>
      </w:pPr>
    </w:p>
    <w:p>
      <w:pPr>
        <w:pStyle w:val="Heading3"/>
        <w:bidi w:val="0"/>
        <w:jc w:val="left"/>
      </w:pPr>
      <w:bookmarkStart w:id="268" w:name="_Toc101135"/>
      <w:bookmarkStart w:id="269" w:name="_Toc256000134"/>
      <w:r>
        <w:rPr>
          <w:rFonts w:ascii="Arial" w:eastAsia="Arial" w:hAnsi="Arial" w:cs="Arial"/>
          <w:b/>
          <w:i w:val="0"/>
          <w:strike w:val="0"/>
          <w:color w:val="000000"/>
          <w:sz w:val="24"/>
          <w:highlight w:val="none"/>
          <w:u w:val="none"/>
          <w:shd w:val="clear" w:color="auto" w:fill="auto"/>
          <w:lang w:val="en-US"/>
        </w:rPr>
        <w:t>Sub-Process Triggers and Outputs</w:t>
      </w:r>
      <w:bookmarkEnd w:id="269"/>
      <w:bookmarkEnd w:id="26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531"/>
        </w:numPr>
        <w:bidi w:val="0"/>
        <w:jc w:val="both"/>
      </w:pPr>
      <w:r>
        <w:rPr>
          <w:rFonts w:ascii="Arial" w:eastAsia="Arial" w:hAnsi="Arial" w:cs="Arial"/>
          <w:b w:val="0"/>
          <w:i w:val="0"/>
          <w:strike w:val="0"/>
          <w:color w:val="000000"/>
          <w:sz w:val="22"/>
          <w:highlight w:val="none"/>
          <w:u w:val="none"/>
          <w:shd w:val="clear" w:color="auto" w:fill="auto"/>
          <w:lang w:val="en-US"/>
        </w:rPr>
        <w:t>Valid need for overtime to be worked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533"/>
        </w:numPr>
        <w:bidi w:val="0"/>
        <w:jc w:val="both"/>
      </w:pPr>
      <w:r>
        <w:rPr>
          <w:rFonts w:ascii="Arial" w:eastAsia="Arial" w:hAnsi="Arial" w:cs="Arial"/>
          <w:b w:val="0"/>
          <w:i w:val="0"/>
          <w:strike w:val="0"/>
          <w:color w:val="000000"/>
          <w:sz w:val="22"/>
          <w:highlight w:val="none"/>
          <w:u w:val="none"/>
          <w:shd w:val="clear" w:color="auto" w:fill="auto"/>
          <w:lang w:val="en-US"/>
        </w:rPr>
        <w:t>Time taken off in lieu of overtime</w:t>
      </w:r>
    </w:p>
    <w:p>
      <w:pPr>
        <w:numPr>
          <w:ilvl w:val="0"/>
          <w:numId w:val="533"/>
        </w:numPr>
        <w:bidi w:val="0"/>
        <w:jc w:val="both"/>
      </w:pPr>
      <w:r>
        <w:rPr>
          <w:rFonts w:ascii="Arial" w:eastAsia="Arial" w:hAnsi="Arial" w:cs="Arial"/>
          <w:b w:val="0"/>
          <w:i w:val="0"/>
          <w:strike w:val="0"/>
          <w:color w:val="000000"/>
          <w:sz w:val="22"/>
          <w:highlight w:val="none"/>
          <w:u w:val="none"/>
          <w:shd w:val="clear" w:color="auto" w:fill="auto"/>
          <w:lang w:val="en-US"/>
        </w:rPr>
        <w:t>Overtime submitted for payment</w:t>
      </w:r>
    </w:p>
    <w:p>
      <w:pPr>
        <w:numPr>
          <w:ilvl w:val="0"/>
          <w:numId w:val="0"/>
        </w:numPr>
        <w:bidi w:val="0"/>
        <w:jc w:val="both"/>
      </w:pPr>
    </w:p>
    <w:p>
      <w:pPr>
        <w:pStyle w:val="Heading3"/>
        <w:bidi w:val="0"/>
        <w:jc w:val="left"/>
      </w:pPr>
      <w:bookmarkStart w:id="270" w:name="_Toc101136"/>
      <w:bookmarkStart w:id="271" w:name="_Toc256000135"/>
      <w:r>
        <w:rPr>
          <w:rFonts w:ascii="Arial" w:eastAsia="Arial" w:hAnsi="Arial" w:cs="Arial"/>
          <w:b/>
          <w:i w:val="0"/>
          <w:strike w:val="0"/>
          <w:color w:val="000000"/>
          <w:sz w:val="24"/>
          <w:highlight w:val="none"/>
          <w:u w:val="none"/>
          <w:shd w:val="clear" w:color="auto" w:fill="auto"/>
          <w:lang w:val="en-US"/>
        </w:rPr>
        <w:t>Sub-Process Model</w:t>
      </w:r>
      <w:bookmarkEnd w:id="271"/>
      <w:bookmarkEnd w:id="27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Overtime sub-process.</w:t>
      </w:r>
    </w:p>
    <w:p>
      <w:pPr>
        <w:bidi w:val="0"/>
        <w:jc w:val="both"/>
      </w:pPr>
    </w:p>
    <w:p>
      <w:pPr>
        <w:pStyle w:val="Figure"/>
        <w:bidi w:val="0"/>
      </w:pPr>
      <w:r>
        <w:drawing>
          <wp:inline distT="0" distB="0" distL="0" distR="0">
            <wp:extent cx="8856000" cy="5598000"/>
            <wp:effectExtent l="0" t="0" r="0" b="0"/>
            <wp:docPr id="1053" name="Image 105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3" name="Image 1053"/>
                    <pic:cNvPicPr>
                      <a:picLocks noChangeAspect="0" noChangeArrowheads="1"/>
                    </pic:cNvPicPr>
                  </pic:nvPicPr>
                  <pic:blipFill>
                    <a:blip xmlns:r="http://schemas.openxmlformats.org/officeDocument/2006/relationships" r:embed="rId86">
                      <a:extLst>
                        <a:ext xmlns:a="http://schemas.openxmlformats.org/drawingml/2006/main" uri="{28A0092B-C50C-407E-A947-70E740481C1C}">
                          <a14:useLocalDpi xmlns:a14="http://schemas.microsoft.com/office/drawing/2010/main" val="0"/>
                        </a:ext>
                      </a:extLst>
                    </a:blip>
                    <a:stretch>
                      <a:fillRect/>
                    </a:stretch>
                  </pic:blipFill>
                  <pic:spPr>
                    <a:xfrm>
                      <a:off x="0" y="0"/>
                      <a:ext cx="8856000" cy="5598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28: Manage Overtime</w:t>
      </w:r>
    </w:p>
    <w:p>
      <w:pPr>
        <w:bidi w:val="0"/>
      </w:pPr>
    </w:p>
    <w:p>
      <w:pPr>
        <w:pStyle w:val="Heading3"/>
        <w:bidi w:val="0"/>
        <w:jc w:val="left"/>
      </w:pPr>
      <w:bookmarkStart w:id="272" w:name="_Toc101137"/>
      <w:bookmarkStart w:id="273" w:name="_Toc256000136"/>
      <w:r>
        <w:rPr>
          <w:rFonts w:ascii="Arial" w:eastAsia="Arial" w:hAnsi="Arial" w:cs="Arial"/>
          <w:b/>
          <w:i w:val="0"/>
          <w:strike w:val="0"/>
          <w:color w:val="000000"/>
          <w:sz w:val="24"/>
          <w:highlight w:val="none"/>
          <w:u w:val="none"/>
          <w:shd w:val="clear" w:color="auto" w:fill="auto"/>
          <w:lang w:val="en-US"/>
        </w:rPr>
        <w:t>Sub-Process Detail</w:t>
      </w:r>
      <w:bookmarkEnd w:id="273"/>
      <w:bookmarkEnd w:id="27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 review overtime policy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the overtime policy ensures that the municipality has a clear framework for managing overtime in a fair, consistent, and compliant manner. This procedure provides rules on when overtime is necessary, how it is authorised, and how compensation or time off in lieu is applied. By maintaining a well-defined overtime policy, the municipality safeguards compliance with the Basic Conditions of Employment Act (BCEA), promotes transparency with employees, and ensures that operational needs are balanced with workforce well-being.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Current Policy Review: </w:t>
            </w:r>
            <w:r>
              <w:rPr>
                <w:rFonts w:ascii="Arial" w:eastAsia="Arial" w:hAnsi="Arial" w:cs="Arial"/>
                <w:b w:val="0"/>
                <w:i w:val="0"/>
                <w:strike w:val="0"/>
                <w:color w:val="000000"/>
                <w:sz w:val="20"/>
                <w:u w:val="none"/>
                <w:shd w:val="clear" w:color="auto" w:fill="auto"/>
                <w:lang w:val="en-US"/>
              </w:rPr>
              <w:t>Assess any existing overtime policies and practices to determine their effectiveness, consistency, and alignment with labour legislation and municipal operational needs.</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Requirement Analysis: </w:t>
            </w:r>
            <w:r>
              <w:rPr>
                <w:rFonts w:ascii="Arial" w:eastAsia="Arial" w:hAnsi="Arial" w:cs="Arial"/>
                <w:b w:val="0"/>
                <w:i w:val="0"/>
                <w:strike w:val="0"/>
                <w:color w:val="000000"/>
                <w:sz w:val="20"/>
                <w:u w:val="none"/>
                <w:shd w:val="clear" w:color="auto" w:fill="auto"/>
                <w:lang w:val="en-US"/>
              </w:rPr>
              <w:t>Identify circumstances under which overtime may be required, considering service delivery priorities, emergency situations, and workload peaks.</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Drafting: </w:t>
            </w:r>
            <w:r>
              <w:rPr>
                <w:rFonts w:ascii="Arial" w:eastAsia="Arial" w:hAnsi="Arial" w:cs="Arial"/>
                <w:b w:val="0"/>
                <w:i w:val="0"/>
                <w:strike w:val="0"/>
                <w:color w:val="000000"/>
                <w:sz w:val="20"/>
                <w:u w:val="none"/>
                <w:shd w:val="clear" w:color="auto" w:fill="auto"/>
                <w:lang w:val="en-US"/>
              </w:rPr>
              <w:t>Develop or update the overtime policy to define authorisation procedures, compensation methods (payment or time off in lieu), limits on hours, and employee eligibility.</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Integration:</w:t>
            </w:r>
            <w:r>
              <w:rPr>
                <w:rFonts w:ascii="Arial" w:eastAsia="Arial" w:hAnsi="Arial" w:cs="Arial"/>
                <w:b w:val="0"/>
                <w:i w:val="0"/>
                <w:strike w:val="0"/>
                <w:color w:val="000000"/>
                <w:sz w:val="20"/>
                <w:u w:val="none"/>
                <w:shd w:val="clear" w:color="auto" w:fill="auto"/>
                <w:lang w:val="en-US"/>
              </w:rPr>
              <w:t xml:space="preserve"> Ensure the policy reflects the requirements of the Basic Conditions of Employment Act (BCEA) and any other applicable regulations or collective agreements.</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Stakeholder Consultation:</w:t>
            </w:r>
            <w:r>
              <w:rPr>
                <w:rFonts w:ascii="Arial" w:eastAsia="Arial" w:hAnsi="Arial" w:cs="Arial"/>
                <w:b w:val="0"/>
                <w:i w:val="0"/>
                <w:strike w:val="0"/>
                <w:color w:val="000000"/>
                <w:sz w:val="20"/>
                <w:u w:val="none"/>
                <w:shd w:val="clear" w:color="auto" w:fill="auto"/>
                <w:lang w:val="en-US"/>
              </w:rPr>
              <w:t xml:space="preserve"> Engage with HR officials, line managers, payroll representatives, and recognised labour unions to validate the policy and address employee representation concerns.</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Alignment with HR Strategy: </w:t>
            </w:r>
            <w:r>
              <w:rPr>
                <w:rFonts w:ascii="Arial" w:eastAsia="Arial" w:hAnsi="Arial" w:cs="Arial"/>
                <w:b w:val="0"/>
                <w:i w:val="0"/>
                <w:strike w:val="0"/>
                <w:color w:val="000000"/>
                <w:sz w:val="20"/>
                <w:u w:val="none"/>
                <w:shd w:val="clear" w:color="auto" w:fill="auto"/>
                <w:lang w:val="en-US"/>
              </w:rPr>
              <w:t>Ensure the overtime policy supports broader HR strategies, including workforce planning, budgeting, and employee wellness considerations.</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Compile the developed or revised overtime policy into a formal, version-controlled document and store it within the municipality’s records management system functionality.</w:t>
            </w:r>
          </w:p>
          <w:p>
            <w:pPr>
              <w:numPr>
                <w:numId w:val="5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Periodic Review: </w:t>
            </w:r>
            <w:r>
              <w:rPr>
                <w:rFonts w:ascii="Arial" w:eastAsia="Arial" w:hAnsi="Arial" w:cs="Arial"/>
                <w:b w:val="0"/>
                <w:i w:val="0"/>
                <w:strike w:val="0"/>
                <w:color w:val="000000"/>
                <w:sz w:val="20"/>
                <w:u w:val="none"/>
                <w:shd w:val="clear" w:color="auto" w:fill="auto"/>
                <w:lang w:val="en-US"/>
              </w:rPr>
              <w:t>Establish a review cycle to reassess the overtime policy periodically, ensuring it remains aligned with evolving legislation, HR strategies, operational requirements, and implementation realities.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and approve overtime policy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and approving the overtime policy ensures that the municipality’s accounting officer or municipal manager formally endorses the policy before it is adopted and implemented. This procedure provides governance legitimacy, ensures that concerns raised at executive level are addressed, and confirms that the policy is aligned with municipal objectives and legislative requirements. Approval also creates a formal basis for communicating the new policy to all relevant stakeholders.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Submission: </w:t>
            </w:r>
            <w:r>
              <w:rPr>
                <w:rFonts w:ascii="Arial" w:eastAsia="Arial" w:hAnsi="Arial" w:cs="Arial"/>
                <w:b w:val="0"/>
                <w:i w:val="0"/>
                <w:strike w:val="0"/>
                <w:color w:val="000000"/>
                <w:sz w:val="20"/>
                <w:u w:val="none"/>
                <w:shd w:val="clear" w:color="auto" w:fill="auto"/>
                <w:lang w:val="en-US"/>
              </w:rPr>
              <w:t>Present the drafted overtime policy to the accounting officer or delegated manager for review, together with supporting documentation such as legislative references, consultation records, and impact assessments.</w:t>
            </w:r>
          </w:p>
          <w:p>
            <w:pPr>
              <w:numPr>
                <w:numId w:val="5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Feedback: </w:t>
            </w:r>
            <w:r>
              <w:rPr>
                <w:rFonts w:ascii="Arial" w:eastAsia="Arial" w:hAnsi="Arial" w:cs="Arial"/>
                <w:b w:val="0"/>
                <w:i w:val="0"/>
                <w:strike w:val="0"/>
                <w:color w:val="000000"/>
                <w:sz w:val="20"/>
                <w:u w:val="none"/>
                <w:shd w:val="clear" w:color="auto" w:fill="auto"/>
                <w:lang w:val="en-US"/>
              </w:rPr>
              <w:t>Allow the accounting officer or delegated manager to evaluate the policy and raise questions, concerns, or recommendations for improvement.</w:t>
            </w:r>
          </w:p>
          <w:p>
            <w:pPr>
              <w:numPr>
                <w:numId w:val="5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Adjustment:</w:t>
            </w:r>
            <w:r>
              <w:rPr>
                <w:rFonts w:ascii="Arial" w:eastAsia="Arial" w:hAnsi="Arial" w:cs="Arial"/>
                <w:b w:val="0"/>
                <w:i w:val="0"/>
                <w:strike w:val="0"/>
                <w:color w:val="000000"/>
                <w:sz w:val="20"/>
                <w:u w:val="none"/>
                <w:shd w:val="clear" w:color="auto" w:fill="auto"/>
                <w:lang w:val="en-US"/>
              </w:rPr>
              <w:t xml:space="preserve"> Address issues raised during the review process, revising the draft policy to ensure clarity, compliance, and alignment with municipal operational and strategic needs.</w:t>
            </w:r>
          </w:p>
          <w:p>
            <w:pPr>
              <w:numPr>
                <w:numId w:val="5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Formal Approval: </w:t>
            </w:r>
            <w:r>
              <w:rPr>
                <w:rFonts w:ascii="Arial" w:eastAsia="Arial" w:hAnsi="Arial" w:cs="Arial"/>
                <w:b w:val="0"/>
                <w:i w:val="0"/>
                <w:strike w:val="0"/>
                <w:color w:val="000000"/>
                <w:sz w:val="20"/>
                <w:u w:val="none"/>
                <w:shd w:val="clear" w:color="auto" w:fill="auto"/>
                <w:lang w:val="en-US"/>
              </w:rPr>
              <w:t>Secure formal approval from the accounting officer or delegated manager, either through a signed endorsement or a resolution in line with municipal governance procedures.</w:t>
            </w:r>
          </w:p>
          <w:p>
            <w:pPr>
              <w:numPr>
                <w:numId w:val="5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Document the approval process, including the signed policy and any conditions or directives, and file it within the municipality’s records management system functionality.</w:t>
            </w:r>
          </w:p>
          <w:p>
            <w:pPr>
              <w:numPr>
                <w:numId w:val="5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Notification: </w:t>
            </w:r>
            <w:r>
              <w:rPr>
                <w:rFonts w:ascii="Arial" w:eastAsia="Arial" w:hAnsi="Arial" w:cs="Arial"/>
                <w:b w:val="0"/>
                <w:i w:val="0"/>
                <w:strike w:val="0"/>
                <w:color w:val="000000"/>
                <w:sz w:val="20"/>
                <w:u w:val="none"/>
                <w:shd w:val="clear" w:color="auto" w:fill="auto"/>
                <w:lang w:val="en-US"/>
              </w:rPr>
              <w:t>Inform all relevant stakeholders, including HR officials, line managers, payroll staff, and recognised labour unions, that the overtime policy has been approved and provide access to the official policy document.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Accessibility Assurance: Ensure the approved overtime policy is accessible via official communication platforms such as the municipal intranet, HR portal, or printed handbooks where applicable.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that budget is available for overtime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that budget is available for overtime ensures that all overtime work is financially sustainable and in line with municipal budget allocations. This procedure prevents overspending, strengthens financial accountability, and ensures compliance with municipal budgeting processes. By linking overtime approval to available funds, the municipality balances operational needs with responsible financial management.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Budget Alignment Check: </w:t>
            </w:r>
            <w:r>
              <w:rPr>
                <w:rFonts w:ascii="Arial" w:eastAsia="Arial" w:hAnsi="Arial" w:cs="Arial"/>
                <w:b w:val="0"/>
                <w:i w:val="0"/>
                <w:strike w:val="0"/>
                <w:color w:val="000000"/>
                <w:sz w:val="20"/>
                <w:u w:val="none"/>
                <w:shd w:val="clear" w:color="auto" w:fill="auto"/>
                <w:lang w:val="en-US"/>
              </w:rPr>
              <w:t>Verify that projected overtime expenses fall within the department’s approved budget allocation for overtime as set out in the annual municipal budget.</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Budget Availability Confirmation: </w:t>
            </w:r>
            <w:r>
              <w:rPr>
                <w:rFonts w:ascii="Arial" w:eastAsia="Arial" w:hAnsi="Arial" w:cs="Arial"/>
                <w:b w:val="0"/>
                <w:i w:val="0"/>
                <w:strike w:val="0"/>
                <w:color w:val="000000"/>
                <w:sz w:val="20"/>
                <w:u w:val="none"/>
                <w:shd w:val="clear" w:color="auto" w:fill="auto"/>
                <w:lang w:val="en-US"/>
              </w:rPr>
              <w:t>Check the relevant budget line item in the financial management system to confirm that sufficient funds are available to cover planned overtime expenses.</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Pre-Approval Requirement: </w:t>
            </w:r>
            <w:r>
              <w:rPr>
                <w:rFonts w:ascii="Arial" w:eastAsia="Arial" w:hAnsi="Arial" w:cs="Arial"/>
                <w:b w:val="0"/>
                <w:i w:val="0"/>
                <w:strike w:val="0"/>
                <w:color w:val="000000"/>
                <w:sz w:val="20"/>
                <w:u w:val="none"/>
                <w:shd w:val="clear" w:color="auto" w:fill="auto"/>
                <w:lang w:val="en-US"/>
              </w:rPr>
              <w:t>Ensure the budget availability check is completed before overtime work is authorised, except in cases of emergency overtime.</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Emergency Overtime Handling: </w:t>
            </w:r>
            <w:r>
              <w:rPr>
                <w:rFonts w:ascii="Arial" w:eastAsia="Arial" w:hAnsi="Arial" w:cs="Arial"/>
                <w:b w:val="0"/>
                <w:i w:val="0"/>
                <w:strike w:val="0"/>
                <w:color w:val="000000"/>
                <w:sz w:val="20"/>
                <w:u w:val="none"/>
                <w:shd w:val="clear" w:color="auto" w:fill="auto"/>
                <w:lang w:val="en-US"/>
              </w:rPr>
              <w:t>Where emergency overtime occurs, conduct the budget check after the fact and initiate necessary budget adjustments or virements to address any shortfalls.</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Exception for Time Off in Lieu:</w:t>
            </w:r>
            <w:r>
              <w:rPr>
                <w:rFonts w:ascii="Arial" w:eastAsia="Arial" w:hAnsi="Arial" w:cs="Arial"/>
                <w:b w:val="0"/>
                <w:i w:val="0"/>
                <w:strike w:val="0"/>
                <w:color w:val="000000"/>
                <w:sz w:val="20"/>
                <w:u w:val="none"/>
                <w:shd w:val="clear" w:color="auto" w:fill="auto"/>
                <w:lang w:val="en-US"/>
              </w:rPr>
              <w:t xml:space="preserve"> Note that where overtime is to be compensated through time off in lieu rather than payment, the budget availability check is not required.</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Coordination with Finance: </w:t>
            </w:r>
            <w:r>
              <w:rPr>
                <w:rFonts w:ascii="Arial" w:eastAsia="Arial" w:hAnsi="Arial" w:cs="Arial"/>
                <w:b w:val="0"/>
                <w:i w:val="0"/>
                <w:strike w:val="0"/>
                <w:color w:val="000000"/>
                <w:sz w:val="20"/>
                <w:u w:val="none"/>
                <w:shd w:val="clear" w:color="auto" w:fill="auto"/>
                <w:lang w:val="en-US"/>
              </w:rPr>
              <w:t>Engage with the finance department to validate budget availability and record confirmation for audit and compliance purposes.</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w:t>
            </w:r>
            <w:r>
              <w:rPr>
                <w:rFonts w:ascii="Arial" w:eastAsia="Arial" w:hAnsi="Arial" w:cs="Arial"/>
                <w:b w:val="0"/>
                <w:i w:val="0"/>
                <w:strike w:val="0"/>
                <w:color w:val="000000"/>
                <w:sz w:val="20"/>
                <w:u w:val="none"/>
                <w:shd w:val="clear" w:color="auto" w:fill="auto"/>
                <w:lang w:val="en-US"/>
              </w:rPr>
              <w:t>Record all budget checks, approvals, and adjustments in the relevant system functionality to maintain a clear audit trail.</w:t>
            </w:r>
          </w:p>
          <w:p>
            <w:pPr>
              <w:numPr>
                <w:numId w:val="5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Monitoring and Reporting:</w:t>
            </w:r>
            <w:r>
              <w:rPr>
                <w:rFonts w:ascii="Arial" w:eastAsia="Arial" w:hAnsi="Arial" w:cs="Arial"/>
                <w:b w:val="0"/>
                <w:i w:val="0"/>
                <w:strike w:val="0"/>
                <w:color w:val="000000"/>
                <w:sz w:val="20"/>
                <w:u w:val="none"/>
                <w:shd w:val="clear" w:color="auto" w:fill="auto"/>
                <w:lang w:val="en-US"/>
              </w:rPr>
              <w:t xml:space="preserve"> Track overtime spending against budget allocations on a regular basis and report variances to senior management for corrective action where required.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Apply for authorisation to work overtime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applying for authorisation to work overtime ensures that all overtime is properly requested, motivated, and approved before it is worked, except in the case of genuine emergencies. This procedure provides a formal mechanism for employees to justify the need for overtime, promotes financial and operational control, and ensures compliance with municipal labour and budget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Preparation: </w:t>
            </w:r>
            <w:r>
              <w:rPr>
                <w:rFonts w:ascii="Arial" w:eastAsia="Arial" w:hAnsi="Arial" w:cs="Arial"/>
                <w:b w:val="0"/>
                <w:i w:val="0"/>
                <w:strike w:val="0"/>
                <w:color w:val="000000"/>
                <w:sz w:val="20"/>
                <w:u w:val="none"/>
                <w:shd w:val="clear" w:color="auto" w:fill="auto"/>
                <w:lang w:val="en-US"/>
              </w:rPr>
              <w:t>Complete an overtime application form in the Time and Attendance Management system functionality, or on a manual form where system access is not available.</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Estimated Hours:</w:t>
            </w:r>
            <w:r>
              <w:rPr>
                <w:rFonts w:ascii="Arial" w:eastAsia="Arial" w:hAnsi="Arial" w:cs="Arial"/>
                <w:b w:val="0"/>
                <w:i w:val="0"/>
                <w:strike w:val="0"/>
                <w:color w:val="000000"/>
                <w:sz w:val="20"/>
                <w:u w:val="none"/>
                <w:shd w:val="clear" w:color="auto" w:fill="auto"/>
                <w:lang w:val="en-US"/>
              </w:rPr>
              <w:t xml:space="preserve"> Indicate the estimated number of overtime hours required, specifying dates and times.</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Justification: </w:t>
            </w:r>
            <w:r>
              <w:rPr>
                <w:rFonts w:ascii="Arial" w:eastAsia="Arial" w:hAnsi="Arial" w:cs="Arial"/>
                <w:b w:val="0"/>
                <w:i w:val="0"/>
                <w:strike w:val="0"/>
                <w:color w:val="000000"/>
                <w:sz w:val="20"/>
                <w:u w:val="none"/>
                <w:shd w:val="clear" w:color="auto" w:fill="auto"/>
                <w:lang w:val="en-US"/>
              </w:rPr>
              <w:t>Provide a clear motivation outlining the operational or project-related need for the overtime.</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Emergency Overtime Identification:</w:t>
            </w:r>
            <w:r>
              <w:rPr>
                <w:rFonts w:ascii="Arial" w:eastAsia="Arial" w:hAnsi="Arial" w:cs="Arial"/>
                <w:b w:val="0"/>
                <w:i w:val="0"/>
                <w:strike w:val="0"/>
                <w:color w:val="000000"/>
                <w:sz w:val="20"/>
                <w:u w:val="none"/>
                <w:shd w:val="clear" w:color="auto" w:fill="auto"/>
                <w:lang w:val="en-US"/>
              </w:rPr>
              <w:t xml:space="preserve"> Indicate whether the request relates to emergency overtime, distinguishing it from planned overtime.</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Compensation Method:</w:t>
            </w:r>
            <w:r>
              <w:rPr>
                <w:rFonts w:ascii="Arial" w:eastAsia="Arial" w:hAnsi="Arial" w:cs="Arial"/>
                <w:b w:val="0"/>
                <w:i w:val="0"/>
                <w:strike w:val="0"/>
                <w:color w:val="000000"/>
                <w:sz w:val="20"/>
                <w:u w:val="none"/>
                <w:shd w:val="clear" w:color="auto" w:fill="auto"/>
                <w:lang w:val="en-US"/>
              </w:rPr>
              <w:t xml:space="preserve"> Specify whether the overtime will be compensated by payment or through time off in lieu, in line with municipal policy.</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Pre-Approval Requirement:</w:t>
            </w:r>
            <w:r>
              <w:rPr>
                <w:rFonts w:ascii="Arial" w:eastAsia="Arial" w:hAnsi="Arial" w:cs="Arial"/>
                <w:b w:val="0"/>
                <w:i w:val="0"/>
                <w:strike w:val="0"/>
                <w:color w:val="000000"/>
                <w:sz w:val="20"/>
                <w:u w:val="none"/>
                <w:shd w:val="clear" w:color="auto" w:fill="auto"/>
                <w:lang w:val="en-US"/>
              </w:rPr>
              <w:t xml:space="preserve"> Submit the application in advance for authorisation by the relevant line manager or designated official before the overtime is worked.</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Emergency Overtime Applications: </w:t>
            </w:r>
            <w:r>
              <w:rPr>
                <w:rFonts w:ascii="Arial" w:eastAsia="Arial" w:hAnsi="Arial" w:cs="Arial"/>
                <w:b w:val="0"/>
                <w:i w:val="0"/>
                <w:strike w:val="0"/>
                <w:color w:val="000000"/>
                <w:sz w:val="20"/>
                <w:u w:val="none"/>
                <w:shd w:val="clear" w:color="auto" w:fill="auto"/>
                <w:lang w:val="en-US"/>
              </w:rPr>
              <w:t>Where emergencies occur, attempt to submit the application before the overtime is worked. If not possible, submit the application immediately after the event, noting that after-the-fact applications are only permissible in genuine emergency situations.</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Submission Channels:</w:t>
            </w:r>
            <w:r>
              <w:rPr>
                <w:rFonts w:ascii="Arial" w:eastAsia="Arial" w:hAnsi="Arial" w:cs="Arial"/>
                <w:b w:val="0"/>
                <w:i w:val="0"/>
                <w:strike w:val="0"/>
                <w:color w:val="000000"/>
                <w:sz w:val="20"/>
                <w:u w:val="none"/>
                <w:shd w:val="clear" w:color="auto" w:fill="auto"/>
                <w:lang w:val="en-US"/>
              </w:rPr>
              <w:t xml:space="preserve"> Use system-based submission methods where available, ensuring emergency requests can be submitted quickly and easily. For manual forms, submit the application directly to the HR office or relevant manager.</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Acknowledgement of Submission: </w:t>
            </w:r>
            <w:r>
              <w:rPr>
                <w:rFonts w:ascii="Arial" w:eastAsia="Arial" w:hAnsi="Arial" w:cs="Arial"/>
                <w:b w:val="0"/>
                <w:i w:val="0"/>
                <w:strike w:val="0"/>
                <w:color w:val="000000"/>
                <w:sz w:val="20"/>
                <w:u w:val="none"/>
                <w:shd w:val="clear" w:color="auto" w:fill="auto"/>
                <w:lang w:val="en-US"/>
              </w:rPr>
              <w:t>Confirm receipt of the application, either via automated system notification or a stamped/signed manual form, to ensure accountability.</w:t>
            </w:r>
          </w:p>
          <w:p>
            <w:pPr>
              <w:numPr>
                <w:numId w:val="5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Recordkeeping: Log all overtime applications, including emergency requests, in the Time and Attendance Management system functionality to provide a traceable audit trail.</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Authorise the working of overtime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the working of overtime ensures that all overtime requests are properly reviewed, approved, and recorded by the relevant manager before employees perform additional work. This procedure establishes financial and operational control, ensures alignment with budget allocations, and provides an auditable trail of overtime decisions. By requiring formal authorisation, the municipality reduces the risk of unauthorised expenditure and ensures that overtime is used only when operationally necessary.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Review: </w:t>
            </w:r>
            <w:r>
              <w:rPr>
                <w:rFonts w:ascii="Arial" w:eastAsia="Arial" w:hAnsi="Arial" w:cs="Arial"/>
                <w:b w:val="0"/>
                <w:i w:val="0"/>
                <w:strike w:val="0"/>
                <w:color w:val="000000"/>
                <w:sz w:val="20"/>
                <w:u w:val="none"/>
                <w:shd w:val="clear" w:color="auto" w:fill="auto"/>
                <w:lang w:val="en-US"/>
              </w:rPr>
              <w:t>Assess submitted overtime applications, including estimated hours, justification, and whether the request is for payment or time off in lieu.</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Operational Necessity Check:</w:t>
            </w:r>
            <w:r>
              <w:rPr>
                <w:rFonts w:ascii="Arial" w:eastAsia="Arial" w:hAnsi="Arial" w:cs="Arial"/>
                <w:b w:val="0"/>
                <w:i w:val="0"/>
                <w:strike w:val="0"/>
                <w:color w:val="000000"/>
                <w:sz w:val="20"/>
                <w:u w:val="none"/>
                <w:shd w:val="clear" w:color="auto" w:fill="auto"/>
                <w:lang w:val="en-US"/>
              </w:rPr>
              <w:t xml:space="preserve"> Confirm that the overtime is required to meet urgent service delivery needs, project deadlines, or other operational priorities.</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Budget Verification: </w:t>
            </w:r>
            <w:r>
              <w:rPr>
                <w:rFonts w:ascii="Arial" w:eastAsia="Arial" w:hAnsi="Arial" w:cs="Arial"/>
                <w:b w:val="0"/>
                <w:i w:val="0"/>
                <w:strike w:val="0"/>
                <w:color w:val="000000"/>
                <w:sz w:val="20"/>
                <w:u w:val="none"/>
                <w:shd w:val="clear" w:color="auto" w:fill="auto"/>
                <w:lang w:val="en-US"/>
              </w:rPr>
              <w:t>Ensure that sufficient funds are available in the relevant overtime budget allocation before approving payment-based overtime.</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Decision: </w:t>
            </w:r>
            <w:r>
              <w:rPr>
                <w:rFonts w:ascii="Arial" w:eastAsia="Arial" w:hAnsi="Arial" w:cs="Arial"/>
                <w:b w:val="0"/>
                <w:i w:val="0"/>
                <w:strike w:val="0"/>
                <w:color w:val="000000"/>
                <w:sz w:val="20"/>
                <w:u w:val="none"/>
                <w:shd w:val="clear" w:color="auto" w:fill="auto"/>
                <w:lang w:val="en-US"/>
              </w:rPr>
              <w:t>Approve valid overtime requests in the system, or reject them if requirements are not met, clearly recording reasons for rejection.</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Notification: </w:t>
            </w:r>
            <w:r>
              <w:rPr>
                <w:rFonts w:ascii="Arial" w:eastAsia="Arial" w:hAnsi="Arial" w:cs="Arial"/>
                <w:b w:val="0"/>
                <w:i w:val="0"/>
                <w:strike w:val="0"/>
                <w:color w:val="000000"/>
                <w:sz w:val="20"/>
                <w:u w:val="none"/>
                <w:shd w:val="clear" w:color="auto" w:fill="auto"/>
                <w:lang w:val="en-US"/>
              </w:rPr>
              <w:t>Ensure the system automatically notifies the applicant of the decision. If rejected, the reason for rejection must be provided. For manual applications, provide written confirmation to the employee.</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Pre-Approval Requirement: </w:t>
            </w:r>
            <w:r>
              <w:rPr>
                <w:rFonts w:ascii="Arial" w:eastAsia="Arial" w:hAnsi="Arial" w:cs="Arial"/>
                <w:b w:val="0"/>
                <w:i w:val="0"/>
                <w:strike w:val="0"/>
                <w:color w:val="000000"/>
                <w:sz w:val="20"/>
                <w:u w:val="none"/>
                <w:shd w:val="clear" w:color="auto" w:fill="auto"/>
                <w:lang w:val="en-US"/>
              </w:rPr>
              <w:t>Confirm that all overtime is approved before being worked. This includes recording approvals in the system to ensure proper tracking.</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Emergency Overtime Handling:</w:t>
            </w:r>
            <w:r>
              <w:rPr>
                <w:rFonts w:ascii="Arial" w:eastAsia="Arial" w:hAnsi="Arial" w:cs="Arial"/>
                <w:b w:val="0"/>
                <w:i w:val="0"/>
                <w:strike w:val="0"/>
                <w:color w:val="000000"/>
                <w:sz w:val="20"/>
                <w:u w:val="none"/>
                <w:shd w:val="clear" w:color="auto" w:fill="auto"/>
                <w:lang w:val="en-US"/>
              </w:rPr>
              <w:t xml:space="preserve"> Where emergency overtime is required, ensure authorisation is obtained beforehand where possible. If not, authorise as soon as possible after the work has been completed, with justification recorded.</w:t>
            </w:r>
          </w:p>
          <w:p>
            <w:pPr>
              <w:numPr>
                <w:numId w:val="5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Document all overtime authorisation decisions, whether approved or rejected, within the Time and Attendance Management system functionality to maintain audit readiness and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 overtime worked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recording overtime worked ensures that all additional hours performed by employees are accurately captured in the timekeeping system and linked to the authorised overtime approval. This procedure provides the basis for verifying that only approved and actual hours worked are remunerated, thereby maintaining financial control and compliance with labour legislation. Accurate recording also supports fair compensation, transparency, and accountability in overtime management.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Timekeeping: </w:t>
            </w:r>
            <w:r>
              <w:rPr>
                <w:rFonts w:ascii="Arial" w:eastAsia="Arial" w:hAnsi="Arial" w:cs="Arial"/>
                <w:b w:val="0"/>
                <w:i w:val="0"/>
                <w:strike w:val="0"/>
                <w:color w:val="000000"/>
                <w:sz w:val="20"/>
                <w:u w:val="none"/>
                <w:shd w:val="clear" w:color="auto" w:fill="auto"/>
                <w:lang w:val="en-US"/>
              </w:rPr>
              <w:t>Record overtime worked as part of the normal daily or weekly recording of working hours in the municipality’s time and attendance system functionality.</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Link to Approval:</w:t>
            </w:r>
            <w:r>
              <w:rPr>
                <w:rFonts w:ascii="Arial" w:eastAsia="Arial" w:hAnsi="Arial" w:cs="Arial"/>
                <w:b w:val="0"/>
                <w:i w:val="0"/>
                <w:strike w:val="0"/>
                <w:color w:val="000000"/>
                <w:sz w:val="20"/>
                <w:u w:val="none"/>
                <w:shd w:val="clear" w:color="auto" w:fill="auto"/>
                <w:lang w:val="en-US"/>
              </w:rPr>
              <w:t xml:space="preserve"> Ensure that all recorded overtime hours are matched against the corresponding authorised overtime request in the system.</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Accuracy Check:</w:t>
            </w:r>
            <w:r>
              <w:rPr>
                <w:rFonts w:ascii="Arial" w:eastAsia="Arial" w:hAnsi="Arial" w:cs="Arial"/>
                <w:b w:val="0"/>
                <w:i w:val="0"/>
                <w:strike w:val="0"/>
                <w:color w:val="000000"/>
                <w:sz w:val="20"/>
                <w:u w:val="none"/>
                <w:shd w:val="clear" w:color="auto" w:fill="auto"/>
                <w:lang w:val="en-US"/>
              </w:rPr>
              <w:t xml:space="preserve"> Capture the actual hours worked, verifying start and end times, to confirm whether the planned overtime was performed.</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with Approval Limits: </w:t>
            </w:r>
            <w:r>
              <w:rPr>
                <w:rFonts w:ascii="Arial" w:eastAsia="Arial" w:hAnsi="Arial" w:cs="Arial"/>
                <w:b w:val="0"/>
                <w:i w:val="0"/>
                <w:strike w:val="0"/>
                <w:color w:val="000000"/>
                <w:sz w:val="20"/>
                <w:u w:val="none"/>
                <w:shd w:val="clear" w:color="auto" w:fill="auto"/>
                <w:lang w:val="en-US"/>
              </w:rPr>
              <w:t>Ensure that the recorded overtime does not exceed the number of hours approved for the employee. Any excess hours must be escalated for further review and cannot be paid without additional authorisation.</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Verification by Manager:</w:t>
            </w:r>
            <w:r>
              <w:rPr>
                <w:rFonts w:ascii="Arial" w:eastAsia="Arial" w:hAnsi="Arial" w:cs="Arial"/>
                <w:b w:val="0"/>
                <w:i w:val="0"/>
                <w:strike w:val="0"/>
                <w:color w:val="000000"/>
                <w:sz w:val="20"/>
                <w:u w:val="none"/>
                <w:shd w:val="clear" w:color="auto" w:fill="auto"/>
                <w:lang w:val="en-US"/>
              </w:rPr>
              <w:t xml:space="preserve"> Require line managers or supervisors to review and confirm the accuracy of overtime entries before they are processed for payroll.</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Validation:</w:t>
            </w:r>
            <w:r>
              <w:rPr>
                <w:rFonts w:ascii="Arial" w:eastAsia="Arial" w:hAnsi="Arial" w:cs="Arial"/>
                <w:b w:val="0"/>
                <w:i w:val="0"/>
                <w:strike w:val="0"/>
                <w:color w:val="000000"/>
                <w:sz w:val="20"/>
                <w:u w:val="none"/>
                <w:shd w:val="clear" w:color="auto" w:fill="auto"/>
                <w:lang w:val="en-US"/>
              </w:rPr>
              <w:t xml:space="preserve"> Use system controls to flag discrepancies between authorised and recorded hours, preventing unauthorised claims.</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of Exceptions: </w:t>
            </w:r>
            <w:r>
              <w:rPr>
                <w:rFonts w:ascii="Arial" w:eastAsia="Arial" w:hAnsi="Arial" w:cs="Arial"/>
                <w:b w:val="0"/>
                <w:i w:val="0"/>
                <w:strike w:val="0"/>
                <w:color w:val="000000"/>
                <w:sz w:val="20"/>
                <w:u w:val="none"/>
                <w:shd w:val="clear" w:color="auto" w:fill="auto"/>
                <w:lang w:val="en-US"/>
              </w:rPr>
              <w:t>Record any exceptions or discrepancies (e.g., less overtime worked than approved) and adjust payroll or time-off-in-lieu records accordingly.</w:t>
            </w:r>
          </w:p>
          <w:p>
            <w:pPr>
              <w:numPr>
                <w:numId w:val="5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all overtime records, including approvals and timekeeping data, in the relevant systems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Authorise time off in lieu of overtime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time off in lieu of overtime ensures that employees are fairly compensated for additional hours worked through rest time rather than payment, where this has been applied for or where budget constraints require it. This procedure provides a controlled process for granting time off, ensuring compliance with the Basic Conditions of Employment Act (BCEA), municipal overtime policies, and operational requirements. By managing time off in lieu systematically, the municipality maintains fairness, compliance, and accurate reconciliation of hours worked.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Verification: </w:t>
            </w:r>
            <w:r>
              <w:rPr>
                <w:rFonts w:ascii="Arial" w:eastAsia="Arial" w:hAnsi="Arial" w:cs="Arial"/>
                <w:b w:val="0"/>
                <w:i w:val="0"/>
                <w:strike w:val="0"/>
                <w:color w:val="000000"/>
                <w:sz w:val="20"/>
                <w:u w:val="none"/>
                <w:shd w:val="clear" w:color="auto" w:fill="auto"/>
                <w:lang w:val="en-US"/>
              </w:rPr>
              <w:t>Confirm that the overtime in question was authorised prior to being worked, or in the case of emergency overtime, authorised as soon as possible after the event. Overtime that was not approved cannot be converted into time off in lieu.</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Confirmation: </w:t>
            </w:r>
            <w:r>
              <w:rPr>
                <w:rFonts w:ascii="Arial" w:eastAsia="Arial" w:hAnsi="Arial" w:cs="Arial"/>
                <w:b w:val="0"/>
                <w:i w:val="0"/>
                <w:strike w:val="0"/>
                <w:color w:val="000000"/>
                <w:sz w:val="20"/>
                <w:u w:val="none"/>
                <w:shd w:val="clear" w:color="auto" w:fill="auto"/>
                <w:lang w:val="en-US"/>
              </w:rPr>
              <w:t>Check whether the employee indicated, at the time of application, that they intended to request time off in lieu instead of payment.</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Operational Impact Assessment: </w:t>
            </w:r>
            <w:r>
              <w:rPr>
                <w:rFonts w:ascii="Arial" w:eastAsia="Arial" w:hAnsi="Arial" w:cs="Arial"/>
                <w:b w:val="0"/>
                <w:i w:val="0"/>
                <w:strike w:val="0"/>
                <w:color w:val="000000"/>
                <w:sz w:val="20"/>
                <w:u w:val="none"/>
                <w:shd w:val="clear" w:color="auto" w:fill="auto"/>
                <w:lang w:val="en-US"/>
              </w:rPr>
              <w:t>Evaluate the effect of granting time off on service delivery, staffing levels, and project timelines, and agree on a suitable period for the employee to take the leave.</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Decision Recording: </w:t>
            </w:r>
            <w:r>
              <w:rPr>
                <w:rFonts w:ascii="Arial" w:eastAsia="Arial" w:hAnsi="Arial" w:cs="Arial"/>
                <w:b w:val="0"/>
                <w:i w:val="0"/>
                <w:strike w:val="0"/>
                <w:color w:val="000000"/>
                <w:sz w:val="20"/>
                <w:u w:val="none"/>
                <w:shd w:val="clear" w:color="auto" w:fill="auto"/>
                <w:lang w:val="en-US"/>
              </w:rPr>
              <w:t>Authorise time off in lieu in the Time and Attendance Management system functionality, or document approval on the manual overtime form, ensuring the details are linked to the original overtime approval.</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Notification: </w:t>
            </w:r>
            <w:r>
              <w:rPr>
                <w:rFonts w:ascii="Arial" w:eastAsia="Arial" w:hAnsi="Arial" w:cs="Arial"/>
                <w:b w:val="0"/>
                <w:i w:val="0"/>
                <w:strike w:val="0"/>
                <w:color w:val="000000"/>
                <w:sz w:val="20"/>
                <w:u w:val="none"/>
                <w:shd w:val="clear" w:color="auto" w:fill="auto"/>
                <w:lang w:val="en-US"/>
              </w:rPr>
              <w:t>Inform the employee of the approval decision and confirm the agreed date or period during which the time off will be taken.</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HR Department Notification: </w:t>
            </w:r>
            <w:r>
              <w:rPr>
                <w:rFonts w:ascii="Arial" w:eastAsia="Arial" w:hAnsi="Arial" w:cs="Arial"/>
                <w:b w:val="0"/>
                <w:i w:val="0"/>
                <w:strike w:val="0"/>
                <w:color w:val="000000"/>
                <w:sz w:val="20"/>
                <w:u w:val="none"/>
                <w:shd w:val="clear" w:color="auto" w:fill="auto"/>
                <w:lang w:val="en-US"/>
              </w:rPr>
              <w:t>Notify the HR department of the authorised time off so it can be factored into reconciliation of hours worked and payroll adjustments.</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Record all authorisations of time off in lieu in the Time and Attendance Management system functionality, maintaining an audit trail of decisions and compliance with BCEA requirements.</w:t>
            </w:r>
          </w:p>
          <w:p>
            <w:pPr>
              <w:numPr>
                <w:numId w:val="5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Monitoring: </w:t>
            </w:r>
            <w:r>
              <w:rPr>
                <w:rFonts w:ascii="Arial" w:eastAsia="Arial" w:hAnsi="Arial" w:cs="Arial"/>
                <w:b w:val="0"/>
                <w:i w:val="0"/>
                <w:strike w:val="0"/>
                <w:color w:val="000000"/>
                <w:sz w:val="20"/>
                <w:u w:val="none"/>
                <w:shd w:val="clear" w:color="auto" w:fill="auto"/>
                <w:lang w:val="en-US"/>
              </w:rPr>
              <w:t>Ensure that time off in lieu is taken within the timeframe allowed by policy and is accurately deducted from the employee’s recorded hours.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Authorise paid overtime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paid overtime ensures that additional hours worked by employees are properly validated and approved before payment is made. This procedure safeguards compliance with the Basic Conditions of Employment Act (BCEA), municipal overtime policies, and budgetary limits, while ensuring that only authorised and correctly recorded overtime is remunerated. By requiring formal authorisation, the municipality strengthens financial control, prevents irregular expenditure, and promotes fairness in employee compensation.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Verification:</w:t>
            </w:r>
            <w:r>
              <w:rPr>
                <w:rFonts w:ascii="Arial" w:eastAsia="Arial" w:hAnsi="Arial" w:cs="Arial"/>
                <w:b w:val="0"/>
                <w:i w:val="0"/>
                <w:strike w:val="0"/>
                <w:color w:val="000000"/>
                <w:sz w:val="20"/>
                <w:u w:val="none"/>
                <w:shd w:val="clear" w:color="auto" w:fill="auto"/>
                <w:lang w:val="en-US"/>
              </w:rPr>
              <w:t xml:space="preserve"> Confirm that the overtime in question was authorised before it was worked, or in the case of emergency overtime, authorised as soon as possible after the event. Overtime that was not approved cannot be paid.</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Recorded Hours Review:</w:t>
            </w:r>
            <w:r>
              <w:rPr>
                <w:rFonts w:ascii="Arial" w:eastAsia="Arial" w:hAnsi="Arial" w:cs="Arial"/>
                <w:b w:val="0"/>
                <w:i w:val="0"/>
                <w:strike w:val="0"/>
                <w:color w:val="000000"/>
                <w:sz w:val="20"/>
                <w:u w:val="none"/>
                <w:shd w:val="clear" w:color="auto" w:fill="auto"/>
                <w:lang w:val="en-US"/>
              </w:rPr>
              <w:t xml:space="preserve"> Verify that the hours recorded in the timekeeping system correspond with the hours approved, and that overtime worked does not exceed the authorised amount.</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Compensation Type Confirmation:</w:t>
            </w:r>
            <w:r>
              <w:rPr>
                <w:rFonts w:ascii="Arial" w:eastAsia="Arial" w:hAnsi="Arial" w:cs="Arial"/>
                <w:b w:val="0"/>
                <w:i w:val="0"/>
                <w:strike w:val="0"/>
                <w:color w:val="000000"/>
                <w:sz w:val="20"/>
                <w:u w:val="none"/>
                <w:shd w:val="clear" w:color="auto" w:fill="auto"/>
                <w:lang w:val="en-US"/>
              </w:rPr>
              <w:t xml:space="preserve"> Check that the employee applied for payment of overtime (as opposed to time off in lieu) at the time of the original application.</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Budget Verification: </w:t>
            </w:r>
            <w:r>
              <w:rPr>
                <w:rFonts w:ascii="Arial" w:eastAsia="Arial" w:hAnsi="Arial" w:cs="Arial"/>
                <w:b w:val="0"/>
                <w:i w:val="0"/>
                <w:strike w:val="0"/>
                <w:color w:val="000000"/>
                <w:sz w:val="20"/>
                <w:u w:val="none"/>
                <w:shd w:val="clear" w:color="auto" w:fill="auto"/>
                <w:lang w:val="en-US"/>
              </w:rPr>
              <w:t>Confirm that sufficient budget allocation is available to fund the overtime before authorisation is granted.</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Decision Recording:</w:t>
            </w:r>
            <w:r>
              <w:rPr>
                <w:rFonts w:ascii="Arial" w:eastAsia="Arial" w:hAnsi="Arial" w:cs="Arial"/>
                <w:b w:val="0"/>
                <w:i w:val="0"/>
                <w:strike w:val="0"/>
                <w:color w:val="000000"/>
                <w:sz w:val="20"/>
                <w:u w:val="none"/>
                <w:shd w:val="clear" w:color="auto" w:fill="auto"/>
                <w:lang w:val="en-US"/>
              </w:rPr>
              <w:t xml:space="preserve"> Approve or reject the overtime for payment in the Time and Attendance Management system, providing reasons for rejection where applicable.</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Notification: </w:t>
            </w:r>
            <w:r>
              <w:rPr>
                <w:rFonts w:ascii="Arial" w:eastAsia="Arial" w:hAnsi="Arial" w:cs="Arial"/>
                <w:b w:val="0"/>
                <w:i w:val="0"/>
                <w:strike w:val="0"/>
                <w:color w:val="000000"/>
                <w:sz w:val="20"/>
                <w:u w:val="none"/>
                <w:shd w:val="clear" w:color="auto" w:fill="auto"/>
                <w:lang w:val="en-US"/>
              </w:rPr>
              <w:t>Ensure the system automatically notifies the employee of the decision. For manual processes, provide written confirmation.</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Coordination with Payroll:</w:t>
            </w:r>
            <w:r>
              <w:rPr>
                <w:rFonts w:ascii="Arial" w:eastAsia="Arial" w:hAnsi="Arial" w:cs="Arial"/>
                <w:b w:val="0"/>
                <w:i w:val="0"/>
                <w:strike w:val="0"/>
                <w:color w:val="000000"/>
                <w:sz w:val="20"/>
                <w:u w:val="none"/>
                <w:shd w:val="clear" w:color="auto" w:fill="auto"/>
                <w:lang w:val="en-US"/>
              </w:rPr>
              <w:t xml:space="preserve"> Forward approved overtime details to the payroll function to ensure accurate calculation and inclusion in the next payment cycle.</w:t>
            </w:r>
          </w:p>
          <w:p>
            <w:pPr>
              <w:numPr>
                <w:numId w:val="5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Store all authorisations of paid overtime, including approvals, rejections, and supporting documentation, in the relevant system to maintain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Verify overtime for payment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verifying overtime for payment ensures that all overtime hours are checked against attendance records, approvals, and policy requirements before being processed for payroll. This control step strengthens compliance with the Basic Conditions of Employment Act (BCEA), municipal overtime policies, and budget allocations. By verifying overtime thoroughly, the municipality ensures financial accountability, prevents irregular expenditure, and protects the integrity of the payroll process.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Attendance Verification:</w:t>
            </w:r>
            <w:r>
              <w:rPr>
                <w:rFonts w:ascii="Arial" w:eastAsia="Arial" w:hAnsi="Arial" w:cs="Arial"/>
                <w:b w:val="0"/>
                <w:i w:val="0"/>
                <w:strike w:val="0"/>
                <w:color w:val="000000"/>
                <w:sz w:val="20"/>
                <w:u w:val="none"/>
                <w:shd w:val="clear" w:color="auto" w:fill="auto"/>
                <w:lang w:val="en-US"/>
              </w:rPr>
              <w:t xml:space="preserve"> Check attendance records, timesheets, or system entries to confirm that the overtime hours claimed were actually worked.</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Confirmation:</w:t>
            </w:r>
            <w:r>
              <w:rPr>
                <w:rFonts w:ascii="Arial" w:eastAsia="Arial" w:hAnsi="Arial" w:cs="Arial"/>
                <w:b w:val="0"/>
                <w:i w:val="0"/>
                <w:strike w:val="0"/>
                <w:color w:val="000000"/>
                <w:sz w:val="20"/>
                <w:u w:val="none"/>
                <w:shd w:val="clear" w:color="auto" w:fill="auto"/>
                <w:lang w:val="en-US"/>
              </w:rPr>
              <w:t xml:space="preserve"> Verify that all overtime being processed for payment was authorised beforehand or, in the case of emergency overtime, authorised immediately afterwards.</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Compliance Check:</w:t>
            </w:r>
            <w:r>
              <w:rPr>
                <w:rFonts w:ascii="Arial" w:eastAsia="Arial" w:hAnsi="Arial" w:cs="Arial"/>
                <w:b w:val="0"/>
                <w:i w:val="0"/>
                <w:strike w:val="0"/>
                <w:color w:val="000000"/>
                <w:sz w:val="20"/>
                <w:u w:val="none"/>
                <w:shd w:val="clear" w:color="auto" w:fill="auto"/>
                <w:lang w:val="en-US"/>
              </w:rPr>
              <w:t xml:space="preserve"> Ensure that overtime hours fall within the limits and conditions set by municipal overtime policies and the BCEA.</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Rate Verification: </w:t>
            </w:r>
            <w:r>
              <w:rPr>
                <w:rFonts w:ascii="Arial" w:eastAsia="Arial" w:hAnsi="Arial" w:cs="Arial"/>
                <w:b w:val="0"/>
                <w:i w:val="0"/>
                <w:strike w:val="0"/>
                <w:color w:val="000000"/>
                <w:sz w:val="20"/>
                <w:u w:val="none"/>
                <w:shd w:val="clear" w:color="auto" w:fill="auto"/>
                <w:lang w:val="en-US"/>
              </w:rPr>
              <w:t>Check whether hours qualify as normal overtime or double time in line with policy provisions, and confirm that the correct rates will be applied in payroll.</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Budget Availability Check:</w:t>
            </w:r>
            <w:r>
              <w:rPr>
                <w:rFonts w:ascii="Arial" w:eastAsia="Arial" w:hAnsi="Arial" w:cs="Arial"/>
                <w:b w:val="0"/>
                <w:i w:val="0"/>
                <w:strike w:val="0"/>
                <w:color w:val="000000"/>
                <w:sz w:val="20"/>
                <w:u w:val="none"/>
                <w:shd w:val="clear" w:color="auto" w:fill="auto"/>
                <w:lang w:val="en-US"/>
              </w:rPr>
              <w:t xml:space="preserve"> Confirm that sufficient budget funds are available against the relevant overtime budget line item before payment is authorised.</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Discrepancy Identification:</w:t>
            </w:r>
            <w:r>
              <w:rPr>
                <w:rFonts w:ascii="Arial" w:eastAsia="Arial" w:hAnsi="Arial" w:cs="Arial"/>
                <w:b w:val="0"/>
                <w:i w:val="0"/>
                <w:strike w:val="0"/>
                <w:color w:val="000000"/>
                <w:sz w:val="20"/>
                <w:u w:val="none"/>
                <w:shd w:val="clear" w:color="auto" w:fill="auto"/>
                <w:lang w:val="en-US"/>
              </w:rPr>
              <w:t xml:space="preserve"> Flag any inconsistencies, such as unapproved hours, hours exceeding authorisation, or misclassified time, and escalate them to the relevant manager for resolution.</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Verification Sign-Off:</w:t>
            </w:r>
            <w:r>
              <w:rPr>
                <w:rFonts w:ascii="Arial" w:eastAsia="Arial" w:hAnsi="Arial" w:cs="Arial"/>
                <w:b w:val="0"/>
                <w:i w:val="0"/>
                <w:strike w:val="0"/>
                <w:color w:val="000000"/>
                <w:sz w:val="20"/>
                <w:u w:val="none"/>
                <w:shd w:val="clear" w:color="auto" w:fill="auto"/>
                <w:lang w:val="en-US"/>
              </w:rPr>
              <w:t xml:space="preserve"> Approve the verified overtime for submission to payroll, or reject it if compliance requirements are not met, recording the reason for rejection.</w:t>
            </w:r>
          </w:p>
          <w:p>
            <w:pPr>
              <w:numPr>
                <w:numId w:val="5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a record of all verification checks, outcomes, and resolutions within the relevant system to ensure auditability.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•Time and Attendance Management</w:t>
            </w:r>
          </w:p>
        </w:tc>
      </w:tr>
    </w:tbl>
    <w:p>
      <w:pPr>
        <w:sectPr>
          <w:headerReference w:type="default" r:id="rId87"/>
          <w:footerReference w:type="default" r:id="rId88"/>
          <w:type w:val="nextPage"/>
          <w:pgSz w:w="16838" w:h="11906" w:orient="landscape"/>
          <w:pgMar w:top="1440" w:right="1440" w:bottom="1440" w:left="1440" w:header="737" w:footer="737"/>
          <w:cols w:space="708"/>
        </w:sectPr>
      </w:pPr>
    </w:p>
    <w:p>
      <w:pPr>
        <w:pStyle w:val="Heading1"/>
        <w:bidi w:val="0"/>
        <w:jc w:val="left"/>
      </w:pPr>
      <w:bookmarkStart w:id="274" w:name="_Toc101138"/>
      <w:bookmarkStart w:id="275" w:name="_Toc256000137"/>
      <w:r>
        <w:rPr>
          <w:rFonts w:ascii="Arial" w:eastAsia="Arial" w:hAnsi="Arial" w:cs="Arial"/>
          <w:b/>
          <w:i w:val="0"/>
          <w:strike w:val="0"/>
          <w:color w:val="000000"/>
          <w:sz w:val="28"/>
          <w:highlight w:val="none"/>
          <w:u w:val="none"/>
          <w:shd w:val="clear" w:color="auto" w:fill="auto"/>
          <w:lang w:val="en-US"/>
        </w:rPr>
        <w:t>Staff Performance and Development</w:t>
      </w:r>
      <w:bookmarkEnd w:id="275"/>
      <w:bookmarkEnd w:id="274"/>
    </w:p>
    <w:p>
      <w:pPr>
        <w:pStyle w:val="Heading2"/>
        <w:bidi w:val="0"/>
        <w:jc w:val="left"/>
      </w:pPr>
      <w:bookmarkStart w:id="276" w:name="_Toc101139"/>
      <w:bookmarkStart w:id="277" w:name="_Toc256000138"/>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277"/>
      <w:bookmarkEnd w:id="276"/>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Staff Performance and Development process, and therefore are not exhaustive in this regard:</w:t>
      </w:r>
    </w:p>
    <w:p>
      <w:pPr>
        <w:bidi w:val="0"/>
        <w:jc w:val="both"/>
      </w:pP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Employment Equity, 1998 (Act No. 55 of 1998)</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Structures Act, 1998 (Act No. 117 of 1998)</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Staff Regulations, 2021</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Municipal Planning and Performance Management Regulations, 2001</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Systems Act, 2000 (Act No. 32 of 2000)</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National Skills Development Strategy</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Local Government: Regulations on appointment and conditions of employment of senior managers, 2014</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Skills Development Act, (Act No. 97 of 1998)</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Local Government: Guidelines for the Implementation of the Municipal Staff Regulations, 2021</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 xml:space="preserve"> Labour Relations Act, 1995 (Act No. 66 of 1995)</w:t>
      </w:r>
    </w:p>
    <w:p>
      <w:pPr>
        <w:numPr>
          <w:ilvl w:val="0"/>
          <w:numId w:val="553"/>
        </w:numPr>
        <w:bidi w:val="0"/>
        <w:jc w:val="both"/>
      </w:pPr>
      <w:r>
        <w:rPr>
          <w:rFonts w:ascii="Arial" w:eastAsia="Arial" w:hAnsi="Arial" w:cs="Arial"/>
          <w:b w:val="0"/>
          <w:i w:val="0"/>
          <w:strike w:val="0"/>
          <w:color w:val="000000"/>
          <w:sz w:val="22"/>
          <w:highlight w:val="none"/>
          <w:u w:val="none"/>
          <w:shd w:val="clear" w:color="auto" w:fill="auto"/>
          <w:lang w:val="en-US"/>
        </w:rPr>
        <w:t>Constitution of the Republic of South Africa Act, 1996 (Act No. 108 of 1996)</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278" w:name="_Toc101140"/>
      <w:bookmarkStart w:id="279" w:name="_Toc256000139"/>
      <w:r>
        <w:rPr>
          <w:rFonts w:ascii="Arial" w:eastAsia="Arial" w:hAnsi="Arial" w:cs="Arial"/>
          <w:b/>
          <w:i w:val="0"/>
          <w:strike w:val="0"/>
          <w:color w:val="000000"/>
          <w:sz w:val="24"/>
          <w:highlight w:val="none"/>
          <w:u w:val="none"/>
          <w:shd w:val="clear" w:color="auto" w:fill="auto"/>
          <w:lang w:val="en-US"/>
        </w:rPr>
        <w:t>Process Description</w:t>
      </w:r>
      <w:bookmarkEnd w:id="279"/>
      <w:bookmarkEnd w:id="27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Staff Performance Management and Development is a strategic human resource process that supports improved service delivery, accountability, and employee development within a municipality. It ensures that staff performance is systematically planned, assessed, and enhanced in alignment with organisational objectives and applicable legislation such as the Municipal Systems Act and the Labour Relations Act.</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promotes a culture of high performance and continuous learning by linking individual employee goals to the municipality’s strategic priorities. It provides a structured framework for evaluating employee contributions, identifying development needs, and implementing corrective or supportive interventions where necessary.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public sector environment, municipalities must ensure that staff performance management is transparent, fair, and development-focused, while fostering consistency in the way employee performance is assessed across departments. This process contributes to organisational effectiveness, equitable talent recognition, and the advancement of skills and leadership capacity.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Staff Performance Management and Development includes the design and implementation of a formal performance management system, the setting of individual performance agreements at the start of each cycle, and the regular assessment of staff performance against agreed targets. It also includes a structured moderation process to ensure that performance ratings are fairly and consistently applied across the organisation.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further supports the identification of training and development needs, informs the Workplace Skills Plan, and aligns to career progression, succession planning, and employee wellness strategies. Performance data is captured and managed through the core human resource system functionality, ensuring integration with payroll, organisational development, and compliance reporting requirements.</w:t>
      </w:r>
    </w:p>
    <w:p>
      <w:pPr>
        <w:bidi w:val="0"/>
      </w:pPr>
    </w:p>
    <w:p>
      <w:pPr>
        <w:pStyle w:val="Heading2"/>
        <w:bidi w:val="0"/>
        <w:jc w:val="left"/>
      </w:pPr>
      <w:bookmarkStart w:id="280" w:name="_Toc101141"/>
      <w:bookmarkStart w:id="281" w:name="_Toc256000140"/>
      <w:r>
        <w:rPr>
          <w:rFonts w:ascii="Arial" w:eastAsia="Arial" w:hAnsi="Arial" w:cs="Arial"/>
          <w:b/>
          <w:i w:val="0"/>
          <w:strike w:val="0"/>
          <w:color w:val="000000"/>
          <w:sz w:val="24"/>
          <w:highlight w:val="none"/>
          <w:u w:val="none"/>
          <w:shd w:val="clear" w:color="auto" w:fill="auto"/>
          <w:lang w:val="en-US"/>
        </w:rPr>
        <w:t>Process Model</w:t>
      </w:r>
      <w:bookmarkEnd w:id="281"/>
      <w:bookmarkEnd w:id="28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Staff Performance and Development process and the sub-processes that form part of the process.</w:t>
      </w:r>
    </w:p>
    <w:p>
      <w:pPr>
        <w:bidi w:val="0"/>
        <w:jc w:val="both"/>
      </w:pPr>
    </w:p>
    <w:p>
      <w:pPr>
        <w:pStyle w:val="Figure"/>
        <w:bidi w:val="0"/>
      </w:pPr>
      <w:r>
        <w:drawing>
          <wp:inline distT="0" distB="0" distL="0" distR="0">
            <wp:extent cx="5724000" cy="885600"/>
            <wp:effectExtent l="0" t="0" r="0" b="0"/>
            <wp:docPr id="1054" name="Image 105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4" name="Image 1054"/>
                    <pic:cNvPicPr>
                      <a:picLocks noChangeAspect="0" noChangeArrowheads="1"/>
                    </pic:cNvPicPr>
                  </pic:nvPicPr>
                  <pic:blipFill>
                    <a:blip xmlns:r="http://schemas.openxmlformats.org/officeDocument/2006/relationships" r:embed="rId89">
                      <a:extLst>
                        <a:ext xmlns:a="http://schemas.openxmlformats.org/drawingml/2006/main" uri="{28A0092B-C50C-407E-A947-70E740481C1C}">
                          <a14:useLocalDpi xmlns:a14="http://schemas.microsoft.com/office/drawing/2010/main" val="0"/>
                        </a:ext>
                      </a:extLst>
                    </a:blip>
                    <a:stretch>
                      <a:fillRect/>
                    </a:stretch>
                  </pic:blipFill>
                  <pic:spPr>
                    <a:xfrm>
                      <a:off x="0" y="0"/>
                      <a:ext cx="5724000" cy="885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29: Staff Member Performance and Development</w:t>
      </w:r>
    </w:p>
    <w:p>
      <w:pPr>
        <w:bidi w:val="0"/>
      </w:pPr>
    </w:p>
    <w:p>
      <w:pPr>
        <w:pStyle w:val="Heading2"/>
        <w:bidi w:val="0"/>
        <w:jc w:val="left"/>
      </w:pPr>
      <w:bookmarkStart w:id="282" w:name="_Toc101142"/>
      <w:bookmarkStart w:id="283" w:name="_Toc256000141"/>
      <w:r>
        <w:rPr>
          <w:rFonts w:ascii="Arial" w:eastAsia="Arial" w:hAnsi="Arial" w:cs="Arial"/>
          <w:b/>
          <w:i w:val="0"/>
          <w:strike w:val="0"/>
          <w:color w:val="000000"/>
          <w:sz w:val="24"/>
          <w:highlight w:val="none"/>
          <w:u w:val="none"/>
          <w:shd w:val="clear" w:color="auto" w:fill="auto"/>
          <w:lang w:val="en-US"/>
        </w:rPr>
        <w:t>Sub-Process Descriptions</w:t>
      </w:r>
      <w:bookmarkEnd w:id="283"/>
      <w:bookmarkEnd w:id="282"/>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Staff Performance and Development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Establish Performance Management and Development System</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defines the steps for developing / reviewing and approving of the performance management policies and systems.  These provide the framework for defining performance agreements and assessing staff performance.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Prepare Performance Agreement</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At the beginning of a performance management cycle performance agreements need to be defined for all staff members. This sub-process defines the processes for preparing and agreeing these performance agreements.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and Evaluate Performance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deals with the periodic performance reviews as well as the final end-of-period (yearly) performance assessment.  It also includes the appeals process should an employee be dissatisfied with the outcome of the assessment.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makes provision for team-based performance assessments as well.</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Moderate Performance Evaluation</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performance management process and the performance evaluation results need to be moderated to ensure that they have been applied equitably across all departments within the municipality.  This sub-process describes the process for establishing the forums and conducting the moderation of performance results to achieve this objective.</w:t>
            </w: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90"/>
          <w:footerReference w:type="default" r:id="rId91"/>
          <w:type w:val="nextPage"/>
          <w:pgSz w:w="11906" w:h="16838"/>
          <w:pgMar w:top="1440" w:right="1440" w:bottom="1440" w:left="1440" w:header="737" w:footer="737"/>
          <w:cols w:space="708"/>
        </w:sectPr>
      </w:pPr>
    </w:p>
    <w:p>
      <w:pPr>
        <w:pStyle w:val="Heading2"/>
        <w:bidi w:val="0"/>
        <w:jc w:val="left"/>
      </w:pPr>
      <w:bookmarkStart w:id="284" w:name="_Toc101143"/>
      <w:bookmarkStart w:id="285" w:name="_Toc256000142"/>
      <w:r>
        <w:rPr>
          <w:rFonts w:ascii="Arial" w:eastAsia="Arial" w:hAnsi="Arial" w:cs="Arial"/>
          <w:b/>
          <w:i w:val="0"/>
          <w:strike w:val="0"/>
          <w:color w:val="000000"/>
          <w:sz w:val="24"/>
          <w:highlight w:val="none"/>
          <w:u w:val="none"/>
          <w:shd w:val="clear" w:color="auto" w:fill="auto"/>
          <w:lang w:val="en-US"/>
        </w:rPr>
        <w:t>Establish Performance Management and Development System Sub-Process</w:t>
      </w:r>
      <w:bookmarkEnd w:id="285"/>
      <w:bookmarkEnd w:id="284"/>
    </w:p>
    <w:p>
      <w:pPr>
        <w:pStyle w:val="Heading3"/>
        <w:bidi w:val="0"/>
        <w:jc w:val="left"/>
      </w:pPr>
      <w:bookmarkStart w:id="286" w:name="_Toc101144"/>
      <w:bookmarkStart w:id="287" w:name="_Toc256000143"/>
      <w:r>
        <w:rPr>
          <w:rFonts w:ascii="Arial" w:eastAsia="Arial" w:hAnsi="Arial" w:cs="Arial"/>
          <w:b/>
          <w:i w:val="0"/>
          <w:strike w:val="0"/>
          <w:color w:val="000000"/>
          <w:sz w:val="24"/>
          <w:highlight w:val="none"/>
          <w:u w:val="none"/>
          <w:shd w:val="clear" w:color="auto" w:fill="auto"/>
          <w:lang w:val="en-US"/>
        </w:rPr>
        <w:t>Sub-Process Description</w:t>
      </w:r>
      <w:bookmarkEnd w:id="287"/>
      <w:bookmarkEnd w:id="28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defines the steps for developing / reviewing and approving of the performance management policies and systems.  These provide the framework for defining performance agreements and assessing staff performance.</w:t>
      </w:r>
    </w:p>
    <w:p>
      <w:pPr>
        <w:bidi w:val="0"/>
      </w:pPr>
    </w:p>
    <w:p>
      <w:pPr>
        <w:pStyle w:val="Heading3"/>
        <w:bidi w:val="0"/>
        <w:jc w:val="left"/>
      </w:pPr>
      <w:bookmarkStart w:id="288" w:name="_Toc101145"/>
      <w:bookmarkStart w:id="289" w:name="_Toc256000144"/>
      <w:r>
        <w:rPr>
          <w:rFonts w:ascii="Arial" w:eastAsia="Arial" w:hAnsi="Arial" w:cs="Arial"/>
          <w:b/>
          <w:i w:val="0"/>
          <w:strike w:val="0"/>
          <w:color w:val="000000"/>
          <w:sz w:val="24"/>
          <w:highlight w:val="none"/>
          <w:u w:val="none"/>
          <w:shd w:val="clear" w:color="auto" w:fill="auto"/>
          <w:lang w:val="en-US"/>
        </w:rPr>
        <w:t>Sub-Process Triggers and Outputs</w:t>
      </w:r>
      <w:bookmarkEnd w:id="289"/>
      <w:bookmarkEnd w:id="28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555"/>
        </w:numPr>
        <w:bidi w:val="0"/>
        <w:jc w:val="both"/>
      </w:pPr>
      <w:r>
        <w:rPr>
          <w:rFonts w:ascii="Arial" w:eastAsia="Arial" w:hAnsi="Arial" w:cs="Arial"/>
          <w:b w:val="0"/>
          <w:i w:val="0"/>
          <w:strike w:val="0"/>
          <w:color w:val="000000"/>
          <w:sz w:val="22"/>
          <w:highlight w:val="none"/>
          <w:u w:val="none"/>
          <w:shd w:val="clear" w:color="auto" w:fill="auto"/>
          <w:lang w:val="en-US"/>
        </w:rPr>
        <w:t>Review of Performance Management and Development Process due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557"/>
        </w:numPr>
        <w:bidi w:val="0"/>
        <w:jc w:val="both"/>
      </w:pPr>
      <w:r>
        <w:rPr>
          <w:rFonts w:ascii="Arial" w:eastAsia="Arial" w:hAnsi="Arial" w:cs="Arial"/>
          <w:b w:val="0"/>
          <w:i w:val="0"/>
          <w:strike w:val="0"/>
          <w:color w:val="000000"/>
          <w:sz w:val="22"/>
          <w:highlight w:val="none"/>
          <w:u w:val="none"/>
          <w:shd w:val="clear" w:color="auto" w:fill="auto"/>
          <w:lang w:val="en-US"/>
        </w:rPr>
        <w:t>Performance Management and Development System implemented</w:t>
      </w:r>
    </w:p>
    <w:p>
      <w:pPr>
        <w:numPr>
          <w:ilvl w:val="0"/>
          <w:numId w:val="0"/>
        </w:numPr>
        <w:bidi w:val="0"/>
        <w:jc w:val="both"/>
      </w:pPr>
    </w:p>
    <w:p>
      <w:pPr>
        <w:pStyle w:val="Heading3"/>
        <w:bidi w:val="0"/>
        <w:jc w:val="left"/>
      </w:pPr>
      <w:bookmarkStart w:id="290" w:name="_Toc101146"/>
      <w:bookmarkStart w:id="291" w:name="_Toc256000145"/>
      <w:r>
        <w:rPr>
          <w:rFonts w:ascii="Arial" w:eastAsia="Arial" w:hAnsi="Arial" w:cs="Arial"/>
          <w:b/>
          <w:i w:val="0"/>
          <w:strike w:val="0"/>
          <w:color w:val="000000"/>
          <w:sz w:val="24"/>
          <w:highlight w:val="none"/>
          <w:u w:val="none"/>
          <w:shd w:val="clear" w:color="auto" w:fill="auto"/>
          <w:lang w:val="en-US"/>
        </w:rPr>
        <w:t>Sub-Process Model</w:t>
      </w:r>
      <w:bookmarkEnd w:id="291"/>
      <w:bookmarkEnd w:id="29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Establish Performance Management and Development System sub-process.</w:t>
      </w:r>
    </w:p>
    <w:p>
      <w:pPr>
        <w:bidi w:val="0"/>
        <w:jc w:val="both"/>
      </w:pPr>
    </w:p>
    <w:p>
      <w:pPr>
        <w:pStyle w:val="Figure"/>
        <w:bidi w:val="0"/>
      </w:pPr>
      <w:r>
        <w:drawing>
          <wp:inline distT="0" distB="0" distL="0" distR="0">
            <wp:extent cx="8856000" cy="3200400"/>
            <wp:effectExtent l="0" t="0" r="0" b="0"/>
            <wp:docPr id="1055" name="Image 105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5" name="Image 1055"/>
                    <pic:cNvPicPr>
                      <a:picLocks noChangeAspect="0" noChangeArrowheads="1"/>
                    </pic:cNvPicPr>
                  </pic:nvPicPr>
                  <pic:blipFill>
                    <a:blip xmlns:r="http://schemas.openxmlformats.org/officeDocument/2006/relationships" r:embed="rId92">
                      <a:extLst>
                        <a:ext xmlns:a="http://schemas.openxmlformats.org/drawingml/2006/main" uri="{28A0092B-C50C-407E-A947-70E740481C1C}">
                          <a14:useLocalDpi xmlns:a14="http://schemas.microsoft.com/office/drawing/2010/main" val="0"/>
                        </a:ext>
                      </a:extLst>
                    </a:blip>
                    <a:stretch>
                      <a:fillRect/>
                    </a:stretch>
                  </pic:blipFill>
                  <pic:spPr>
                    <a:xfrm>
                      <a:off x="0" y="0"/>
                      <a:ext cx="8856000" cy="3200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30: Establish Performance Management and Development System</w:t>
      </w:r>
    </w:p>
    <w:p>
      <w:pPr>
        <w:bidi w:val="0"/>
      </w:pPr>
    </w:p>
    <w:p>
      <w:pPr>
        <w:pStyle w:val="Heading3"/>
        <w:bidi w:val="0"/>
        <w:jc w:val="left"/>
      </w:pPr>
      <w:bookmarkStart w:id="292" w:name="_Toc101147"/>
      <w:bookmarkStart w:id="293" w:name="_Toc256000146"/>
      <w:r>
        <w:rPr>
          <w:rFonts w:ascii="Arial" w:eastAsia="Arial" w:hAnsi="Arial" w:cs="Arial"/>
          <w:b/>
          <w:i w:val="0"/>
          <w:strike w:val="0"/>
          <w:color w:val="000000"/>
          <w:sz w:val="24"/>
          <w:highlight w:val="none"/>
          <w:u w:val="none"/>
          <w:shd w:val="clear" w:color="auto" w:fill="auto"/>
          <w:lang w:val="en-US"/>
        </w:rPr>
        <w:t>Sub-Process Detail</w:t>
      </w:r>
      <w:bookmarkEnd w:id="293"/>
      <w:bookmarkEnd w:id="29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Develop/review performance management  policies and processes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the performance management policies and processes ensures that the municipality has a structured, transparent, and developmental framework to assess employee performance, align individual goals with organisational objectives, and promote accountability. This procedure provides for fair, consultative, and ongoing performance management practices that drive efficiency, effectiveness, and skills development.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Definition: </w:t>
            </w:r>
            <w:r>
              <w:rPr>
                <w:rFonts w:ascii="Arial" w:eastAsia="Arial" w:hAnsi="Arial" w:cs="Arial"/>
                <w:b w:val="0"/>
                <w:i w:val="0"/>
                <w:strike w:val="0"/>
                <w:color w:val="000000"/>
                <w:sz w:val="20"/>
                <w:u w:val="none"/>
                <w:shd w:val="clear" w:color="auto" w:fill="auto"/>
                <w:lang w:val="en-US"/>
              </w:rPr>
              <w:t>Define or update performance management and development policies, ensuring they establish a collaborative, transparent, and fair process for employee assessments and development planning.</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Consultative Approach:</w:t>
            </w:r>
            <w:r>
              <w:rPr>
                <w:rFonts w:ascii="Arial" w:eastAsia="Arial" w:hAnsi="Arial" w:cs="Arial"/>
                <w:b w:val="0"/>
                <w:i w:val="0"/>
                <w:strike w:val="0"/>
                <w:color w:val="000000"/>
                <w:sz w:val="20"/>
                <w:u w:val="none"/>
                <w:shd w:val="clear" w:color="auto" w:fill="auto"/>
                <w:lang w:val="en-US"/>
              </w:rPr>
              <w:t xml:space="preserve"> Ensure the performance management and development system is applied in a consultative, supportive, and non-discriminatory manner to enhance organisational efficiency and accountability.</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Framework: </w:t>
            </w:r>
            <w:r>
              <w:rPr>
                <w:rFonts w:ascii="Arial" w:eastAsia="Arial" w:hAnsi="Arial" w:cs="Arial"/>
                <w:b w:val="0"/>
                <w:i w:val="0"/>
                <w:strike w:val="0"/>
                <w:color w:val="000000"/>
                <w:sz w:val="20"/>
                <w:u w:val="none"/>
                <w:shd w:val="clear" w:color="auto" w:fill="auto"/>
                <w:lang w:val="en-US"/>
              </w:rPr>
              <w:t>Establish the system on open, constructive, and ongoing communication between supervisors and staff members.</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Strategic Alignment:</w:t>
            </w:r>
            <w:r>
              <w:rPr>
                <w:rFonts w:ascii="Arial" w:eastAsia="Arial" w:hAnsi="Arial" w:cs="Arial"/>
                <w:b w:val="0"/>
                <w:i w:val="0"/>
                <w:strike w:val="0"/>
                <w:color w:val="000000"/>
                <w:sz w:val="20"/>
                <w:u w:val="none"/>
                <w:shd w:val="clear" w:color="auto" w:fill="auto"/>
                <w:lang w:val="en-US"/>
              </w:rPr>
              <w:t xml:space="preserve"> Link performance management processes, where practicable, to the municipality’s strategic objectives, Integrated Development Plan (IDP), departmental Service Delivery and Budget Implementation Plans (SDBIPs), and the performance plans of senior managers and their teams.</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Developmental Focus: </w:t>
            </w:r>
            <w:r>
              <w:rPr>
                <w:rFonts w:ascii="Arial" w:eastAsia="Arial" w:hAnsi="Arial" w:cs="Arial"/>
                <w:b w:val="0"/>
                <w:i w:val="0"/>
                <w:strike w:val="0"/>
                <w:color w:val="000000"/>
                <w:sz w:val="20"/>
                <w:u w:val="none"/>
                <w:shd w:val="clear" w:color="auto" w:fill="auto"/>
                <w:lang w:val="en-US"/>
              </w:rPr>
              <w:t>Ensure the system is developmental by including measures to manage substandard performance as well as mechanisms to recognise and reward effective and outstanding performance.</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Integration: </w:t>
            </w:r>
            <w:r>
              <w:rPr>
                <w:rFonts w:ascii="Arial" w:eastAsia="Arial" w:hAnsi="Arial" w:cs="Arial"/>
                <w:b w:val="0"/>
                <w:i w:val="0"/>
                <w:strike w:val="0"/>
                <w:color w:val="000000"/>
                <w:sz w:val="20"/>
                <w:u w:val="none"/>
                <w:shd w:val="clear" w:color="auto" w:fill="auto"/>
                <w:lang w:val="en-US"/>
              </w:rPr>
              <w:t>Integrate performance management and development processes with other human resources management policies, practices, and organisational development initiatives.</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Productivity and Skills Development: </w:t>
            </w:r>
            <w:r>
              <w:rPr>
                <w:rFonts w:ascii="Arial" w:eastAsia="Arial" w:hAnsi="Arial" w:cs="Arial"/>
                <w:b w:val="0"/>
                <w:i w:val="0"/>
                <w:strike w:val="0"/>
                <w:color w:val="000000"/>
                <w:sz w:val="20"/>
                <w:u w:val="none"/>
                <w:shd w:val="clear" w:color="auto" w:fill="auto"/>
                <w:lang w:val="en-US"/>
              </w:rPr>
              <w:t>Promote productivity and optimise skills development targets through clear, measurable performance outputs.</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Realistic Goal Setting:</w:t>
            </w:r>
            <w:r>
              <w:rPr>
                <w:rFonts w:ascii="Arial" w:eastAsia="Arial" w:hAnsi="Arial" w:cs="Arial"/>
                <w:b w:val="0"/>
                <w:i w:val="0"/>
                <w:strike w:val="0"/>
                <w:color w:val="000000"/>
                <w:sz w:val="20"/>
                <w:u w:val="none"/>
                <w:shd w:val="clear" w:color="auto" w:fill="auto"/>
                <w:lang w:val="en-US"/>
              </w:rPr>
              <w:t xml:space="preserve"> Ensure outputs and performance standards set for staff members are realistic, achievable, and aligned with organisational goals.</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Consultation: </w:t>
            </w:r>
            <w:r>
              <w:rPr>
                <w:rFonts w:ascii="Arial" w:eastAsia="Arial" w:hAnsi="Arial" w:cs="Arial"/>
                <w:b w:val="0"/>
                <w:i w:val="0"/>
                <w:strike w:val="0"/>
                <w:color w:val="000000"/>
                <w:sz w:val="20"/>
                <w:u w:val="none"/>
                <w:shd w:val="clear" w:color="auto" w:fill="auto"/>
                <w:lang w:val="en-US"/>
              </w:rPr>
              <w:t>Engage relevant stakeholders in the development or review of performance management and development policies to ensure inclusivity and buy-in.</w:t>
            </w:r>
          </w:p>
          <w:p>
            <w:pPr>
              <w:numPr>
                <w:numId w:val="5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all policies, consultation inputs, and approvals within the Records Management system functionality to ensure accountability,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changes to performance management process and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changes to the performance management process and policies ensures that the system remains relevant, fair, and aligned with organisational needs, strategic objectives, and sector best practices. This procedure supports continuous improvement by incorporating stakeholder feedback and adapting to evolving municipal priorities.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Feedback Collection: </w:t>
            </w:r>
            <w:r>
              <w:rPr>
                <w:rFonts w:ascii="Arial" w:eastAsia="Arial" w:hAnsi="Arial" w:cs="Arial"/>
                <w:b w:val="0"/>
                <w:i w:val="0"/>
                <w:strike w:val="0"/>
                <w:color w:val="000000"/>
                <w:sz w:val="20"/>
                <w:u w:val="none"/>
                <w:shd w:val="clear" w:color="auto" w:fill="auto"/>
                <w:lang w:val="en-US"/>
              </w:rPr>
              <w:t>Gather structured feedback from employees, supervisors, managers, and Human Resources Management representatives on the effectiveness and fairness of the current performance management policies and processes.</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Benchmarking: </w:t>
            </w:r>
            <w:r>
              <w:rPr>
                <w:rFonts w:ascii="Arial" w:eastAsia="Arial" w:hAnsi="Arial" w:cs="Arial"/>
                <w:b w:val="0"/>
                <w:i w:val="0"/>
                <w:strike w:val="0"/>
                <w:color w:val="000000"/>
                <w:sz w:val="20"/>
                <w:u w:val="none"/>
                <w:shd w:val="clear" w:color="auto" w:fill="auto"/>
                <w:lang w:val="en-US"/>
              </w:rPr>
              <w:t>Compare the municipality’s current practices with recognised industry standards and municipal sector best practices to identify gaps and areas for improvement.</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Policy Revision:</w:t>
            </w:r>
            <w:r>
              <w:rPr>
                <w:rFonts w:ascii="Arial" w:eastAsia="Arial" w:hAnsi="Arial" w:cs="Arial"/>
                <w:b w:val="0"/>
                <w:i w:val="0"/>
                <w:strike w:val="0"/>
                <w:color w:val="000000"/>
                <w:sz w:val="20"/>
                <w:u w:val="none"/>
                <w:shd w:val="clear" w:color="auto" w:fill="auto"/>
                <w:lang w:val="en-US"/>
              </w:rPr>
              <w:t xml:space="preserve"> Revise the performance management process and policies as necessary to strengthen inclusivity, fairness, efficiency, and alignment with organisational development initiatives.</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Strategic Alignment: </w:t>
            </w:r>
            <w:r>
              <w:rPr>
                <w:rFonts w:ascii="Arial" w:eastAsia="Arial" w:hAnsi="Arial" w:cs="Arial"/>
                <w:b w:val="0"/>
                <w:i w:val="0"/>
                <w:strike w:val="0"/>
                <w:color w:val="000000"/>
                <w:sz w:val="20"/>
                <w:u w:val="none"/>
                <w:shd w:val="clear" w:color="auto" w:fill="auto"/>
                <w:lang w:val="en-US"/>
              </w:rPr>
              <w:t>Ensure updates reflect changes in municipal objectives, organisational structures, and Integrated Development Plan (IDP) priorities.</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Workflow: </w:t>
            </w:r>
            <w:r>
              <w:rPr>
                <w:rFonts w:ascii="Arial" w:eastAsia="Arial" w:hAnsi="Arial" w:cs="Arial"/>
                <w:b w:val="0"/>
                <w:i w:val="0"/>
                <w:strike w:val="0"/>
                <w:color w:val="000000"/>
                <w:sz w:val="20"/>
                <w:u w:val="none"/>
                <w:shd w:val="clear" w:color="auto" w:fill="auto"/>
                <w:lang w:val="en-US"/>
              </w:rPr>
              <w:t>Submit revised policies to senior management or the municipal council, as appropriate, for formal endorsement.</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of Updates:</w:t>
            </w:r>
            <w:r>
              <w:rPr>
                <w:rFonts w:ascii="Arial" w:eastAsia="Arial" w:hAnsi="Arial" w:cs="Arial"/>
                <w:b w:val="0"/>
                <w:i w:val="0"/>
                <w:strike w:val="0"/>
                <w:color w:val="000000"/>
                <w:sz w:val="20"/>
                <w:u w:val="none"/>
                <w:shd w:val="clear" w:color="auto" w:fill="auto"/>
                <w:lang w:val="en-US"/>
              </w:rPr>
              <w:t xml:space="preserve"> Inform managers and employees of approved changes and provide guidance on their application within the performance management cycle.</w:t>
            </w:r>
          </w:p>
          <w:p>
            <w:pPr>
              <w:numPr>
                <w:numId w:val="5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records of feedback, benchmarking studies, policy revisions, and approvals within the Records Management system functionality to ensure accountability,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Process amendments on performance management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processing amendments on the performance management system ensures that all approved changes to policies, processes, or performance criteria are accurately reflected in the municipality’s Staff Performance Management system functionality. This procedure guarantees that the performance management framework remains current, functional, and compliant with organisational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Change Identification: I</w:t>
            </w:r>
            <w:r>
              <w:rPr>
                <w:rFonts w:ascii="Arial" w:eastAsia="Arial" w:hAnsi="Arial" w:cs="Arial"/>
                <w:b w:val="0"/>
                <w:i w:val="0"/>
                <w:strike w:val="0"/>
                <w:color w:val="000000"/>
                <w:sz w:val="20"/>
                <w:u w:val="none"/>
                <w:shd w:val="clear" w:color="auto" w:fill="auto"/>
                <w:lang w:val="en-US"/>
              </w:rPr>
              <w:t>dentify and document the specific changes required in the performance management system functionality to reflect updated policies, procedures, or performance criteria.</w:t>
            </w:r>
          </w:p>
          <w:p>
            <w:pPr>
              <w:numPr>
                <w:numId w:val="5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Coordination with Administrators: </w:t>
            </w:r>
            <w:r>
              <w:rPr>
                <w:rFonts w:ascii="Arial" w:eastAsia="Arial" w:hAnsi="Arial" w:cs="Arial"/>
                <w:b w:val="0"/>
                <w:i w:val="0"/>
                <w:strike w:val="0"/>
                <w:color w:val="000000"/>
                <w:sz w:val="20"/>
                <w:u w:val="none"/>
                <w:shd w:val="clear" w:color="auto" w:fill="auto"/>
                <w:lang w:val="en-US"/>
              </w:rPr>
              <w:t>Collaborate with IT or system administrators to configure and implement the required amendments in the Staff Performance Management system functionality.</w:t>
            </w:r>
          </w:p>
          <w:p>
            <w:pPr>
              <w:numPr>
                <w:numId w:val="5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Testing: </w:t>
            </w:r>
            <w:r>
              <w:rPr>
                <w:rFonts w:ascii="Arial" w:eastAsia="Arial" w:hAnsi="Arial" w:cs="Arial"/>
                <w:b w:val="0"/>
                <w:i w:val="0"/>
                <w:strike w:val="0"/>
                <w:color w:val="000000"/>
                <w:sz w:val="20"/>
                <w:u w:val="none"/>
                <w:shd w:val="clear" w:color="auto" w:fill="auto"/>
                <w:lang w:val="en-US"/>
              </w:rPr>
              <w:t>Conduct comprehensive tests to ensure that updates are functioning correctly, align with policy requirements, and do not disrupt existing processes.</w:t>
            </w:r>
          </w:p>
          <w:p>
            <w:pPr>
              <w:numPr>
                <w:numId w:val="5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Stakeholder Verification: </w:t>
            </w:r>
            <w:r>
              <w:rPr>
                <w:rFonts w:ascii="Arial" w:eastAsia="Arial" w:hAnsi="Arial" w:cs="Arial"/>
                <w:b w:val="0"/>
                <w:i w:val="0"/>
                <w:strike w:val="0"/>
                <w:color w:val="000000"/>
                <w:sz w:val="20"/>
                <w:u w:val="none"/>
                <w:shd w:val="clear" w:color="auto" w:fill="auto"/>
                <w:lang w:val="en-US"/>
              </w:rPr>
              <w:t>Request confirmation from relevant HR officials and supervisors that the updated functionality meets operational needs.</w:t>
            </w:r>
          </w:p>
          <w:p>
            <w:pPr>
              <w:numPr>
                <w:numId w:val="5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Documentation of Changes:</w:t>
            </w:r>
            <w:r>
              <w:rPr>
                <w:rFonts w:ascii="Arial" w:eastAsia="Arial" w:hAnsi="Arial" w:cs="Arial"/>
                <w:b w:val="0"/>
                <w:i w:val="0"/>
                <w:strike w:val="0"/>
                <w:color w:val="000000"/>
                <w:sz w:val="20"/>
                <w:u w:val="none"/>
                <w:shd w:val="clear" w:color="auto" w:fill="auto"/>
                <w:lang w:val="en-US"/>
              </w:rPr>
              <w:t xml:space="preserve"> Record all amendments, including change requests, approvals, test results, and configurations.</w:t>
            </w:r>
          </w:p>
          <w:p>
            <w:pPr>
              <w:numPr>
                <w:numId w:val="5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Readiness:</w:t>
            </w:r>
            <w:r>
              <w:rPr>
                <w:rFonts w:ascii="Arial" w:eastAsia="Arial" w:hAnsi="Arial" w:cs="Arial"/>
                <w:b w:val="0"/>
                <w:i w:val="0"/>
                <w:strike w:val="0"/>
                <w:color w:val="000000"/>
                <w:sz w:val="20"/>
                <w:u w:val="none"/>
                <w:shd w:val="clear" w:color="auto" w:fill="auto"/>
                <w:lang w:val="en-US"/>
              </w:rPr>
              <w:t xml:space="preserve"> Maintain a clear audit trail of all system functionality amendments to ensure accountability, transparency, and compliance with governance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changes made on performance management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changes made on the Staff Performance Management system functionality ensures that all amendments to system configuration align with approved policies and operate effectively. This procedure provides assurance that updates are correctly configured, user-friendly, and supportive of the municipality’s performance management objectives.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Audit:</w:t>
            </w:r>
            <w:r>
              <w:rPr>
                <w:rFonts w:ascii="Arial" w:eastAsia="Arial" w:hAnsi="Arial" w:cs="Arial"/>
                <w:b w:val="0"/>
                <w:i w:val="0"/>
                <w:strike w:val="0"/>
                <w:color w:val="000000"/>
                <w:sz w:val="20"/>
                <w:u w:val="none"/>
                <w:shd w:val="clear" w:color="auto" w:fill="auto"/>
                <w:lang w:val="en-US"/>
              </w:rPr>
              <w:t xml:space="preserve"> Conduct formal audits of the Staff Performance Management system functionality to confirm that amendments have been correctly implemented and align with updated performance management policies.</w:t>
            </w:r>
          </w:p>
          <w:p>
            <w:pPr>
              <w:numPr>
                <w:numId w:val="5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User Feedback: </w:t>
            </w:r>
            <w:r>
              <w:rPr>
                <w:rFonts w:ascii="Arial" w:eastAsia="Arial" w:hAnsi="Arial" w:cs="Arial"/>
                <w:b w:val="0"/>
                <w:i w:val="0"/>
                <w:strike w:val="0"/>
                <w:color w:val="000000"/>
                <w:sz w:val="20"/>
                <w:u w:val="none"/>
                <w:shd w:val="clear" w:color="auto" w:fill="auto"/>
                <w:lang w:val="en-US"/>
              </w:rPr>
              <w:t>Engage with end users, including Staff Performance Management personnel, managers, and employees, to gather feedback on the usability and effectiveness of new or updated functionalities.</w:t>
            </w:r>
          </w:p>
          <w:p>
            <w:pPr>
              <w:numPr>
                <w:numId w:val="5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Issue Resolution:</w:t>
            </w:r>
            <w:r>
              <w:rPr>
                <w:rFonts w:ascii="Arial" w:eastAsia="Arial" w:hAnsi="Arial" w:cs="Arial"/>
                <w:b w:val="0"/>
                <w:i w:val="0"/>
                <w:strike w:val="0"/>
                <w:color w:val="000000"/>
                <w:sz w:val="20"/>
                <w:u w:val="none"/>
                <w:shd w:val="clear" w:color="auto" w:fill="auto"/>
                <w:lang w:val="en-US"/>
              </w:rPr>
              <w:t xml:space="preserve"> Identify and resolve any technical or procedural issues encountered during testing or user engagement to ensure smooth system operation.</w:t>
            </w:r>
          </w:p>
          <w:p>
            <w:pPr>
              <w:numPr>
                <w:numId w:val="5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Training and Support:</w:t>
            </w:r>
            <w:r>
              <w:rPr>
                <w:rFonts w:ascii="Arial" w:eastAsia="Arial" w:hAnsi="Arial" w:cs="Arial"/>
                <w:b w:val="0"/>
                <w:i w:val="0"/>
                <w:strike w:val="0"/>
                <w:color w:val="000000"/>
                <w:sz w:val="20"/>
                <w:u w:val="none"/>
                <w:shd w:val="clear" w:color="auto" w:fill="auto"/>
                <w:lang w:val="en-US"/>
              </w:rPr>
              <w:t xml:space="preserve"> Provide targeted training to HR officials, managers, and other system users to familiarise them with updated features or new processes.</w:t>
            </w:r>
          </w:p>
          <w:p>
            <w:pPr>
              <w:numPr>
                <w:numId w:val="5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Verification of Compliance:</w:t>
            </w:r>
            <w:r>
              <w:rPr>
                <w:rFonts w:ascii="Arial" w:eastAsia="Arial" w:hAnsi="Arial" w:cs="Arial"/>
                <w:b w:val="0"/>
                <w:i w:val="0"/>
                <w:strike w:val="0"/>
                <w:color w:val="000000"/>
                <w:sz w:val="20"/>
                <w:u w:val="none"/>
                <w:shd w:val="clear" w:color="auto" w:fill="auto"/>
                <w:lang w:val="en-US"/>
              </w:rPr>
              <w:t xml:space="preserve"> Confirm that all changes support policy objectives and comply with relevant legislative and organisational requirements.</w:t>
            </w:r>
          </w:p>
          <w:p>
            <w:pPr>
              <w:numPr>
                <w:numId w:val="5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records of audits, user feedback, issue logs, and training activities to ensure accountability,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performance management process and policies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the performance management process and policies ensures that the approved framework is rolled out consistently across the municipality. This procedure promotes understanding of roles and responsibilities, establishes performance cycles, and embeds a culture of accountability and development.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Communication: </w:t>
            </w:r>
            <w:r>
              <w:rPr>
                <w:rFonts w:ascii="Arial" w:eastAsia="Arial" w:hAnsi="Arial" w:cs="Arial"/>
                <w:b w:val="0"/>
                <w:i w:val="0"/>
                <w:strike w:val="0"/>
                <w:color w:val="000000"/>
                <w:sz w:val="20"/>
                <w:u w:val="none"/>
                <w:shd w:val="clear" w:color="auto" w:fill="auto"/>
                <w:lang w:val="en-US"/>
              </w:rPr>
              <w:t>Communicate the finalised performance management policies and processes to all employees and managers through formal announcements, staff meetings, training sessions, and electronic communication.</w:t>
            </w:r>
          </w:p>
          <w:p>
            <w:pPr>
              <w:numPr>
                <w:numId w:val="5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Training and Support: </w:t>
            </w:r>
            <w:r>
              <w:rPr>
                <w:rFonts w:ascii="Arial" w:eastAsia="Arial" w:hAnsi="Arial" w:cs="Arial"/>
                <w:b w:val="0"/>
                <w:i w:val="0"/>
                <w:strike w:val="0"/>
                <w:color w:val="000000"/>
                <w:sz w:val="20"/>
                <w:u w:val="none"/>
                <w:shd w:val="clear" w:color="auto" w:fill="auto"/>
                <w:lang w:val="en-US"/>
              </w:rPr>
              <w:t>Provide targeted training sessions, workshops, or user guides to ensure that employees, supervisors, and managers understand the performance management process, expectations, and available system functionality.</w:t>
            </w:r>
          </w:p>
          <w:p>
            <w:pPr>
              <w:numPr>
                <w:numId w:val="5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Performance Cycle Scheduling: </w:t>
            </w:r>
            <w:r>
              <w:rPr>
                <w:rFonts w:ascii="Arial" w:eastAsia="Arial" w:hAnsi="Arial" w:cs="Arial"/>
                <w:b w:val="0"/>
                <w:i w:val="0"/>
                <w:strike w:val="0"/>
                <w:color w:val="000000"/>
                <w:sz w:val="20"/>
                <w:u w:val="none"/>
                <w:shd w:val="clear" w:color="auto" w:fill="auto"/>
                <w:lang w:val="en-US"/>
              </w:rPr>
              <w:t>Define and communicate the timelines for performance cycles, including goal setting, mid-year reviews, annual evaluations, and development planning sessions.</w:t>
            </w:r>
          </w:p>
          <w:p>
            <w:pPr>
              <w:numPr>
                <w:numId w:val="5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Monitoring Compliance: </w:t>
            </w:r>
            <w:r>
              <w:rPr>
                <w:rFonts w:ascii="Arial" w:eastAsia="Arial" w:hAnsi="Arial" w:cs="Arial"/>
                <w:b w:val="0"/>
                <w:i w:val="0"/>
                <w:strike w:val="0"/>
                <w:color w:val="000000"/>
                <w:sz w:val="20"/>
                <w:u w:val="none"/>
                <w:shd w:val="clear" w:color="auto" w:fill="auto"/>
                <w:lang w:val="en-US"/>
              </w:rPr>
              <w:t>Regularly monitor adherence to the performance management policies and procedures, ensuring consistency across departments.</w:t>
            </w:r>
          </w:p>
          <w:p>
            <w:pPr>
              <w:numPr>
                <w:numId w:val="5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Effectiveness Review:</w:t>
            </w:r>
            <w:r>
              <w:rPr>
                <w:rFonts w:ascii="Arial" w:eastAsia="Arial" w:hAnsi="Arial" w:cs="Arial"/>
                <w:b w:val="0"/>
                <w:i w:val="0"/>
                <w:strike w:val="0"/>
                <w:color w:val="000000"/>
                <w:sz w:val="20"/>
                <w:u w:val="none"/>
                <w:shd w:val="clear" w:color="auto" w:fill="auto"/>
                <w:lang w:val="en-US"/>
              </w:rPr>
              <w:t xml:space="preserve"> Evaluate the effectiveness of the implemented policies in achieving performance and development goals, identifying areas for adjustment if necessary.</w:t>
            </w:r>
          </w:p>
          <w:p>
            <w:pPr>
              <w:numPr>
                <w:numId w:val="5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records of communications, training sessions, compliance checks, and performance review cycles to ensure traceability,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93"/>
          <w:footerReference w:type="default" r:id="rId94"/>
          <w:type w:val="nextPage"/>
          <w:pgSz w:w="16838" w:h="11906" w:orient="landscape"/>
          <w:pgMar w:top="1440" w:right="1440" w:bottom="1440" w:left="1440" w:header="737" w:footer="737"/>
          <w:cols w:space="708"/>
        </w:sectPr>
      </w:pPr>
    </w:p>
    <w:p>
      <w:pPr>
        <w:pStyle w:val="Heading2"/>
        <w:bidi w:val="0"/>
        <w:jc w:val="left"/>
      </w:pPr>
      <w:bookmarkStart w:id="294" w:name="_Toc101148"/>
      <w:bookmarkStart w:id="295" w:name="_Toc256000147"/>
      <w:r>
        <w:rPr>
          <w:rFonts w:ascii="Arial" w:eastAsia="Arial" w:hAnsi="Arial" w:cs="Arial"/>
          <w:b/>
          <w:i w:val="0"/>
          <w:strike w:val="0"/>
          <w:color w:val="000000"/>
          <w:sz w:val="24"/>
          <w:highlight w:val="none"/>
          <w:u w:val="none"/>
          <w:shd w:val="clear" w:color="auto" w:fill="auto"/>
          <w:lang w:val="en-US"/>
        </w:rPr>
        <w:t>Prepare Performance Agreement Sub-Process</w:t>
      </w:r>
      <w:bookmarkEnd w:id="295"/>
      <w:bookmarkEnd w:id="294"/>
    </w:p>
    <w:p>
      <w:pPr>
        <w:pStyle w:val="Heading3"/>
        <w:bidi w:val="0"/>
        <w:jc w:val="left"/>
      </w:pPr>
      <w:bookmarkStart w:id="296" w:name="_Toc101149"/>
      <w:bookmarkStart w:id="297" w:name="_Toc256000148"/>
      <w:r>
        <w:rPr>
          <w:rFonts w:ascii="Arial" w:eastAsia="Arial" w:hAnsi="Arial" w:cs="Arial"/>
          <w:b/>
          <w:i w:val="0"/>
          <w:strike w:val="0"/>
          <w:color w:val="000000"/>
          <w:sz w:val="24"/>
          <w:highlight w:val="none"/>
          <w:u w:val="none"/>
          <w:shd w:val="clear" w:color="auto" w:fill="auto"/>
          <w:lang w:val="en-US"/>
        </w:rPr>
        <w:t>Sub-Process Description</w:t>
      </w:r>
      <w:bookmarkEnd w:id="297"/>
      <w:bookmarkEnd w:id="29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At the beginning of a performance management cycle performance agreements need to be defined for all staff members. This sub-process defines the processes for preparing and agreeing these performance agreements.</w:t>
      </w:r>
    </w:p>
    <w:p>
      <w:pPr>
        <w:bidi w:val="0"/>
      </w:pPr>
    </w:p>
    <w:p>
      <w:pPr>
        <w:pStyle w:val="Heading3"/>
        <w:bidi w:val="0"/>
        <w:jc w:val="left"/>
      </w:pPr>
      <w:bookmarkStart w:id="298" w:name="_Toc101150"/>
      <w:bookmarkStart w:id="299" w:name="_Toc256000149"/>
      <w:r>
        <w:rPr>
          <w:rFonts w:ascii="Arial" w:eastAsia="Arial" w:hAnsi="Arial" w:cs="Arial"/>
          <w:b/>
          <w:i w:val="0"/>
          <w:strike w:val="0"/>
          <w:color w:val="000000"/>
          <w:sz w:val="24"/>
          <w:highlight w:val="none"/>
          <w:u w:val="none"/>
          <w:shd w:val="clear" w:color="auto" w:fill="auto"/>
          <w:lang w:val="en-US"/>
        </w:rPr>
        <w:t>Sub-Process Triggers and Outputs</w:t>
      </w:r>
      <w:bookmarkEnd w:id="299"/>
      <w:bookmarkEnd w:id="29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569"/>
        </w:numPr>
        <w:bidi w:val="0"/>
        <w:jc w:val="both"/>
      </w:pPr>
      <w:r>
        <w:rPr>
          <w:rFonts w:ascii="Arial" w:eastAsia="Arial" w:hAnsi="Arial" w:cs="Arial"/>
          <w:b w:val="0"/>
          <w:i w:val="0"/>
          <w:strike w:val="0"/>
          <w:color w:val="000000"/>
          <w:sz w:val="22"/>
          <w:highlight w:val="none"/>
          <w:u w:val="none"/>
          <w:shd w:val="clear" w:color="auto" w:fill="auto"/>
          <w:lang w:val="en-US"/>
        </w:rPr>
        <w:t>Commencement of new performance cycle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571"/>
        </w:numPr>
        <w:bidi w:val="0"/>
        <w:jc w:val="both"/>
      </w:pPr>
      <w:r>
        <w:rPr>
          <w:rFonts w:ascii="Arial" w:eastAsia="Arial" w:hAnsi="Arial" w:cs="Arial"/>
          <w:b w:val="0"/>
          <w:i w:val="0"/>
          <w:strike w:val="0"/>
          <w:color w:val="000000"/>
          <w:sz w:val="22"/>
          <w:highlight w:val="none"/>
          <w:u w:val="none"/>
          <w:shd w:val="clear" w:color="auto" w:fill="auto"/>
          <w:lang w:val="en-US"/>
        </w:rPr>
        <w:t>Performance Agreement finalised</w:t>
      </w:r>
    </w:p>
    <w:p>
      <w:pPr>
        <w:numPr>
          <w:ilvl w:val="0"/>
          <w:numId w:val="0"/>
        </w:numPr>
        <w:bidi w:val="0"/>
        <w:jc w:val="both"/>
      </w:pPr>
    </w:p>
    <w:p>
      <w:pPr>
        <w:pStyle w:val="Heading3"/>
        <w:bidi w:val="0"/>
        <w:jc w:val="left"/>
      </w:pPr>
      <w:bookmarkStart w:id="300" w:name="_Toc101151"/>
      <w:bookmarkStart w:id="301" w:name="_Toc256000150"/>
      <w:r>
        <w:rPr>
          <w:rFonts w:ascii="Arial" w:eastAsia="Arial" w:hAnsi="Arial" w:cs="Arial"/>
          <w:b/>
          <w:i w:val="0"/>
          <w:strike w:val="0"/>
          <w:color w:val="000000"/>
          <w:sz w:val="24"/>
          <w:highlight w:val="none"/>
          <w:u w:val="none"/>
          <w:shd w:val="clear" w:color="auto" w:fill="auto"/>
          <w:lang w:val="en-US"/>
        </w:rPr>
        <w:t>Sub-Process Model</w:t>
      </w:r>
      <w:bookmarkEnd w:id="301"/>
      <w:bookmarkEnd w:id="30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Prepare Performance Agreement sub-process.</w:t>
      </w:r>
    </w:p>
    <w:p>
      <w:pPr>
        <w:bidi w:val="0"/>
        <w:jc w:val="both"/>
      </w:pPr>
    </w:p>
    <w:p>
      <w:pPr>
        <w:pStyle w:val="Figure"/>
        <w:bidi w:val="0"/>
      </w:pPr>
      <w:r>
        <w:drawing>
          <wp:inline distT="0" distB="0" distL="0" distR="0">
            <wp:extent cx="7707600" cy="5724000"/>
            <wp:effectExtent l="0" t="0" r="0" b="0"/>
            <wp:docPr id="1056" name="Image 105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6" name="Image 1056"/>
                    <pic:cNvPicPr>
                      <a:picLocks noChangeAspect="0" noChangeArrowheads="1"/>
                    </pic:cNvPicPr>
                  </pic:nvPicPr>
                  <pic:blipFill>
                    <a:blip xmlns:r="http://schemas.openxmlformats.org/officeDocument/2006/relationships" r:embed="rId95">
                      <a:extLst>
                        <a:ext xmlns:a="http://schemas.openxmlformats.org/drawingml/2006/main" uri="{28A0092B-C50C-407E-A947-70E740481C1C}">
                          <a14:useLocalDpi xmlns:a14="http://schemas.microsoft.com/office/drawing/2010/main" val="0"/>
                        </a:ext>
                      </a:extLst>
                    </a:blip>
                    <a:stretch>
                      <a:fillRect/>
                    </a:stretch>
                  </pic:blipFill>
                  <pic:spPr>
                    <a:xfrm>
                      <a:off x="0" y="0"/>
                      <a:ext cx="7707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31: Prepare Performance Agreement</w:t>
      </w:r>
    </w:p>
    <w:p>
      <w:pPr>
        <w:bidi w:val="0"/>
      </w:pPr>
    </w:p>
    <w:p>
      <w:pPr>
        <w:pStyle w:val="Heading3"/>
        <w:bidi w:val="0"/>
        <w:jc w:val="left"/>
      </w:pPr>
      <w:bookmarkStart w:id="302" w:name="_Toc101152"/>
      <w:bookmarkStart w:id="303" w:name="_Toc256000151"/>
      <w:r>
        <w:rPr>
          <w:rFonts w:ascii="Arial" w:eastAsia="Arial" w:hAnsi="Arial" w:cs="Arial"/>
          <w:b/>
          <w:i w:val="0"/>
          <w:strike w:val="0"/>
          <w:color w:val="000000"/>
          <w:sz w:val="24"/>
          <w:highlight w:val="none"/>
          <w:u w:val="none"/>
          <w:shd w:val="clear" w:color="auto" w:fill="auto"/>
          <w:lang w:val="en-US"/>
        </w:rPr>
        <w:t>Sub-Process Detail</w:t>
      </w:r>
      <w:bookmarkEnd w:id="303"/>
      <w:bookmarkEnd w:id="30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Define performance objectives and targets for individual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defining performance objectives and targets for an individual ensures that every staff member enters into a formal performance agreement with their supervisor for each municipal performance cycle. This procedure provides a structured and transparent process for setting clear expectations, aligning individual contributions with organisational goals, and enabling ongoing monitoring and development.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Performance Agreement Conclusion: </w:t>
            </w:r>
            <w:r>
              <w:rPr>
                <w:rFonts w:ascii="Arial" w:eastAsia="Arial" w:hAnsi="Arial" w:cs="Arial"/>
                <w:b w:val="0"/>
                <w:i w:val="0"/>
                <w:strike w:val="0"/>
                <w:color w:val="000000"/>
                <w:sz w:val="20"/>
                <w:u w:val="none"/>
                <w:shd w:val="clear" w:color="auto" w:fill="auto"/>
                <w:lang w:val="en-US"/>
              </w:rPr>
              <w:t>Conclude performance agreements for serving staff members within 30 days of the start of the new municipal financial year. For newly appointed, transferred, or promoted staff members—or those returning from leave longer than three months—conclude agreements within 60 days of resumption.</w:t>
            </w:r>
          </w:p>
          <w:p>
            <w:pPr>
              <w:numPr>
                <w:numId w:val="5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Revision of Agreements: </w:t>
            </w:r>
            <w:r>
              <w:rPr>
                <w:rFonts w:ascii="Arial" w:eastAsia="Arial" w:hAnsi="Arial" w:cs="Arial"/>
                <w:b w:val="0"/>
                <w:i w:val="0"/>
                <w:strike w:val="0"/>
                <w:color w:val="000000"/>
                <w:sz w:val="20"/>
                <w:u w:val="none"/>
                <w:shd w:val="clear" w:color="auto" w:fill="auto"/>
                <w:lang w:val="en-US"/>
              </w:rPr>
              <w:t>Review and revise performance agreements whenever significant changes occur in a staff member’s responsibilities to ensure the agreement remains relevant and aligned with actual duties.</w:t>
            </w:r>
          </w:p>
          <w:p>
            <w:pPr>
              <w:numPr>
                <w:numId w:val="5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Performance Plan Content: </w:t>
            </w:r>
            <w:r>
              <w:rPr>
                <w:rFonts w:ascii="Arial" w:eastAsia="Arial" w:hAnsi="Arial" w:cs="Arial"/>
                <w:b w:val="0"/>
                <w:i w:val="0"/>
                <w:strike w:val="0"/>
                <w:color w:val="000000"/>
                <w:sz w:val="20"/>
                <w:u w:val="none"/>
                <w:shd w:val="clear" w:color="auto" w:fill="auto"/>
                <w:lang w:val="en-US"/>
              </w:rPr>
              <w:t>Ensure each performance agreement includes a performance plan containing the following:</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member’s name, job title, and department.</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Objectives and targets linked to departmental and municipal priorities.</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Key Performance Areas (KPAs), their weightings, and target dates.</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Key Performance Indicators (KPIs) with defined performance standards.</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Job-specific competencies, their weightings, and expected levels of capability.</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 personal development plan aligned with the skills development policy.</w:t>
            </w:r>
          </w:p>
          <w:p>
            <w:pPr>
              <w:numPr>
                <w:numId w:val="57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for monitoring and assessing performance, including planned dates for assessment.</w:t>
            </w:r>
          </w:p>
          <w:p>
            <w:pPr>
              <w:numPr>
                <w:numId w:val="5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xml:space="preserve"> Record performance agreements and plans in the Staff Performance Management system functionality to enable tracking, reporting, and monitoring.</w:t>
            </w:r>
          </w:p>
          <w:p>
            <w:pPr>
              <w:numPr>
                <w:numId w:val="5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agreements and revisions within the Staff Performance Management system functionality to ensure traceability,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Define performance standards, weightings and performance indicators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defining performance standards, weightings, and performance indicators for individual staff members ensures that employee performance is measured consistently, objectively, and in direct alignment with municipal priorities. This procedure provides clarity on expectations, establishes proportional importance of responsibilities, and creates measurable benchmarks for performance evaluation.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Identification of Key Performance Areas (KPAs): </w:t>
            </w:r>
            <w:r>
              <w:rPr>
                <w:rFonts w:ascii="Arial" w:eastAsia="Arial" w:hAnsi="Arial" w:cs="Arial"/>
                <w:b w:val="0"/>
                <w:i w:val="0"/>
                <w:strike w:val="0"/>
                <w:color w:val="000000"/>
                <w:sz w:val="20"/>
                <w:u w:val="none"/>
                <w:shd w:val="clear" w:color="auto" w:fill="auto"/>
                <w:lang w:val="en-US"/>
              </w:rPr>
              <w:t>Define the most critical aspects of the staff member’s role, ensuring alignment with departmental objectives and municipal strategic priorities.</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Assignment of Weightings:</w:t>
            </w:r>
            <w:r>
              <w:rPr>
                <w:rFonts w:ascii="Arial" w:eastAsia="Arial" w:hAnsi="Arial" w:cs="Arial"/>
                <w:b w:val="0"/>
                <w:i w:val="0"/>
                <w:strike w:val="0"/>
                <w:color w:val="000000"/>
                <w:sz w:val="20"/>
                <w:u w:val="none"/>
                <w:shd w:val="clear" w:color="auto" w:fill="auto"/>
                <w:lang w:val="en-US"/>
              </w:rPr>
              <w:t xml:space="preserve"> Allocate weightings to each KPA according to its relative importance to the role and its contribution to organisational goals.</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Definition of Performance Indicators:</w:t>
            </w:r>
            <w:r>
              <w:rPr>
                <w:rFonts w:ascii="Arial" w:eastAsia="Arial" w:hAnsi="Arial" w:cs="Arial"/>
                <w:b w:val="0"/>
                <w:i w:val="0"/>
                <w:strike w:val="0"/>
                <w:color w:val="000000"/>
                <w:sz w:val="20"/>
                <w:u w:val="none"/>
                <w:shd w:val="clear" w:color="auto" w:fill="auto"/>
                <w:lang w:val="en-US"/>
              </w:rPr>
              <w:t xml:space="preserve"> Establish specific Key Performance Indicators (KPIs) for each KPA, including clear measures of success, target levels, and timeframes.</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Performance Standards:</w:t>
            </w:r>
            <w:r>
              <w:rPr>
                <w:rFonts w:ascii="Arial" w:eastAsia="Arial" w:hAnsi="Arial" w:cs="Arial"/>
                <w:b w:val="0"/>
                <w:i w:val="0"/>
                <w:strike w:val="0"/>
                <w:color w:val="000000"/>
                <w:sz w:val="20"/>
                <w:u w:val="none"/>
                <w:shd w:val="clear" w:color="auto" w:fill="auto"/>
                <w:lang w:val="en-US"/>
              </w:rPr>
              <w:t xml:space="preserve"> Define expected performance standards for each KPI to enable objective assessment of achievement.</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Record KPAs, weightings, KPIs, and performance standards in the Staff Performance Management system functionality to ensure consistency and accessibility during the performance cycle.</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Validation and Agreement: </w:t>
            </w:r>
            <w:r>
              <w:rPr>
                <w:rFonts w:ascii="Arial" w:eastAsia="Arial" w:hAnsi="Arial" w:cs="Arial"/>
                <w:b w:val="0"/>
                <w:i w:val="0"/>
                <w:strike w:val="0"/>
                <w:color w:val="000000"/>
                <w:sz w:val="20"/>
                <w:u w:val="none"/>
                <w:shd w:val="clear" w:color="auto" w:fill="auto"/>
                <w:lang w:val="en-US"/>
              </w:rPr>
              <w:t>Review and agree on KPAs, KPIs, and standards between the supervisor and the staff member as part of the performance agreement process.</w:t>
            </w:r>
          </w:p>
          <w:p>
            <w:pPr>
              <w:numPr>
                <w:numId w:val="5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all defined performance standards and indicators within the Staff Performance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Finalise performance targets for individual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finalising performance targets for an individual ensures that clear, agreed-upon objectives are established between the staff member and their supervisor. This procedure promotes mutual understanding, accountability, and alignment with organisational goals while providing a structured basis for monitoring performance.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Target Review with Employee and Supervisor: </w:t>
            </w:r>
            <w:r>
              <w:rPr>
                <w:rFonts w:ascii="Arial" w:eastAsia="Arial" w:hAnsi="Arial" w:cs="Arial"/>
                <w:b w:val="0"/>
                <w:i w:val="0"/>
                <w:strike w:val="0"/>
                <w:color w:val="000000"/>
                <w:sz w:val="20"/>
                <w:u w:val="none"/>
                <w:shd w:val="clear" w:color="auto" w:fill="auto"/>
                <w:lang w:val="en-US"/>
              </w:rPr>
              <w:t>Review the proposed performance targets with the staff member and supervisor to confirm mutual understanding of responsibilities, expectations, and timelines.</w:t>
            </w:r>
          </w:p>
          <w:p>
            <w:pPr>
              <w:numPr>
                <w:numId w:val="5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Adjustment of Targets: </w:t>
            </w:r>
            <w:r>
              <w:rPr>
                <w:rFonts w:ascii="Arial" w:eastAsia="Arial" w:hAnsi="Arial" w:cs="Arial"/>
                <w:b w:val="0"/>
                <w:i w:val="0"/>
                <w:strike w:val="0"/>
                <w:color w:val="000000"/>
                <w:sz w:val="20"/>
                <w:u w:val="none"/>
                <w:shd w:val="clear" w:color="auto" w:fill="auto"/>
                <w:lang w:val="en-US"/>
              </w:rPr>
              <w:t>Make necessary adjustments to the targets based on constructive feedback from the staff member or supervisor to ensure they are realistic, achievable, and aligned with departmental objectives.</w:t>
            </w:r>
          </w:p>
          <w:p>
            <w:pPr>
              <w:numPr>
                <w:numId w:val="5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Finalisation of Targets: </w:t>
            </w:r>
            <w:r>
              <w:rPr>
                <w:rFonts w:ascii="Arial" w:eastAsia="Arial" w:hAnsi="Arial" w:cs="Arial"/>
                <w:b w:val="0"/>
                <w:i w:val="0"/>
                <w:strike w:val="0"/>
                <w:color w:val="000000"/>
                <w:sz w:val="20"/>
                <w:u w:val="none"/>
                <w:shd w:val="clear" w:color="auto" w:fill="auto"/>
                <w:lang w:val="en-US"/>
              </w:rPr>
              <w:t>Confirm final agreement on the performance targets, ensuring both parties acknowledge their commitment to achieving them.</w:t>
            </w:r>
          </w:p>
          <w:p>
            <w:pPr>
              <w:numPr>
                <w:numId w:val="5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Functionality Capture: </w:t>
            </w:r>
            <w:r>
              <w:rPr>
                <w:rFonts w:ascii="Arial" w:eastAsia="Arial" w:hAnsi="Arial" w:cs="Arial"/>
                <w:b w:val="0"/>
                <w:i w:val="0"/>
                <w:strike w:val="0"/>
                <w:color w:val="000000"/>
                <w:sz w:val="20"/>
                <w:u w:val="none"/>
                <w:shd w:val="clear" w:color="auto" w:fill="auto"/>
                <w:lang w:val="en-US"/>
              </w:rPr>
              <w:t>Record the finalised performance targets within the Staff Performance Management system functionality as part of the formal performance agreement.</w:t>
            </w:r>
          </w:p>
          <w:p>
            <w:pPr>
              <w:numPr>
                <w:numId w:val="5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Communication of Targets: </w:t>
            </w:r>
            <w:r>
              <w:rPr>
                <w:rFonts w:ascii="Arial" w:eastAsia="Arial" w:hAnsi="Arial" w:cs="Arial"/>
                <w:b w:val="0"/>
                <w:i w:val="0"/>
                <w:strike w:val="0"/>
                <w:color w:val="000000"/>
                <w:sz w:val="20"/>
                <w:u w:val="none"/>
                <w:shd w:val="clear" w:color="auto" w:fill="auto"/>
                <w:lang w:val="en-US"/>
              </w:rPr>
              <w:t>Ensure both the staff member and supervisor retain access to the agreed-upon performance targets through the system functionality for ongoing reference.</w:t>
            </w:r>
          </w:p>
          <w:p>
            <w:pPr>
              <w:numPr>
                <w:numId w:val="5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 record of all finalised targets and performance agreements in the Staff Performance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Draft performance agreement for individual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drafting a performance agreement for an individual ensures that all agreed-upon objectives, standards, and targets are formally documented in a structured and transparent manner. This procedure provides clarity on roles and responsibilities, supports accountability, and establishes the foundation for monitoring and development during the performance cycle.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Agreement Compilation:</w:t>
            </w:r>
            <w:r>
              <w:rPr>
                <w:rFonts w:ascii="Arial" w:eastAsia="Arial" w:hAnsi="Arial" w:cs="Arial"/>
                <w:b w:val="0"/>
                <w:i w:val="0"/>
                <w:strike w:val="0"/>
                <w:color w:val="000000"/>
                <w:sz w:val="20"/>
                <w:u w:val="none"/>
                <w:shd w:val="clear" w:color="auto" w:fill="auto"/>
                <w:lang w:val="en-US"/>
              </w:rPr>
              <w:t xml:space="preserve"> Compile all agreed performance objectives, standards, weightings, and indicators into a single formal performance agreement.</w:t>
            </w:r>
          </w:p>
          <w:p>
            <w:pPr>
              <w:numPr>
                <w:numId w:val="5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Roles and Responsibilities: </w:t>
            </w:r>
            <w:r>
              <w:rPr>
                <w:rFonts w:ascii="Arial" w:eastAsia="Arial" w:hAnsi="Arial" w:cs="Arial"/>
                <w:b w:val="0"/>
                <w:i w:val="0"/>
                <w:strike w:val="0"/>
                <w:color w:val="000000"/>
                <w:sz w:val="20"/>
                <w:u w:val="none"/>
                <w:shd w:val="clear" w:color="auto" w:fill="auto"/>
                <w:lang w:val="en-US"/>
              </w:rPr>
              <w:t>Clearly define the employee’s responsibilities, expectations, and accountabilities for achieving each target.</w:t>
            </w:r>
          </w:p>
          <w:p>
            <w:pPr>
              <w:numPr>
                <w:numId w:val="5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Developmental Support: </w:t>
            </w:r>
            <w:r>
              <w:rPr>
                <w:rFonts w:ascii="Arial" w:eastAsia="Arial" w:hAnsi="Arial" w:cs="Arial"/>
                <w:b w:val="0"/>
                <w:i w:val="0"/>
                <w:strike w:val="0"/>
                <w:color w:val="000000"/>
                <w:sz w:val="20"/>
                <w:u w:val="none"/>
                <w:shd w:val="clear" w:color="auto" w:fill="auto"/>
                <w:lang w:val="en-US"/>
              </w:rPr>
              <w:t>Include provisions for regular feedback, developmental opportunities, and support measures to address performance gaps.</w:t>
            </w:r>
          </w:p>
          <w:p>
            <w:pPr>
              <w:numPr>
                <w:numId w:val="5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Performance Review Framework:</w:t>
            </w:r>
            <w:r>
              <w:rPr>
                <w:rFonts w:ascii="Arial" w:eastAsia="Arial" w:hAnsi="Arial" w:cs="Arial"/>
                <w:b w:val="0"/>
                <w:i w:val="0"/>
                <w:strike w:val="0"/>
                <w:color w:val="000000"/>
                <w:sz w:val="20"/>
                <w:u w:val="none"/>
                <w:shd w:val="clear" w:color="auto" w:fill="auto"/>
                <w:lang w:val="en-US"/>
              </w:rPr>
              <w:t xml:space="preserve"> Outline the schedule and process for performance reviews, including mid-term and year-end assessments.</w:t>
            </w:r>
          </w:p>
          <w:p>
            <w:pPr>
              <w:numPr>
                <w:numId w:val="5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xml:space="preserve"> Draft and store the performance agreement within the Staff Performance Management system functionality, ensuring that it is accessible to both the staff member and their supervisor.</w:t>
            </w:r>
          </w:p>
          <w:p>
            <w:pPr>
              <w:numPr>
                <w:numId w:val="5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the draft and subsequent versions of the performance agreement in the Staff Performance Management system functionality to ensure transparency,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draft performance agreement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draft performance agreement ensures that the content is accurate, fair, and aligned with both departmental and organisational objectives before it is finalised. This procedure allows input from relevant stakeholders, promotes consistency, and ensures compliance with approved performance management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Internal Review: </w:t>
            </w:r>
            <w:r>
              <w:rPr>
                <w:rFonts w:ascii="Arial" w:eastAsia="Arial" w:hAnsi="Arial" w:cs="Arial"/>
                <w:b w:val="0"/>
                <w:i w:val="0"/>
                <w:strike w:val="0"/>
                <w:color w:val="000000"/>
                <w:sz w:val="20"/>
                <w:u w:val="none"/>
                <w:shd w:val="clear" w:color="auto" w:fill="auto"/>
                <w:lang w:val="en-US"/>
              </w:rPr>
              <w:t>Review the draft performance agreement with the employee’s supervisor and relevant stakeholders to confirm that objectives and targets align with organisational and departmental priorities.</w:t>
            </w:r>
          </w:p>
          <w:p>
            <w:pPr>
              <w:numPr>
                <w:numId w:val="5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Accuracy Check:</w:t>
            </w:r>
            <w:r>
              <w:rPr>
                <w:rFonts w:ascii="Arial" w:eastAsia="Arial" w:hAnsi="Arial" w:cs="Arial"/>
                <w:b w:val="0"/>
                <w:i w:val="0"/>
                <w:strike w:val="0"/>
                <w:color w:val="000000"/>
                <w:sz w:val="20"/>
                <w:u w:val="none"/>
                <w:shd w:val="clear" w:color="auto" w:fill="auto"/>
                <w:lang w:val="en-US"/>
              </w:rPr>
              <w:t xml:space="preserve"> Verify that all performance objectives, standards, weightings, and indicators are correctly documented and reflect the staff member’s role and responsibilities.</w:t>
            </w:r>
          </w:p>
          <w:p>
            <w:pPr>
              <w:numPr>
                <w:numId w:val="5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Adjustments:</w:t>
            </w:r>
            <w:r>
              <w:rPr>
                <w:rFonts w:ascii="Arial" w:eastAsia="Arial" w:hAnsi="Arial" w:cs="Arial"/>
                <w:b w:val="0"/>
                <w:i w:val="0"/>
                <w:strike w:val="0"/>
                <w:color w:val="000000"/>
                <w:sz w:val="20"/>
                <w:u w:val="none"/>
                <w:shd w:val="clear" w:color="auto" w:fill="auto"/>
                <w:lang w:val="en-US"/>
              </w:rPr>
              <w:t xml:space="preserve"> Address issues or gaps identified during the review and update the draft agreement as necessary.</w:t>
            </w:r>
          </w:p>
          <w:p>
            <w:pPr>
              <w:numPr>
                <w:numId w:val="5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Alignment: </w:t>
            </w:r>
            <w:r>
              <w:rPr>
                <w:rFonts w:ascii="Arial" w:eastAsia="Arial" w:hAnsi="Arial" w:cs="Arial"/>
                <w:b w:val="0"/>
                <w:i w:val="0"/>
                <w:strike w:val="0"/>
                <w:color w:val="000000"/>
                <w:sz w:val="20"/>
                <w:u w:val="none"/>
                <w:shd w:val="clear" w:color="auto" w:fill="auto"/>
                <w:lang w:val="en-US"/>
              </w:rPr>
              <w:t>Confirm that the draft agreement is consistent with the municipality’s performance management policies, processes, and regulatory requirements.</w:t>
            </w:r>
          </w:p>
          <w:p>
            <w:pPr>
              <w:numPr>
                <w:numId w:val="5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Functionality Capture: </w:t>
            </w:r>
            <w:r>
              <w:rPr>
                <w:rFonts w:ascii="Arial" w:eastAsia="Arial" w:hAnsi="Arial" w:cs="Arial"/>
                <w:b w:val="0"/>
                <w:i w:val="0"/>
                <w:strike w:val="0"/>
                <w:color w:val="000000"/>
                <w:sz w:val="20"/>
                <w:u w:val="none"/>
                <w:shd w:val="clear" w:color="auto" w:fill="auto"/>
                <w:lang w:val="en-US"/>
              </w:rPr>
              <w:t>Update and store the revised draft performance agreement in the Staff Performance Management system functionality, ensuring that it remains accessible for reference and further review.</w:t>
            </w:r>
          </w:p>
          <w:p>
            <w:pPr>
              <w:numPr>
                <w:numId w:val="5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review records, feedback inputs, and adjusted drafts within the Staff Performance Management system functionality to ensure transparency,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Request signoff from individual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signoff from the individual ensures that the employee formally acknowledges and commits to their performance objectives and targets as agreed with their supervisor. This procedure promotes mutual understanding, accountability, and transparency in the performance management process.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Agreement Presentation: </w:t>
            </w:r>
            <w:r>
              <w:rPr>
                <w:rFonts w:ascii="Arial" w:eastAsia="Arial" w:hAnsi="Arial" w:cs="Arial"/>
                <w:b w:val="0"/>
                <w:i w:val="0"/>
                <w:strike w:val="0"/>
                <w:color w:val="000000"/>
                <w:sz w:val="20"/>
                <w:u w:val="none"/>
                <w:shd w:val="clear" w:color="auto" w:fill="auto"/>
                <w:lang w:val="en-US"/>
              </w:rPr>
              <w:t>Present the finalised performance agreement to the employee for review and discussion, ensuring they fully understand its contents.</w:t>
            </w:r>
          </w:p>
          <w:p>
            <w:pPr>
              <w:numPr>
                <w:numId w:val="5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Clarification of Concerns:</w:t>
            </w:r>
            <w:r>
              <w:rPr>
                <w:rFonts w:ascii="Arial" w:eastAsia="Arial" w:hAnsi="Arial" w:cs="Arial"/>
                <w:b w:val="0"/>
                <w:i w:val="0"/>
                <w:strike w:val="0"/>
                <w:color w:val="000000"/>
                <w:sz w:val="20"/>
                <w:u w:val="none"/>
                <w:shd w:val="clear" w:color="auto" w:fill="auto"/>
                <w:lang w:val="en-US"/>
              </w:rPr>
              <w:t xml:space="preserve"> Provide an opportunity for the employee to raise questions or concerns and address these to ensure clarity and fairness.</w:t>
            </w:r>
          </w:p>
          <w:p>
            <w:pPr>
              <w:numPr>
                <w:numId w:val="5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Formal Sign-off:</w:t>
            </w:r>
            <w:r>
              <w:rPr>
                <w:rFonts w:ascii="Arial" w:eastAsia="Arial" w:hAnsi="Arial" w:cs="Arial"/>
                <w:b w:val="0"/>
                <w:i w:val="0"/>
                <w:strike w:val="0"/>
                <w:color w:val="000000"/>
                <w:sz w:val="20"/>
                <w:u w:val="none"/>
                <w:shd w:val="clear" w:color="auto" w:fill="auto"/>
                <w:lang w:val="en-US"/>
              </w:rPr>
              <w:t xml:space="preserve"> Obtain the employee’s formal signoff, either by secure electronic acknowledgement within the Staff Performance Management system functionality or by physical signature where applicable.</w:t>
            </w:r>
          </w:p>
          <w:p>
            <w:pPr>
              <w:numPr>
                <w:numId w:val="5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Confirmation of Commitment:</w:t>
            </w:r>
            <w:r>
              <w:rPr>
                <w:rFonts w:ascii="Arial" w:eastAsia="Arial" w:hAnsi="Arial" w:cs="Arial"/>
                <w:b w:val="0"/>
                <w:i w:val="0"/>
                <w:strike w:val="0"/>
                <w:color w:val="000000"/>
                <w:sz w:val="20"/>
                <w:u w:val="none"/>
                <w:shd w:val="clear" w:color="auto" w:fill="auto"/>
                <w:lang w:val="en-US"/>
              </w:rPr>
              <w:t xml:space="preserve"> Record the employee’s acceptance of their objectives and targets, confirming their commitment to achieving the agreed standards.</w:t>
            </w:r>
          </w:p>
          <w:p>
            <w:pPr>
              <w:numPr>
                <w:numId w:val="5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xml:space="preserve"> Store the signed performance agreement within the Staff Performance Management system functionality for access by both the employee and their supervisor.</w:t>
            </w:r>
          </w:p>
          <w:p>
            <w:pPr>
              <w:numPr>
                <w:numId w:val="5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all signed agreements, acknowledgements, and related correspondence within the Staff Performance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performance targets for individual on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performance targets for an individual on the system ensures that all agreed objectives, indicators, and standards are formally recorded to support structured monitoring, review, and reporting. This procedure provides a reliable basis for tracking individual performance while ensuring data integrity and confidentiality.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Target Entry: </w:t>
            </w:r>
            <w:r>
              <w:rPr>
                <w:rFonts w:ascii="Arial" w:eastAsia="Arial" w:hAnsi="Arial" w:cs="Arial"/>
                <w:b w:val="0"/>
                <w:i w:val="0"/>
                <w:strike w:val="0"/>
                <w:color w:val="000000"/>
                <w:sz w:val="20"/>
                <w:u w:val="none"/>
                <w:shd w:val="clear" w:color="auto" w:fill="auto"/>
                <w:lang w:val="en-US"/>
              </w:rPr>
              <w:t>Enter the agreed performance objectives, targets, weightings, and indicators into the Staff Performance Management system functionality as finalised in the performance agreement.</w:t>
            </w:r>
          </w:p>
          <w:p>
            <w:pPr>
              <w:numPr>
                <w:numId w:val="5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Data Accuracy Verification: </w:t>
            </w:r>
            <w:r>
              <w:rPr>
                <w:rFonts w:ascii="Arial" w:eastAsia="Arial" w:hAnsi="Arial" w:cs="Arial"/>
                <w:b w:val="0"/>
                <w:i w:val="0"/>
                <w:strike w:val="0"/>
                <w:color w:val="000000"/>
                <w:sz w:val="20"/>
                <w:u w:val="none"/>
                <w:shd w:val="clear" w:color="auto" w:fill="auto"/>
                <w:lang w:val="en-US"/>
              </w:rPr>
              <w:t>Cross-check all entries to confirm that they accurately reflect the content of the signed performance agreement.</w:t>
            </w:r>
          </w:p>
          <w:p>
            <w:pPr>
              <w:numPr>
                <w:numId w:val="5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Confidentiality Assurance: </w:t>
            </w:r>
            <w:r>
              <w:rPr>
                <w:rFonts w:ascii="Arial" w:eastAsia="Arial" w:hAnsi="Arial" w:cs="Arial"/>
                <w:b w:val="0"/>
                <w:i w:val="0"/>
                <w:strike w:val="0"/>
                <w:color w:val="000000"/>
                <w:sz w:val="20"/>
                <w:u w:val="none"/>
                <w:shd w:val="clear" w:color="auto" w:fill="auto"/>
                <w:lang w:val="en-US"/>
              </w:rPr>
              <w:t>Apply appropriate system access controls to ensure that employee performance data is protected in compliance with privacy and confidentiality requirements.</w:t>
            </w:r>
          </w:p>
          <w:p>
            <w:pPr>
              <w:numPr>
                <w:numId w:val="5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Accessibility for Monitoring:</w:t>
            </w:r>
            <w:r>
              <w:rPr>
                <w:rFonts w:ascii="Arial" w:eastAsia="Arial" w:hAnsi="Arial" w:cs="Arial"/>
                <w:b w:val="0"/>
                <w:i w:val="0"/>
                <w:strike w:val="0"/>
                <w:color w:val="000000"/>
                <w:sz w:val="20"/>
                <w:u w:val="none"/>
                <w:shd w:val="clear" w:color="auto" w:fill="auto"/>
                <w:lang w:val="en-US"/>
              </w:rPr>
              <w:t xml:space="preserve"> Confirm that the recorded targets are accessible to both the employee and supervisor for ongoing performance monitoring and review.</w:t>
            </w:r>
          </w:p>
          <w:p>
            <w:pPr>
              <w:numPr>
                <w:numId w:val="5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Assessments: </w:t>
            </w:r>
            <w:r>
              <w:rPr>
                <w:rFonts w:ascii="Arial" w:eastAsia="Arial" w:hAnsi="Arial" w:cs="Arial"/>
                <w:b w:val="0"/>
                <w:i w:val="0"/>
                <w:strike w:val="0"/>
                <w:color w:val="000000"/>
                <w:sz w:val="20"/>
                <w:u w:val="none"/>
                <w:shd w:val="clear" w:color="auto" w:fill="auto"/>
                <w:lang w:val="en-US"/>
              </w:rPr>
              <w:t>Ensure that the captured targets link directly to the performance review and assessment processes within the Staff Performance Management system functionality.</w:t>
            </w:r>
          </w:p>
          <w:p>
            <w:pPr>
              <w:numPr>
                <w:numId w:val="5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a complete record of performance targets within the Staff Performance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Define performance objectives and targets for team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defining performance objectives and targets for a team ensures that the municipality establishes a team-based performance management and development system for staff below the level of supervisor. This procedure supports probation management, rewards, and skills development while fostering teamwork and collective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Team Objectives: </w:t>
            </w:r>
            <w:r>
              <w:rPr>
                <w:rFonts w:ascii="Arial" w:eastAsia="Arial" w:hAnsi="Arial" w:cs="Arial"/>
                <w:b w:val="0"/>
                <w:i w:val="0"/>
                <w:strike w:val="0"/>
                <w:color w:val="000000"/>
                <w:sz w:val="20"/>
                <w:u w:val="none"/>
                <w:shd w:val="clear" w:color="auto" w:fill="auto"/>
                <w:lang w:val="en-US"/>
              </w:rPr>
              <w:t>Set performance objectives and targets for the team as a whole, ensuring they are aligned with departmental goals and municipal priorities.</w:t>
            </w:r>
          </w:p>
          <w:p>
            <w:pPr>
              <w:numPr>
                <w:numId w:val="5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Encouragement of Teamwork:</w:t>
            </w:r>
            <w:r>
              <w:rPr>
                <w:rFonts w:ascii="Arial" w:eastAsia="Arial" w:hAnsi="Arial" w:cs="Arial"/>
                <w:b w:val="0"/>
                <w:i w:val="0"/>
                <w:strike w:val="0"/>
                <w:color w:val="000000"/>
                <w:sz w:val="20"/>
                <w:u w:val="none"/>
                <w:shd w:val="clear" w:color="auto" w:fill="auto"/>
                <w:lang w:val="en-US"/>
              </w:rPr>
              <w:t xml:space="preserve"> Establish objectives that promote collaboration, shared accountability, and mutual support among team members.</w:t>
            </w:r>
          </w:p>
          <w:p>
            <w:pPr>
              <w:numPr>
                <w:numId w:val="5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Performance Plan Documentation:</w:t>
            </w:r>
            <w:r>
              <w:rPr>
                <w:rFonts w:ascii="Arial" w:eastAsia="Arial" w:hAnsi="Arial" w:cs="Arial"/>
                <w:b w:val="0"/>
                <w:i w:val="0"/>
                <w:strike w:val="0"/>
                <w:color w:val="000000"/>
                <w:sz w:val="20"/>
                <w:u w:val="none"/>
                <w:shd w:val="clear" w:color="auto" w:fill="auto"/>
                <w:lang w:val="en-US"/>
              </w:rPr>
              <w:t xml:space="preserve"> Record the team performance agreement, including objectives, targets, and monitoring mechanisms, within the Staff Performance Management system functionality.</w:t>
            </w:r>
          </w:p>
          <w:p>
            <w:pPr>
              <w:numPr>
                <w:numId w:val="5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Monitoring Framework:</w:t>
            </w:r>
            <w:r>
              <w:rPr>
                <w:rFonts w:ascii="Arial" w:eastAsia="Arial" w:hAnsi="Arial" w:cs="Arial"/>
                <w:b w:val="0"/>
                <w:i w:val="0"/>
                <w:strike w:val="0"/>
                <w:color w:val="000000"/>
                <w:sz w:val="20"/>
                <w:u w:val="none"/>
                <w:shd w:val="clear" w:color="auto" w:fill="auto"/>
                <w:lang w:val="en-US"/>
              </w:rPr>
              <w:t xml:space="preserve"> Define how team performance will be tracked and assessed, including timelines for evaluation and review.</w:t>
            </w:r>
          </w:p>
          <w:p>
            <w:pPr>
              <w:numPr>
                <w:numId w:val="5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all pilot outcomes, union consultation records, and finalised team performance agreements in the Staff Performance Management system functionality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Define performance standards, weightings and performance indicators for team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defining performance standards, weightings, and performance indicators for a team ensures that collective performance is assessed objectively and in alignment with departmental and municipal objectives. This procedure promotes teamwork, accountability, and a clear understanding of expectations across the group.</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Identification of Key Team Performance Areas:</w:t>
            </w:r>
            <w:r>
              <w:rPr>
                <w:rFonts w:ascii="Arial" w:eastAsia="Arial" w:hAnsi="Arial" w:cs="Arial"/>
                <w:b w:val="0"/>
                <w:i w:val="0"/>
                <w:strike w:val="0"/>
                <w:color w:val="000000"/>
                <w:sz w:val="20"/>
                <w:u w:val="none"/>
                <w:shd w:val="clear" w:color="auto" w:fill="auto"/>
                <w:lang w:val="en-US"/>
              </w:rPr>
              <w:t xml:space="preserve"> Determine the most important areas in which the team’s performance will be assessed, ensuring they contribute to broader departmental and municipal goals.</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Assignment of Weightings: </w:t>
            </w:r>
            <w:r>
              <w:rPr>
                <w:rFonts w:ascii="Arial" w:eastAsia="Arial" w:hAnsi="Arial" w:cs="Arial"/>
                <w:b w:val="0"/>
                <w:i w:val="0"/>
                <w:strike w:val="0"/>
                <w:color w:val="000000"/>
                <w:sz w:val="20"/>
                <w:u w:val="none"/>
                <w:shd w:val="clear" w:color="auto" w:fill="auto"/>
                <w:lang w:val="en-US"/>
              </w:rPr>
              <w:t>Allocate weightings to each performance area to reflect its relative importance in achieving team objectives.</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Definition of Team Performance Indicators: </w:t>
            </w:r>
            <w:r>
              <w:rPr>
                <w:rFonts w:ascii="Arial" w:eastAsia="Arial" w:hAnsi="Arial" w:cs="Arial"/>
                <w:b w:val="0"/>
                <w:i w:val="0"/>
                <w:strike w:val="0"/>
                <w:color w:val="000000"/>
                <w:sz w:val="20"/>
                <w:u w:val="none"/>
                <w:shd w:val="clear" w:color="auto" w:fill="auto"/>
                <w:lang w:val="en-US"/>
              </w:rPr>
              <w:t>Establish specific, measurable indicators to objectively evaluate the team’s performance against defined targets.</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Performance Standards:</w:t>
            </w:r>
            <w:r>
              <w:rPr>
                <w:rFonts w:ascii="Arial" w:eastAsia="Arial" w:hAnsi="Arial" w:cs="Arial"/>
                <w:b w:val="0"/>
                <w:i w:val="0"/>
                <w:strike w:val="0"/>
                <w:color w:val="000000"/>
                <w:sz w:val="20"/>
                <w:u w:val="none"/>
                <w:shd w:val="clear" w:color="auto" w:fill="auto"/>
                <w:lang w:val="en-US"/>
              </w:rPr>
              <w:t xml:space="preserve"> Define clear standards for each indicator to guide consistent and transparent assessment of team achievements.</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xml:space="preserve"> Record team-based performance areas, weightings, indicators, and standards within the Staff Performance Management system functionality to enable structured monitoring and reporting.</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Validation and Agreement:</w:t>
            </w:r>
            <w:r>
              <w:rPr>
                <w:rFonts w:ascii="Arial" w:eastAsia="Arial" w:hAnsi="Arial" w:cs="Arial"/>
                <w:b w:val="0"/>
                <w:i w:val="0"/>
                <w:strike w:val="0"/>
                <w:color w:val="000000"/>
                <w:sz w:val="20"/>
                <w:u w:val="none"/>
                <w:shd w:val="clear" w:color="auto" w:fill="auto"/>
                <w:lang w:val="en-US"/>
              </w:rPr>
              <w:t xml:space="preserve"> Review the defined team standards and indicators with supervisors, managers, and where applicable, the team itself, to ensure clarity and buy-in.</w:t>
            </w:r>
          </w:p>
          <w:p>
            <w:pPr>
              <w:numPr>
                <w:numId w:val="5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all defined team performance standards, indicators, and approvals within the Staff Performance Management system functionality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Finalise performance targets for team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finalising performance targets for a team ensures that agreed-upon objectives are clearly defined, documented, and aligned with departmental and organisational priorities. This procedure promotes collective accountability, teamwork, and consistency in performance measurement.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Timeframe for Completion</w:t>
            </w:r>
            <w:r>
              <w:rPr>
                <w:rFonts w:ascii="Arial" w:eastAsia="Arial" w:hAnsi="Arial" w:cs="Arial"/>
                <w:b w:val="0"/>
                <w:i w:val="0"/>
                <w:strike w:val="0"/>
                <w:color w:val="000000"/>
                <w:sz w:val="20"/>
                <w:u w:val="none"/>
                <w:shd w:val="clear" w:color="auto" w:fill="auto"/>
                <w:lang w:val="en-US"/>
              </w:rPr>
              <w:t>: Conclude finalisation of team performance targets within 30 days of the commencement of the municipal financial year.</w:t>
            </w:r>
          </w:p>
          <w:p>
            <w:pPr>
              <w:numPr>
                <w:numId w:val="5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with Team Leader:</w:t>
            </w:r>
            <w:r>
              <w:rPr>
                <w:rFonts w:ascii="Arial" w:eastAsia="Arial" w:hAnsi="Arial" w:cs="Arial"/>
                <w:b w:val="0"/>
                <w:i w:val="0"/>
                <w:strike w:val="0"/>
                <w:color w:val="000000"/>
                <w:sz w:val="20"/>
                <w:u w:val="none"/>
                <w:shd w:val="clear" w:color="auto" w:fill="auto"/>
                <w:lang w:val="en-US"/>
              </w:rPr>
              <w:t xml:space="preserve"> Confirm the proposed team performance targets with the team leader, making adjustments where necessary to ensure alignment with departmental and organisational objectives.</w:t>
            </w:r>
          </w:p>
          <w:p>
            <w:pPr>
              <w:numPr>
                <w:numId w:val="5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with Team Members:</w:t>
            </w:r>
            <w:r>
              <w:rPr>
                <w:rFonts w:ascii="Arial" w:eastAsia="Arial" w:hAnsi="Arial" w:cs="Arial"/>
                <w:b w:val="0"/>
                <w:i w:val="0"/>
                <w:strike w:val="0"/>
                <w:color w:val="000000"/>
                <w:sz w:val="20"/>
                <w:u w:val="none"/>
                <w:shd w:val="clear" w:color="auto" w:fill="auto"/>
                <w:lang w:val="en-US"/>
              </w:rPr>
              <w:t xml:space="preserve"> Share the finalised performance targets with all team members to ensure collective understanding, agreement, and commitment.</w:t>
            </w:r>
          </w:p>
          <w:p>
            <w:pPr>
              <w:numPr>
                <w:numId w:val="5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Functionality Capture: </w:t>
            </w:r>
            <w:r>
              <w:rPr>
                <w:rFonts w:ascii="Arial" w:eastAsia="Arial" w:hAnsi="Arial" w:cs="Arial"/>
                <w:b w:val="0"/>
                <w:i w:val="0"/>
                <w:strike w:val="0"/>
                <w:color w:val="000000"/>
                <w:sz w:val="20"/>
                <w:u w:val="none"/>
                <w:shd w:val="clear" w:color="auto" w:fill="auto"/>
                <w:lang w:val="en-US"/>
              </w:rPr>
              <w:t>Record the agreed-upon team performance targets in the Staff Performance Management system functionality for monitoring and reporting purposes.</w:t>
            </w:r>
          </w:p>
          <w:p>
            <w:pPr>
              <w:numPr>
                <w:numId w:val="5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Accessibility of Targets:</w:t>
            </w:r>
            <w:r>
              <w:rPr>
                <w:rFonts w:ascii="Arial" w:eastAsia="Arial" w:hAnsi="Arial" w:cs="Arial"/>
                <w:b w:val="0"/>
                <w:i w:val="0"/>
                <w:strike w:val="0"/>
                <w:color w:val="000000"/>
                <w:sz w:val="20"/>
                <w:u w:val="none"/>
                <w:shd w:val="clear" w:color="auto" w:fill="auto"/>
                <w:lang w:val="en-US"/>
              </w:rPr>
              <w:t xml:space="preserve"> Ensure that both the team leader and team members have ongoing access to the documented targets within the system functionality.</w:t>
            </w:r>
          </w:p>
          <w:p>
            <w:pPr>
              <w:numPr>
                <w:numId w:val="5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records of team performance agreements and final targets within the Staff Performance Management system functionality to ensure transparency,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bl>
    <w:p>
      <w:pPr>
        <w:sectPr>
          <w:headerReference w:type="default" r:id="rId96"/>
          <w:footerReference w:type="default" r:id="rId97"/>
          <w:type w:val="nextPage"/>
          <w:pgSz w:w="16838" w:h="11906" w:orient="landscape"/>
          <w:pgMar w:top="1440" w:right="1440" w:bottom="1440" w:left="1440" w:header="737" w:footer="737"/>
          <w:cols w:space="708"/>
        </w:sectPr>
      </w:pPr>
    </w:p>
    <w:p>
      <w:pPr>
        <w:pStyle w:val="Heading2"/>
        <w:bidi w:val="0"/>
        <w:jc w:val="left"/>
      </w:pPr>
      <w:bookmarkStart w:id="304" w:name="_Toc101153"/>
      <w:bookmarkStart w:id="305" w:name="_Toc256000152"/>
      <w:r>
        <w:rPr>
          <w:rFonts w:ascii="Arial" w:eastAsia="Arial" w:hAnsi="Arial" w:cs="Arial"/>
          <w:b/>
          <w:i w:val="0"/>
          <w:strike w:val="0"/>
          <w:color w:val="000000"/>
          <w:sz w:val="24"/>
          <w:highlight w:val="none"/>
          <w:u w:val="none"/>
          <w:shd w:val="clear" w:color="auto" w:fill="auto"/>
          <w:lang w:val="en-US"/>
        </w:rPr>
        <w:t>Monitor and Evaluate Performance Sub-Process</w:t>
      </w:r>
      <w:bookmarkEnd w:id="305"/>
      <w:bookmarkEnd w:id="304"/>
    </w:p>
    <w:p>
      <w:pPr>
        <w:pStyle w:val="Heading3"/>
        <w:bidi w:val="0"/>
        <w:jc w:val="left"/>
      </w:pPr>
      <w:bookmarkStart w:id="306" w:name="_Toc101154"/>
      <w:bookmarkStart w:id="307" w:name="_Toc256000153"/>
      <w:r>
        <w:rPr>
          <w:rFonts w:ascii="Arial" w:eastAsia="Arial" w:hAnsi="Arial" w:cs="Arial"/>
          <w:b/>
          <w:i w:val="0"/>
          <w:strike w:val="0"/>
          <w:color w:val="000000"/>
          <w:sz w:val="24"/>
          <w:highlight w:val="none"/>
          <w:u w:val="none"/>
          <w:shd w:val="clear" w:color="auto" w:fill="auto"/>
          <w:lang w:val="en-US"/>
        </w:rPr>
        <w:t>Sub-Process Description</w:t>
      </w:r>
      <w:bookmarkEnd w:id="307"/>
      <w:bookmarkEnd w:id="30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deals with the periodic performance reviews as well as the final end-of-period (yearly) performance assessment.  It also includes the appeals process should an employee be dissatisfied with the outcome of the assessment.</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makes provision for team-based performance assessments as well.</w:t>
      </w:r>
    </w:p>
    <w:p>
      <w:pPr>
        <w:bidi w:val="0"/>
      </w:pPr>
    </w:p>
    <w:p>
      <w:pPr>
        <w:pStyle w:val="Heading3"/>
        <w:bidi w:val="0"/>
        <w:jc w:val="left"/>
      </w:pPr>
      <w:bookmarkStart w:id="308" w:name="_Toc101155"/>
      <w:bookmarkStart w:id="309" w:name="_Toc256000154"/>
      <w:r>
        <w:rPr>
          <w:rFonts w:ascii="Arial" w:eastAsia="Arial" w:hAnsi="Arial" w:cs="Arial"/>
          <w:b/>
          <w:i w:val="0"/>
          <w:strike w:val="0"/>
          <w:color w:val="000000"/>
          <w:sz w:val="24"/>
          <w:highlight w:val="none"/>
          <w:u w:val="none"/>
          <w:shd w:val="clear" w:color="auto" w:fill="auto"/>
          <w:lang w:val="en-US"/>
        </w:rPr>
        <w:t>Sub-Process Triggers and Outputs</w:t>
      </w:r>
      <w:bookmarkEnd w:id="309"/>
      <w:bookmarkEnd w:id="30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595"/>
        </w:numPr>
        <w:bidi w:val="0"/>
        <w:jc w:val="both"/>
      </w:pPr>
      <w:r>
        <w:rPr>
          <w:rFonts w:ascii="Arial" w:eastAsia="Arial" w:hAnsi="Arial" w:cs="Arial"/>
          <w:b w:val="0"/>
          <w:i w:val="0"/>
          <w:strike w:val="0"/>
          <w:color w:val="000000"/>
          <w:sz w:val="22"/>
          <w:highlight w:val="none"/>
          <w:u w:val="none"/>
          <w:shd w:val="clear" w:color="auto" w:fill="auto"/>
          <w:lang w:val="en-US"/>
        </w:rPr>
        <w:t>Performance Agreement finalised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597"/>
        </w:numPr>
        <w:bidi w:val="0"/>
        <w:jc w:val="both"/>
      </w:pPr>
      <w:r>
        <w:rPr>
          <w:rFonts w:ascii="Arial" w:eastAsia="Arial" w:hAnsi="Arial" w:cs="Arial"/>
          <w:b w:val="0"/>
          <w:i w:val="0"/>
          <w:strike w:val="0"/>
          <w:color w:val="000000"/>
          <w:sz w:val="22"/>
          <w:highlight w:val="none"/>
          <w:u w:val="none"/>
          <w:shd w:val="clear" w:color="auto" w:fill="auto"/>
          <w:lang w:val="en-US"/>
        </w:rPr>
        <w:t>Performance evaluation concluded</w:t>
      </w:r>
    </w:p>
    <w:p>
      <w:pPr>
        <w:numPr>
          <w:ilvl w:val="0"/>
          <w:numId w:val="0"/>
        </w:numPr>
        <w:bidi w:val="0"/>
        <w:jc w:val="both"/>
      </w:pPr>
    </w:p>
    <w:p>
      <w:pPr>
        <w:pStyle w:val="Heading3"/>
        <w:bidi w:val="0"/>
        <w:jc w:val="left"/>
      </w:pPr>
      <w:bookmarkStart w:id="310" w:name="_Toc101156"/>
      <w:bookmarkStart w:id="311" w:name="_Toc256000155"/>
      <w:r>
        <w:rPr>
          <w:rFonts w:ascii="Arial" w:eastAsia="Arial" w:hAnsi="Arial" w:cs="Arial"/>
          <w:b/>
          <w:i w:val="0"/>
          <w:strike w:val="0"/>
          <w:color w:val="000000"/>
          <w:sz w:val="24"/>
          <w:highlight w:val="none"/>
          <w:u w:val="none"/>
          <w:shd w:val="clear" w:color="auto" w:fill="auto"/>
          <w:lang w:val="en-US"/>
        </w:rPr>
        <w:t>Sub-Process Model</w:t>
      </w:r>
      <w:bookmarkEnd w:id="311"/>
      <w:bookmarkEnd w:id="31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Monitor and Evaluate Performance sub-process.</w:t>
      </w:r>
    </w:p>
    <w:p>
      <w:pPr>
        <w:bidi w:val="0"/>
        <w:jc w:val="both"/>
      </w:pPr>
    </w:p>
    <w:p>
      <w:pPr>
        <w:pStyle w:val="Figure"/>
        <w:bidi w:val="0"/>
      </w:pPr>
      <w:r>
        <w:drawing>
          <wp:inline distT="0" distB="0" distL="0" distR="0">
            <wp:extent cx="7740000" cy="5724000"/>
            <wp:effectExtent l="0" t="0" r="0" b="0"/>
            <wp:docPr id="1057" name="Image 105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7" name="Image 1057"/>
                    <pic:cNvPicPr>
                      <a:picLocks noChangeAspect="0" noChangeArrowheads="1"/>
                    </pic:cNvPicPr>
                  </pic:nvPicPr>
                  <pic:blipFill>
                    <a:blip xmlns:r="http://schemas.openxmlformats.org/officeDocument/2006/relationships" r:embed="rId98">
                      <a:extLst>
                        <a:ext xmlns:a="http://schemas.openxmlformats.org/drawingml/2006/main" uri="{28A0092B-C50C-407E-A947-70E740481C1C}">
                          <a14:useLocalDpi xmlns:a14="http://schemas.microsoft.com/office/drawing/2010/main" val="0"/>
                        </a:ext>
                      </a:extLst>
                    </a:blip>
                    <a:stretch>
                      <a:fillRect/>
                    </a:stretch>
                  </pic:blipFill>
                  <pic:spPr>
                    <a:xfrm>
                      <a:off x="0" y="0"/>
                      <a:ext cx="77400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32: Monitor and Evaluate Performance</w:t>
      </w:r>
    </w:p>
    <w:p>
      <w:pPr>
        <w:bidi w:val="0"/>
      </w:pPr>
    </w:p>
    <w:p>
      <w:pPr>
        <w:pStyle w:val="Heading3"/>
        <w:bidi w:val="0"/>
        <w:jc w:val="left"/>
      </w:pPr>
      <w:bookmarkStart w:id="312" w:name="_Toc101157"/>
      <w:bookmarkStart w:id="313" w:name="_Toc256000156"/>
      <w:r>
        <w:rPr>
          <w:rFonts w:ascii="Arial" w:eastAsia="Arial" w:hAnsi="Arial" w:cs="Arial"/>
          <w:b/>
          <w:i w:val="0"/>
          <w:strike w:val="0"/>
          <w:color w:val="000000"/>
          <w:sz w:val="24"/>
          <w:highlight w:val="none"/>
          <w:u w:val="none"/>
          <w:shd w:val="clear" w:color="auto" w:fill="auto"/>
          <w:lang w:val="en-US"/>
        </w:rPr>
        <w:t>Sub-Process Detail</w:t>
      </w:r>
      <w:bookmarkEnd w:id="313"/>
      <w:bookmarkEnd w:id="31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staff member / teams performance on an ongoing basis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monitoring staff members and team performance on an ongoing basis ensures that progress towards agreed objectives is continuously assessed, with timely feedback and support provided. This procedure promotes accountability, early identification of performance gaps, and reinforcement of effective behaviours.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Continuous Observation:</w:t>
            </w:r>
            <w:r>
              <w:rPr>
                <w:rFonts w:ascii="Arial" w:eastAsia="Arial" w:hAnsi="Arial" w:cs="Arial"/>
                <w:b w:val="0"/>
                <w:i w:val="0"/>
                <w:strike w:val="0"/>
                <w:color w:val="000000"/>
                <w:sz w:val="20"/>
                <w:u w:val="none"/>
                <w:shd w:val="clear" w:color="auto" w:fill="auto"/>
                <w:lang w:val="en-US"/>
              </w:rPr>
              <w:t xml:space="preserve"> Managers consistently measure on-the-job performance of staff members and teams against established objectives, standards, and indicators.</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Ongoing Feedback: </w:t>
            </w:r>
            <w:r>
              <w:rPr>
                <w:rFonts w:ascii="Arial" w:eastAsia="Arial" w:hAnsi="Arial" w:cs="Arial"/>
                <w:b w:val="0"/>
                <w:i w:val="0"/>
                <w:strike w:val="0"/>
                <w:color w:val="000000"/>
                <w:sz w:val="20"/>
                <w:u w:val="none"/>
                <w:shd w:val="clear" w:color="auto" w:fill="auto"/>
                <w:lang w:val="en-US"/>
              </w:rPr>
              <w:t>Provide regular feedback to staff members and teams to reinforce progress toward goals and address areas requiring improvement.</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Progress Assessments:</w:t>
            </w:r>
            <w:r>
              <w:rPr>
                <w:rFonts w:ascii="Arial" w:eastAsia="Arial" w:hAnsi="Arial" w:cs="Arial"/>
                <w:b w:val="0"/>
                <w:i w:val="0"/>
                <w:strike w:val="0"/>
                <w:color w:val="000000"/>
                <w:sz w:val="20"/>
                <w:u w:val="none"/>
                <w:shd w:val="clear" w:color="auto" w:fill="auto"/>
                <w:lang w:val="en-US"/>
              </w:rPr>
              <w:t xml:space="preserve"> Conduct structured progress assessments through one-on-one meetings or team engagement sessions, comparing performance against predetermined standards and targets.</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Coaching and Support: </w:t>
            </w:r>
            <w:r>
              <w:rPr>
                <w:rFonts w:ascii="Arial" w:eastAsia="Arial" w:hAnsi="Arial" w:cs="Arial"/>
                <w:b w:val="0"/>
                <w:i w:val="0"/>
                <w:strike w:val="0"/>
                <w:color w:val="000000"/>
                <w:sz w:val="20"/>
                <w:u w:val="none"/>
                <w:shd w:val="clear" w:color="auto" w:fill="auto"/>
                <w:lang w:val="en-US"/>
              </w:rPr>
              <w:t>Offer coaching and developmental support where required to strengthen performance and align it with expected outcomes.</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Mid-Year Review: </w:t>
            </w:r>
            <w:r>
              <w:rPr>
                <w:rFonts w:ascii="Arial" w:eastAsia="Arial" w:hAnsi="Arial" w:cs="Arial"/>
                <w:b w:val="0"/>
                <w:i w:val="0"/>
                <w:strike w:val="0"/>
                <w:color w:val="000000"/>
                <w:sz w:val="20"/>
                <w:u w:val="none"/>
                <w:shd w:val="clear" w:color="auto" w:fill="auto"/>
                <w:lang w:val="en-US"/>
              </w:rPr>
              <w:t>Undertake a formal mid-year performance review to assess progress towards targets, identify challenges, agree on solutions, and adjust targets if workplace changes beyond the employee’s or team’s control have occurred.</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Ad-Hoc Reviews:</w:t>
            </w:r>
            <w:r>
              <w:rPr>
                <w:rFonts w:ascii="Arial" w:eastAsia="Arial" w:hAnsi="Arial" w:cs="Arial"/>
                <w:b w:val="0"/>
                <w:i w:val="0"/>
                <w:strike w:val="0"/>
                <w:color w:val="000000"/>
                <w:sz w:val="20"/>
                <w:u w:val="none"/>
                <w:shd w:val="clear" w:color="auto" w:fill="auto"/>
                <w:lang w:val="en-US"/>
              </w:rPr>
              <w:t xml:space="preserve"> Conduct additional reviews at any time where necessary to provide coaching, feedback, or corrective action.</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xml:space="preserve"> Record progress notes, feedback, and performance review outcomes within the Staff Performance Management system functionality to enable tracking and reporting.</w:t>
            </w:r>
          </w:p>
          <w:p>
            <w:pPr>
              <w:numPr>
                <w:numId w:val="5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all monitoring records, coaching interventions, and review outcomes within the Staff Performance Management system functionality to ensure transparency,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Provide coaching and mentoring if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providing coaching and mentoring ensures that staff members and teams receive targeted support to improve their skills, overcome challenges, and achieve performance standards. This procedure strengthens continuous development, reinforces accountability, and ensures that performance monitoring translates into meaningful growth opportunities.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Continuous Engagement: </w:t>
            </w:r>
            <w:r>
              <w:rPr>
                <w:rFonts w:ascii="Arial" w:eastAsia="Arial" w:hAnsi="Arial" w:cs="Arial"/>
                <w:b w:val="0"/>
                <w:i w:val="0"/>
                <w:strike w:val="0"/>
                <w:color w:val="000000"/>
                <w:sz w:val="20"/>
                <w:u w:val="none"/>
                <w:shd w:val="clear" w:color="auto" w:fill="auto"/>
                <w:lang w:val="en-US"/>
              </w:rPr>
              <w:t>Integrate coaching and mentoring into ongoing performance monitoring, ensuring that support and feedback are provided consistently throughout the performance cycle.</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Collaborative Approach:</w:t>
            </w:r>
            <w:r>
              <w:rPr>
                <w:rFonts w:ascii="Arial" w:eastAsia="Arial" w:hAnsi="Arial" w:cs="Arial"/>
                <w:b w:val="0"/>
                <w:i w:val="0"/>
                <w:strike w:val="0"/>
                <w:color w:val="000000"/>
                <w:sz w:val="20"/>
                <w:u w:val="none"/>
                <w:shd w:val="clear" w:color="auto" w:fill="auto"/>
                <w:lang w:val="en-US"/>
              </w:rPr>
              <w:t xml:space="preserve"> Facilitate regular collaborative engagements between the supervisor and the staff member or team to address performance gaps, reinforce strengths, and develop competencies.</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Coaching Activities: </w:t>
            </w:r>
            <w:r>
              <w:rPr>
                <w:rFonts w:ascii="Arial" w:eastAsia="Arial" w:hAnsi="Arial" w:cs="Arial"/>
                <w:b w:val="0"/>
                <w:i w:val="0"/>
                <w:strike w:val="0"/>
                <w:color w:val="000000"/>
                <w:sz w:val="20"/>
                <w:u w:val="none"/>
                <w:shd w:val="clear" w:color="auto" w:fill="auto"/>
                <w:lang w:val="en-US"/>
              </w:rPr>
              <w:t>Deliver coaching through observation, encouragement, ongoing feedback, formal sessions, and informal discussions to help staff members meet or exceed agreed performance standards.</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Alignment with Performance Agreement:</w:t>
            </w:r>
            <w:r>
              <w:rPr>
                <w:rFonts w:ascii="Arial" w:eastAsia="Arial" w:hAnsi="Arial" w:cs="Arial"/>
                <w:b w:val="0"/>
                <w:i w:val="0"/>
                <w:strike w:val="0"/>
                <w:color w:val="000000"/>
                <w:sz w:val="20"/>
                <w:u w:val="none"/>
                <w:shd w:val="clear" w:color="auto" w:fill="auto"/>
                <w:lang w:val="en-US"/>
              </w:rPr>
              <w:t xml:space="preserve"> Reinforce the objectives and expectations set out in the performance agreement during coaching and mentoring sessions.</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Challenge Identification:</w:t>
            </w:r>
            <w:r>
              <w:rPr>
                <w:rFonts w:ascii="Arial" w:eastAsia="Arial" w:hAnsi="Arial" w:cs="Arial"/>
                <w:b w:val="0"/>
                <w:i w:val="0"/>
                <w:strike w:val="0"/>
                <w:color w:val="000000"/>
                <w:sz w:val="20"/>
                <w:u w:val="none"/>
                <w:shd w:val="clear" w:color="auto" w:fill="auto"/>
                <w:lang w:val="en-US"/>
              </w:rPr>
              <w:t xml:space="preserve"> Proactively identify challenges and work with the staff member or team to develop solutions that enable successful performance outcomes.</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Recognition of Achievements:</w:t>
            </w:r>
            <w:r>
              <w:rPr>
                <w:rFonts w:ascii="Arial" w:eastAsia="Arial" w:hAnsi="Arial" w:cs="Arial"/>
                <w:b w:val="0"/>
                <w:i w:val="0"/>
                <w:strike w:val="0"/>
                <w:color w:val="000000"/>
                <w:sz w:val="20"/>
                <w:u w:val="none"/>
                <w:shd w:val="clear" w:color="auto" w:fill="auto"/>
                <w:lang w:val="en-US"/>
              </w:rPr>
              <w:t xml:space="preserve"> Acknowledge and document accomplishments or resolved challenges that may not otherwise come to the supervisor’s attention.</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 Capability: </w:t>
            </w:r>
            <w:r>
              <w:rPr>
                <w:rFonts w:ascii="Arial" w:eastAsia="Arial" w:hAnsi="Arial" w:cs="Arial"/>
                <w:b w:val="0"/>
                <w:i w:val="0"/>
                <w:strike w:val="0"/>
                <w:color w:val="000000"/>
                <w:sz w:val="20"/>
                <w:u w:val="none"/>
                <w:shd w:val="clear" w:color="auto" w:fill="auto"/>
                <w:lang w:val="en-US"/>
              </w:rPr>
              <w:t>Ensure that all supervisors are trained in performance coaching processes and are capable of assessing progress, identifying development needs, and effectively supporting performance improvement.</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Development Needs:</w:t>
            </w:r>
            <w:r>
              <w:rPr>
                <w:rFonts w:ascii="Arial" w:eastAsia="Arial" w:hAnsi="Arial" w:cs="Arial"/>
                <w:b w:val="0"/>
                <w:i w:val="0"/>
                <w:strike w:val="0"/>
                <w:color w:val="000000"/>
                <w:sz w:val="20"/>
                <w:u w:val="none"/>
                <w:shd w:val="clear" w:color="auto" w:fill="auto"/>
                <w:lang w:val="en-US"/>
              </w:rPr>
              <w:t xml:space="preserve"> Identify and address development needs revealed during coaching to encourage good performance, strengthen job-related skills, and build competencies that align with evolving workplace requirements.</w:t>
            </w:r>
          </w:p>
          <w:p>
            <w:pPr>
              <w:numPr>
                <w:numId w:val="6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all coaching and mentoring records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half-year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half-year review ensures that staff member and team performance is formally assessed mid-cycle, providing structured feedback and an opportunity to address challenges, reinforce good performance, and adjust targets where necessary. This procedure strengthens accountability, supports development, and ensures alignment with organisational objectives throughout the performance cycle.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Formal Mid-Year Appraisal: </w:t>
            </w:r>
            <w:r>
              <w:rPr>
                <w:rFonts w:ascii="Arial" w:eastAsia="Arial" w:hAnsi="Arial" w:cs="Arial"/>
                <w:b w:val="0"/>
                <w:i w:val="0"/>
                <w:strike w:val="0"/>
                <w:color w:val="000000"/>
                <w:sz w:val="20"/>
                <w:u w:val="none"/>
                <w:shd w:val="clear" w:color="auto" w:fill="auto"/>
                <w:lang w:val="en-US"/>
              </w:rPr>
              <w:t>Conduct a bi-annual review where the supervisor formally evaluates the staff member’s or team’s performance against the agreed objectives and standards.</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Recording of Review: </w:t>
            </w:r>
            <w:r>
              <w:rPr>
                <w:rFonts w:ascii="Arial" w:eastAsia="Arial" w:hAnsi="Arial" w:cs="Arial"/>
                <w:b w:val="0"/>
                <w:i w:val="0"/>
                <w:strike w:val="0"/>
                <w:color w:val="000000"/>
                <w:sz w:val="20"/>
                <w:u w:val="none"/>
                <w:shd w:val="clear" w:color="auto" w:fill="auto"/>
                <w:lang w:val="en-US"/>
              </w:rPr>
              <w:t>Capture the outcomes of the mid-year review in the Staff Performance Management system functionality to ensure traceability and accessibility.</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Performance Assessment: </w:t>
            </w:r>
            <w:r>
              <w:rPr>
                <w:rFonts w:ascii="Arial" w:eastAsia="Arial" w:hAnsi="Arial" w:cs="Arial"/>
                <w:b w:val="0"/>
                <w:i w:val="0"/>
                <w:strike w:val="0"/>
                <w:color w:val="000000"/>
                <w:sz w:val="20"/>
                <w:u w:val="none"/>
                <w:shd w:val="clear" w:color="auto" w:fill="auto"/>
                <w:lang w:val="en-US"/>
              </w:rPr>
              <w:t>Assess progress toward performance objectives through structured discussions between the supervisor and the staff member or team.</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Coaching and Feedback: </w:t>
            </w:r>
            <w:r>
              <w:rPr>
                <w:rFonts w:ascii="Arial" w:eastAsia="Arial" w:hAnsi="Arial" w:cs="Arial"/>
                <w:b w:val="0"/>
                <w:i w:val="0"/>
                <w:strike w:val="0"/>
                <w:color w:val="000000"/>
                <w:sz w:val="20"/>
                <w:u w:val="none"/>
                <w:shd w:val="clear" w:color="auto" w:fill="auto"/>
                <w:lang w:val="en-US"/>
              </w:rPr>
              <w:t>Provide targeted coaching and constructive feedback to support effective performance and address areas requiring improvement.</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Joint Problem-Solving: </w:t>
            </w:r>
            <w:r>
              <w:rPr>
                <w:rFonts w:ascii="Arial" w:eastAsia="Arial" w:hAnsi="Arial" w:cs="Arial"/>
                <w:b w:val="0"/>
                <w:i w:val="0"/>
                <w:strike w:val="0"/>
                <w:color w:val="000000"/>
                <w:sz w:val="20"/>
                <w:u w:val="none"/>
                <w:shd w:val="clear" w:color="auto" w:fill="auto"/>
                <w:lang w:val="en-US"/>
              </w:rPr>
              <w:t>Collaboratively identify performance challenges, agree on solutions, and develop action steps to overcome barriers.</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Developmental Needs:</w:t>
            </w:r>
            <w:r>
              <w:rPr>
                <w:rFonts w:ascii="Arial" w:eastAsia="Arial" w:hAnsi="Arial" w:cs="Arial"/>
                <w:b w:val="0"/>
                <w:i w:val="0"/>
                <w:strike w:val="0"/>
                <w:color w:val="000000"/>
                <w:sz w:val="20"/>
                <w:u w:val="none"/>
                <w:shd w:val="clear" w:color="auto" w:fill="auto"/>
                <w:lang w:val="en-US"/>
              </w:rPr>
              <w:t xml:space="preserve"> Identify and address the staff member’s developmental needs, incorporating them into personal development plans where necessary.</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Target Review:</w:t>
            </w:r>
            <w:r>
              <w:rPr>
                <w:rFonts w:ascii="Arial" w:eastAsia="Arial" w:hAnsi="Arial" w:cs="Arial"/>
                <w:b w:val="0"/>
                <w:i w:val="0"/>
                <w:strike w:val="0"/>
                <w:color w:val="000000"/>
                <w:sz w:val="20"/>
                <w:u w:val="none"/>
                <w:shd w:val="clear" w:color="auto" w:fill="auto"/>
                <w:lang w:val="en-US"/>
              </w:rPr>
              <w:t xml:space="preserve"> Revisit and revise performance targets if workplace changes outside the staff member’s or team’s control have affected their ability to meet original objectives.</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Reinforcement of Good Performance: </w:t>
            </w:r>
            <w:r>
              <w:rPr>
                <w:rFonts w:ascii="Arial" w:eastAsia="Arial" w:hAnsi="Arial" w:cs="Arial"/>
                <w:b w:val="0"/>
                <w:i w:val="0"/>
                <w:strike w:val="0"/>
                <w:color w:val="000000"/>
                <w:sz w:val="20"/>
                <w:u w:val="none"/>
                <w:shd w:val="clear" w:color="auto" w:fill="auto"/>
                <w:lang w:val="en-US"/>
              </w:rPr>
              <w:t>Acknowledge and reinforce strong or outstanding performance to encourage motivation and continuous improvement.</w:t>
            </w:r>
          </w:p>
          <w:p>
            <w:pPr>
              <w:numPr>
                <w:numId w:val="6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Recordkeeping: </w:t>
            </w:r>
            <w:r>
              <w:rPr>
                <w:rFonts w:ascii="Arial" w:eastAsia="Arial" w:hAnsi="Arial" w:cs="Arial"/>
                <w:b w:val="0"/>
                <w:i w:val="0"/>
                <w:strike w:val="0"/>
                <w:color w:val="000000"/>
                <w:sz w:val="20"/>
                <w:u w:val="none"/>
                <w:shd w:val="clear" w:color="auto" w:fill="auto"/>
                <w:lang w:val="en-US"/>
              </w:rPr>
              <w:t>Maintain detailed records of the mid-year review discussion, agreements, and action plans within the Staff Performance Management system functionality to ensure audit readiness and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Identify developmental initiatives to support achievement of targets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identifying developmental initiatives to support achievement of targets ensures that staff members and teams receive appropriate learning and development opportunities to strengthen performance. This procedure provides a structured approach to linking skills development with performance gaps, thereby enabling employees to meet agreed objectives more effectively.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At-Risk Target Identification: </w:t>
            </w:r>
            <w:r>
              <w:rPr>
                <w:rFonts w:ascii="Arial" w:eastAsia="Arial" w:hAnsi="Arial" w:cs="Arial"/>
                <w:b w:val="0"/>
                <w:i w:val="0"/>
                <w:strike w:val="0"/>
                <w:color w:val="000000"/>
                <w:sz w:val="20"/>
                <w:u w:val="none"/>
                <w:shd w:val="clear" w:color="auto" w:fill="auto"/>
                <w:lang w:val="en-US"/>
              </w:rPr>
              <w:t>Analyse Key Performance Indicators (KPIs) and targets recorded in the Staff Performance Management system functionality to identify areas at risk of not being achieved.</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Root Cause Engagement: </w:t>
            </w:r>
            <w:r>
              <w:rPr>
                <w:rFonts w:ascii="Arial" w:eastAsia="Arial" w:hAnsi="Arial" w:cs="Arial"/>
                <w:b w:val="0"/>
                <w:i w:val="0"/>
                <w:strike w:val="0"/>
                <w:color w:val="000000"/>
                <w:sz w:val="20"/>
                <w:u w:val="none"/>
                <w:shd w:val="clear" w:color="auto" w:fill="auto"/>
                <w:lang w:val="en-US"/>
              </w:rPr>
              <w:t>Engage with staff members or teams to determine potential reasons for underperformance and confirm whether gaps in knowledge or skills are contributing factors.</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Skills Gap Analysis:</w:t>
            </w:r>
            <w:r>
              <w:rPr>
                <w:rFonts w:ascii="Arial" w:eastAsia="Arial" w:hAnsi="Arial" w:cs="Arial"/>
                <w:b w:val="0"/>
                <w:i w:val="0"/>
                <w:strike w:val="0"/>
                <w:color w:val="000000"/>
                <w:sz w:val="20"/>
                <w:u w:val="none"/>
                <w:shd w:val="clear" w:color="auto" w:fill="auto"/>
                <w:lang w:val="en-US"/>
              </w:rPr>
              <w:t xml:space="preserve"> Identify the specific skills, competencies, or behaviours that require further development to improve performance outcomes.</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Training Consultation: </w:t>
            </w:r>
            <w:r>
              <w:rPr>
                <w:rFonts w:ascii="Arial" w:eastAsia="Arial" w:hAnsi="Arial" w:cs="Arial"/>
                <w:b w:val="0"/>
                <w:i w:val="0"/>
                <w:strike w:val="0"/>
                <w:color w:val="000000"/>
                <w:sz w:val="20"/>
                <w:u w:val="none"/>
                <w:shd w:val="clear" w:color="auto" w:fill="auto"/>
                <w:lang w:val="en-US"/>
              </w:rPr>
              <w:t>Collaborate with the training and development function to explore potential interventions, including formal training, mentoring, workshops, or on-the-job learning.</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Developmental Initiative Selection:</w:t>
            </w:r>
            <w:r>
              <w:rPr>
                <w:rFonts w:ascii="Arial" w:eastAsia="Arial" w:hAnsi="Arial" w:cs="Arial"/>
                <w:b w:val="0"/>
                <w:i w:val="0"/>
                <w:strike w:val="0"/>
                <w:color w:val="000000"/>
                <w:sz w:val="20"/>
                <w:u w:val="none"/>
                <w:shd w:val="clear" w:color="auto" w:fill="auto"/>
                <w:lang w:val="en-US"/>
              </w:rPr>
              <w:t xml:space="preserve"> Select and recommend appropriate training or skills development initiatives that directly address identified gaps and support performance targets.</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with Development Plans: </w:t>
            </w:r>
            <w:r>
              <w:rPr>
                <w:rFonts w:ascii="Arial" w:eastAsia="Arial" w:hAnsi="Arial" w:cs="Arial"/>
                <w:b w:val="0"/>
                <w:i w:val="0"/>
                <w:strike w:val="0"/>
                <w:color w:val="000000"/>
                <w:sz w:val="20"/>
                <w:u w:val="none"/>
                <w:shd w:val="clear" w:color="auto" w:fill="auto"/>
                <w:lang w:val="en-US"/>
              </w:rPr>
              <w:t>Incorporate agreed initiatives into individual or team development plans.</w:t>
            </w:r>
          </w:p>
          <w:p>
            <w:pPr>
              <w:numPr>
                <w:numId w:val="6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records of identified gaps, selected initiatives, and development plans to ensure traceability,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annual performance evaluation for staff member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an annual performance evaluation for a staff member ensures that achievements and challenges over the 12-month performance cycle are formally assessed against agreed objectives, KPAs, and KPIs. This procedure provides a structured basis for recognising strong performance, identifying developmental needs, and setting improvement goals, while ensuring consistency and fairness through a standardised rating system.</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Preparation and Self-Assessment:</w:t>
            </w:r>
            <w:r>
              <w:rPr>
                <w:rFonts w:ascii="Arial" w:eastAsia="Arial" w:hAnsi="Arial" w:cs="Arial"/>
                <w:b w:val="0"/>
                <w:i w:val="0"/>
                <w:strike w:val="0"/>
                <w:color w:val="000000"/>
                <w:sz w:val="20"/>
                <w:u w:val="none"/>
                <w:shd w:val="clear" w:color="auto" w:fill="auto"/>
                <w:lang w:val="en-US"/>
              </w:rPr>
              <w:t xml:space="preserve"> Require the staff member to complete a self-rating against predetermined objectives and provide supporting evidence, where applicable, before the formal review.</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Performance Review: </w:t>
            </w:r>
            <w:r>
              <w:rPr>
                <w:rFonts w:ascii="Arial" w:eastAsia="Arial" w:hAnsi="Arial" w:cs="Arial"/>
                <w:b w:val="0"/>
                <w:i w:val="0"/>
                <w:strike w:val="0"/>
                <w:color w:val="000000"/>
                <w:sz w:val="20"/>
                <w:u w:val="none"/>
                <w:shd w:val="clear" w:color="auto" w:fill="auto"/>
                <w:lang w:val="en-US"/>
              </w:rPr>
              <w:t>Conduct a structured discussion between the supervisor and staff member to evaluate outcomes against agreed KPAs, KPIs, and job-specific competencies.</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Application of Rating Scale: </w:t>
            </w:r>
            <w:r>
              <w:rPr>
                <w:rFonts w:ascii="Arial" w:eastAsia="Arial" w:hAnsi="Arial" w:cs="Arial"/>
                <w:b w:val="0"/>
                <w:i w:val="0"/>
                <w:strike w:val="0"/>
                <w:color w:val="000000"/>
                <w:sz w:val="20"/>
                <w:u w:val="none"/>
                <w:shd w:val="clear" w:color="auto" w:fill="auto"/>
                <w:lang w:val="en-US"/>
              </w:rPr>
              <w:t>Rate each KPI and competency using the approved rating scale, ensuring that the assessment is objective and evidence-based.</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Recognition and Feedback: </w:t>
            </w:r>
            <w:r>
              <w:rPr>
                <w:rFonts w:ascii="Arial" w:eastAsia="Arial" w:hAnsi="Arial" w:cs="Arial"/>
                <w:b w:val="0"/>
                <w:i w:val="0"/>
                <w:strike w:val="0"/>
                <w:color w:val="000000"/>
                <w:sz w:val="20"/>
                <w:u w:val="none"/>
                <w:shd w:val="clear" w:color="auto" w:fill="auto"/>
                <w:lang w:val="en-US"/>
              </w:rPr>
              <w:t>Recognise positive achievements and provide constructive feedback on areas of unsatisfactory performance.</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Improvement Planning: </w:t>
            </w:r>
            <w:r>
              <w:rPr>
                <w:rFonts w:ascii="Arial" w:eastAsia="Arial" w:hAnsi="Arial" w:cs="Arial"/>
                <w:b w:val="0"/>
                <w:i w:val="0"/>
                <w:strike w:val="0"/>
                <w:color w:val="000000"/>
                <w:sz w:val="20"/>
                <w:u w:val="none"/>
                <w:shd w:val="clear" w:color="auto" w:fill="auto"/>
                <w:lang w:val="en-US"/>
              </w:rPr>
              <w:t>Identify areas requiring improvement and incorporate them into the staff member’s Personal Development Plan, with specific actions and timelines.</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Formal Assessment: </w:t>
            </w:r>
            <w:r>
              <w:rPr>
                <w:rFonts w:ascii="Arial" w:eastAsia="Arial" w:hAnsi="Arial" w:cs="Arial"/>
                <w:b w:val="0"/>
                <w:i w:val="0"/>
                <w:strike w:val="0"/>
                <w:color w:val="000000"/>
                <w:sz w:val="20"/>
                <w:u w:val="none"/>
                <w:shd w:val="clear" w:color="auto" w:fill="auto"/>
                <w:lang w:val="en-US"/>
              </w:rPr>
              <w:t>Document the overall performance evaluation, ensuring both the supervisor and the staff member formally sign the final annual performance assessment.</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Reward and Recognition Linkage: </w:t>
            </w:r>
            <w:r>
              <w:rPr>
                <w:rFonts w:ascii="Arial" w:eastAsia="Arial" w:hAnsi="Arial" w:cs="Arial"/>
                <w:b w:val="0"/>
                <w:i w:val="0"/>
                <w:strike w:val="0"/>
                <w:color w:val="000000"/>
                <w:sz w:val="20"/>
                <w:u w:val="none"/>
                <w:shd w:val="clear" w:color="auto" w:fill="auto"/>
                <w:lang w:val="en-US"/>
              </w:rPr>
              <w:t>Apply the annual performance rating scale to inform reward, recognition, or corrective processes in line with municipal policies.</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Capture:</w:t>
            </w:r>
            <w:r>
              <w:rPr>
                <w:rFonts w:ascii="Arial" w:eastAsia="Arial" w:hAnsi="Arial" w:cs="Arial"/>
                <w:b w:val="0"/>
                <w:i w:val="0"/>
                <w:strike w:val="0"/>
                <w:color w:val="000000"/>
                <w:sz w:val="20"/>
                <w:u w:val="none"/>
                <w:shd w:val="clear" w:color="auto" w:fill="auto"/>
                <w:lang w:val="en-US"/>
              </w:rPr>
              <w:t xml:space="preserve"> Record ratings, comments, development needs, and supporting evidence in the Staff Performance Management system functionality to ensure traceability and accessibility.</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to HR: </w:t>
            </w:r>
            <w:r>
              <w:rPr>
                <w:rFonts w:ascii="Arial" w:eastAsia="Arial" w:hAnsi="Arial" w:cs="Arial"/>
                <w:b w:val="0"/>
                <w:i w:val="0"/>
                <w:strike w:val="0"/>
                <w:color w:val="000000"/>
                <w:sz w:val="20"/>
                <w:u w:val="none"/>
                <w:shd w:val="clear" w:color="auto" w:fill="auto"/>
                <w:lang w:val="en-US"/>
              </w:rPr>
              <w:t>Ensure that the final annual performance assessment, performance scores, and supporting evidence are submitted to HR for consolidation, reporting, and compliance purposes.</w:t>
            </w:r>
          </w:p>
          <w:p>
            <w:pPr>
              <w:numPr>
                <w:numId w:val="6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all annual performance evaluations and supporting documentation within the Staff Performance Management system functionality to support accountability,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portfolio of evidence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a portfolio of evidence ensures that staff members or teams substantiate their performance evaluations with verifiable documentation, records, or confirmations. This supports fairness, transparency, and accuracy in the application of the performance rating scale.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Agree on Evidence Requirements: </w:t>
            </w:r>
            <w:r>
              <w:rPr>
                <w:rFonts w:ascii="Arial" w:eastAsia="Arial" w:hAnsi="Arial" w:cs="Arial"/>
                <w:b w:val="0"/>
                <w:i w:val="0"/>
                <w:strike w:val="0"/>
                <w:color w:val="000000"/>
                <w:sz w:val="20"/>
                <w:u w:val="none"/>
                <w:shd w:val="clear" w:color="auto" w:fill="auto"/>
                <w:lang w:val="en-US"/>
              </w:rPr>
              <w:t>During the planning phase of the performance cycle, agree on what evidence will be required, with the aim of minimising unnecessary time and effort.</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Evidence During the Cycle: </w:t>
            </w:r>
            <w:r>
              <w:rPr>
                <w:rFonts w:ascii="Arial" w:eastAsia="Arial" w:hAnsi="Arial" w:cs="Arial"/>
                <w:b w:val="0"/>
                <w:i w:val="0"/>
                <w:strike w:val="0"/>
                <w:color w:val="000000"/>
                <w:sz w:val="20"/>
                <w:u w:val="none"/>
                <w:shd w:val="clear" w:color="auto" w:fill="auto"/>
                <w:lang w:val="en-US"/>
              </w:rPr>
              <w:t>Collect evidence throughout the performance cycle to substantiate achievement of KPIs and, where applicable, job-specific competencies. Evidence should be ready for use during the mid-year performance review and the annual performance evaluation.</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and Collate Evidence:</w:t>
            </w:r>
            <w:r>
              <w:rPr>
                <w:rFonts w:ascii="Arial" w:eastAsia="Arial" w:hAnsi="Arial" w:cs="Arial"/>
                <w:b w:val="0"/>
                <w:i w:val="0"/>
                <w:strike w:val="0"/>
                <w:color w:val="000000"/>
                <w:sz w:val="20"/>
                <w:u w:val="none"/>
                <w:shd w:val="clear" w:color="auto" w:fill="auto"/>
                <w:lang w:val="en-US"/>
              </w:rPr>
              <w:t xml:space="preserve"> Staff members or teams compile and organise evidence in line with their performance agreements. The responsibility for compiling the portfolio of evidence rests with the staff member or team being evaluated.</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Types of Acceptable Evidence: </w:t>
            </w:r>
            <w:r>
              <w:rPr>
                <w:rFonts w:ascii="Arial" w:eastAsia="Arial" w:hAnsi="Arial" w:cs="Arial"/>
                <w:b w:val="0"/>
                <w:i w:val="0"/>
                <w:strike w:val="0"/>
                <w:color w:val="000000"/>
                <w:sz w:val="20"/>
                <w:u w:val="none"/>
                <w:shd w:val="clear" w:color="auto" w:fill="auto"/>
                <w:lang w:val="en-US"/>
              </w:rPr>
              <w:t>Provide evidence appropriate to the nature of work, which may include official records, confirmation by a supervisor, confirmation by stakeholders (e.g., government departments), or direct inspection of artefacts such as filing systems, memorandums, or reports.</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Supervisor’s Role: </w:t>
            </w:r>
            <w:r>
              <w:rPr>
                <w:rFonts w:ascii="Arial" w:eastAsia="Arial" w:hAnsi="Arial" w:cs="Arial"/>
                <w:b w:val="0"/>
                <w:i w:val="0"/>
                <w:strike w:val="0"/>
                <w:color w:val="000000"/>
                <w:sz w:val="20"/>
                <w:u w:val="none"/>
                <w:shd w:val="clear" w:color="auto" w:fill="auto"/>
                <w:lang w:val="en-US"/>
              </w:rPr>
              <w:t>Supervisors may, at the latest by the mid-year review, accept alternative evidence to substantiate achievement of KPIs or competencies and provide support in helping staff members or teams secure necessary evidence.</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of Portfolio: </w:t>
            </w:r>
            <w:r>
              <w:rPr>
                <w:rFonts w:ascii="Arial" w:eastAsia="Arial" w:hAnsi="Arial" w:cs="Arial"/>
                <w:b w:val="0"/>
                <w:i w:val="0"/>
                <w:strike w:val="0"/>
                <w:color w:val="000000"/>
                <w:sz w:val="20"/>
                <w:u w:val="none"/>
                <w:shd w:val="clear" w:color="auto" w:fill="auto"/>
                <w:lang w:val="en-US"/>
              </w:rPr>
              <w:t>Submit the compiled portfolio of evidence in preparation for the formal performance evaluations.</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Functionality Capture: </w:t>
            </w:r>
            <w:r>
              <w:rPr>
                <w:rFonts w:ascii="Arial" w:eastAsia="Arial" w:hAnsi="Arial" w:cs="Arial"/>
                <w:b w:val="0"/>
                <w:i w:val="0"/>
                <w:strike w:val="0"/>
                <w:color w:val="000000"/>
                <w:sz w:val="20"/>
                <w:u w:val="none"/>
                <w:shd w:val="clear" w:color="auto" w:fill="auto"/>
                <w:lang w:val="en-US"/>
              </w:rPr>
              <w:t>Upload and store evidence in the Staff Performance Management system functionality to ensure secure recordkeeping, traceability, and availability for review.</w:t>
            </w:r>
          </w:p>
          <w:p>
            <w:pPr>
              <w:numPr>
                <w:numId w:val="6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Use in Evaluation: </w:t>
            </w:r>
            <w:r>
              <w:rPr>
                <w:rFonts w:ascii="Arial" w:eastAsia="Arial" w:hAnsi="Arial" w:cs="Arial"/>
                <w:b w:val="0"/>
                <w:i w:val="0"/>
                <w:strike w:val="0"/>
                <w:color w:val="000000"/>
                <w:sz w:val="20"/>
                <w:u w:val="none"/>
                <w:shd w:val="clear" w:color="auto" w:fill="auto"/>
                <w:lang w:val="en-US"/>
              </w:rPr>
              <w:t>Ensure the submitted portfolio of evidence is used to substantiate ratings assigned during the mid-year and annual performance assessments.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Identify developmental initiatives to address poor performance (if relevant)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identifying developmental initiatives to address poor performance ensures that staff members or teams who are not meeting minimum performance standards are given structured support to improve. This process promotes fairness, transparency, and alignment with municipal performance management practices.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Convene Feedback Meeting: </w:t>
            </w:r>
            <w:r>
              <w:rPr>
                <w:rFonts w:ascii="Arial" w:eastAsia="Arial" w:hAnsi="Arial" w:cs="Arial"/>
                <w:b w:val="0"/>
                <w:i w:val="0"/>
                <w:strike w:val="0"/>
                <w:color w:val="000000"/>
                <w:sz w:val="20"/>
                <w:u w:val="none"/>
                <w:shd w:val="clear" w:color="auto" w:fill="auto"/>
                <w:lang w:val="en-US"/>
              </w:rPr>
              <w:t>If a staff member or team is not performing to minimum standards, the supervisor arranges a meeting to provide feedback on their performance and explain the reasons for initiating corrective measures.</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Clarify Post Requirements:</w:t>
            </w:r>
            <w:r>
              <w:rPr>
                <w:rFonts w:ascii="Arial" w:eastAsia="Arial" w:hAnsi="Arial" w:cs="Arial"/>
                <w:b w:val="0"/>
                <w:i w:val="0"/>
                <w:strike w:val="0"/>
                <w:color w:val="000000"/>
                <w:sz w:val="20"/>
                <w:u w:val="none"/>
                <w:shd w:val="clear" w:color="auto" w:fill="auto"/>
                <w:lang w:val="en-US"/>
              </w:rPr>
              <w:t xml:space="preserve"> During the meeting, the supervisor explains the skills, responsibilities, and expected standards of the post and evaluates the staff member’s or team’s performance in relation to the performance agreement.</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Explain Performance Concerns:</w:t>
            </w:r>
            <w:r>
              <w:rPr>
                <w:rFonts w:ascii="Arial" w:eastAsia="Arial" w:hAnsi="Arial" w:cs="Arial"/>
                <w:b w:val="0"/>
                <w:i w:val="0"/>
                <w:strike w:val="0"/>
                <w:color w:val="000000"/>
                <w:sz w:val="20"/>
                <w:u w:val="none"/>
                <w:shd w:val="clear" w:color="auto" w:fill="auto"/>
                <w:lang w:val="en-US"/>
              </w:rPr>
              <w:t xml:space="preserve"> Clearly communicate why performance is deemed substandard, providing evidence where necessary, and allow the staff member or their representative to respond.</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Developmental Interventions: </w:t>
            </w:r>
            <w:r>
              <w:rPr>
                <w:rFonts w:ascii="Arial" w:eastAsia="Arial" w:hAnsi="Arial" w:cs="Arial"/>
                <w:b w:val="0"/>
                <w:i w:val="0"/>
                <w:strike w:val="0"/>
                <w:color w:val="000000"/>
                <w:sz w:val="20"/>
                <w:u w:val="none"/>
                <w:shd w:val="clear" w:color="auto" w:fill="auto"/>
                <w:lang w:val="en-US"/>
              </w:rPr>
              <w:t>Based on the discussion, initiate a formal programme of counselling, training, or coaching to support improvement. This includes establishing realistic timeframes for improvement, identifying and providing appropriate training, and addressing external factors affecting performance.</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and Support Progress: </w:t>
            </w:r>
            <w:r>
              <w:rPr>
                <w:rFonts w:ascii="Arial" w:eastAsia="Arial" w:hAnsi="Arial" w:cs="Arial"/>
                <w:b w:val="0"/>
                <w:i w:val="0"/>
                <w:strike w:val="0"/>
                <w:color w:val="000000"/>
                <w:sz w:val="20"/>
                <w:u w:val="none"/>
                <w:shd w:val="clear" w:color="auto" w:fill="auto"/>
                <w:lang w:val="en-US"/>
              </w:rPr>
              <w:t>Use the Staff Performance Management system functionality to record developmental initiatives, track progress against agreed timeframes, and document all interventions. Supervisors regularly review performance and, if necessary, extend or adjust developmental support.</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if No Improvement:</w:t>
            </w:r>
            <w:r>
              <w:rPr>
                <w:rFonts w:ascii="Arial" w:eastAsia="Arial" w:hAnsi="Arial" w:cs="Arial"/>
                <w:b w:val="0"/>
                <w:i w:val="0"/>
                <w:strike w:val="0"/>
                <w:color w:val="000000"/>
                <w:sz w:val="20"/>
                <w:u w:val="none"/>
                <w:shd w:val="clear" w:color="auto" w:fill="auto"/>
                <w:lang w:val="en-US"/>
              </w:rPr>
              <w:t xml:space="preserve"> If performance does not improve despite counselling, training, and sufficient time for adjustment—or if the staff member refuses to participate—the supervisor prepares a formal report for the Municipal Manager.</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to Municipal Manager:</w:t>
            </w:r>
            <w:r>
              <w:rPr>
                <w:rFonts w:ascii="Arial" w:eastAsia="Arial" w:hAnsi="Arial" w:cs="Arial"/>
                <w:b w:val="0"/>
                <w:i w:val="0"/>
                <w:strike w:val="0"/>
                <w:color w:val="000000"/>
                <w:sz w:val="20"/>
                <w:u w:val="none"/>
                <w:shd w:val="clear" w:color="auto" w:fill="auto"/>
                <w:lang w:val="en-US"/>
              </w:rPr>
              <w:t xml:space="preserve"> The report, outlining evidence of substandard performance and interventions taken, is tabled before the Municipal Manager for consideration of further action.</w:t>
            </w:r>
          </w:p>
          <w:p>
            <w:pPr>
              <w:numPr>
                <w:numId w:val="6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Proceed with Disciplinary Process if Necessary: </w:t>
            </w:r>
            <w:r>
              <w:rPr>
                <w:rFonts w:ascii="Arial" w:eastAsia="Arial" w:hAnsi="Arial" w:cs="Arial"/>
                <w:b w:val="0"/>
                <w:i w:val="0"/>
                <w:strike w:val="0"/>
                <w:color w:val="000000"/>
                <w:sz w:val="20"/>
                <w:u w:val="none"/>
                <w:shd w:val="clear" w:color="auto" w:fill="auto"/>
                <w:lang w:val="en-US"/>
              </w:rPr>
              <w:t>If the Municipal Manager is satisfied that sufficient evidence exists, disciplinary proceedings may be initiated in accordance with municipal procedures.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Nominate staff member for reward (if relevant)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nominating a staff member for a reward recognises and acknowledges exceptional performance that exceeds agreed expectations. This process ensures that high-performing employees are fairly considered for recognition in line with municipal performance management practices, while adhering to defined eligibility criteria and budgetary constraints.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Eligible Staff Members: </w:t>
            </w:r>
            <w:r>
              <w:rPr>
                <w:rFonts w:ascii="Arial" w:eastAsia="Arial" w:hAnsi="Arial" w:cs="Arial"/>
                <w:b w:val="0"/>
                <w:i w:val="0"/>
                <w:strike w:val="0"/>
                <w:color w:val="000000"/>
                <w:sz w:val="20"/>
                <w:u w:val="none"/>
                <w:shd w:val="clear" w:color="auto" w:fill="auto"/>
                <w:lang w:val="en-US"/>
              </w:rPr>
              <w:t>Use Staff Performance Management system functionality to identify employees who achieved a performance rating of “significantly above expectations” or “outstanding performance” after moderation of results.</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Eligibility Criteria:</w:t>
            </w:r>
            <w:r>
              <w:rPr>
                <w:rFonts w:ascii="Arial" w:eastAsia="Arial" w:hAnsi="Arial" w:cs="Arial"/>
                <w:b w:val="0"/>
                <w:i w:val="0"/>
                <w:strike w:val="0"/>
                <w:color w:val="000000"/>
                <w:sz w:val="20"/>
                <w:u w:val="none"/>
                <w:shd w:val="clear" w:color="auto" w:fill="auto"/>
                <w:lang w:val="en-US"/>
              </w:rPr>
              <w:t xml:space="preserve"> Confirm that the staff member has served the full 12-month assessment period ending 30 June, or qualifies under conditions such as horizontal transfer, secondment, approved extended leave, or maternity leave, while ensuring exclusions (e.g., probationary staff, fixed-term contracts under 12 months) are applied.</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Nomination Documentation:</w:t>
            </w:r>
            <w:r>
              <w:rPr>
                <w:rFonts w:ascii="Arial" w:eastAsia="Arial" w:hAnsi="Arial" w:cs="Arial"/>
                <w:b w:val="0"/>
                <w:i w:val="0"/>
                <w:strike w:val="0"/>
                <w:color w:val="000000"/>
                <w:sz w:val="20"/>
                <w:u w:val="none"/>
                <w:shd w:val="clear" w:color="auto" w:fill="auto"/>
                <w:lang w:val="en-US"/>
              </w:rPr>
              <w:t xml:space="preserve"> Compile supporting evidence from the performance evaluation, including ratings, achievements, and any additional justification for the nomination.</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Nomination: </w:t>
            </w:r>
            <w:r>
              <w:rPr>
                <w:rFonts w:ascii="Arial" w:eastAsia="Arial" w:hAnsi="Arial" w:cs="Arial"/>
                <w:b w:val="0"/>
                <w:i w:val="0"/>
                <w:strike w:val="0"/>
                <w:color w:val="000000"/>
                <w:sz w:val="20"/>
                <w:u w:val="none"/>
                <w:shd w:val="clear" w:color="auto" w:fill="auto"/>
                <w:lang w:val="en-US"/>
              </w:rPr>
              <w:t>Capture the nomination in the Staff Performance Management system functionality and forward it to the designated authority for review.</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Budget Compliance: </w:t>
            </w:r>
            <w:r>
              <w:rPr>
                <w:rFonts w:ascii="Arial" w:eastAsia="Arial" w:hAnsi="Arial" w:cs="Arial"/>
                <w:b w:val="0"/>
                <w:i w:val="0"/>
                <w:strike w:val="0"/>
                <w:color w:val="000000"/>
                <w:sz w:val="20"/>
                <w:u w:val="none"/>
                <w:shd w:val="clear" w:color="auto" w:fill="auto"/>
                <w:lang w:val="en-US"/>
              </w:rPr>
              <w:t>Confirm that total performance-related rewards remain within the municipal cap of 1.5% of the annual salary and wage bill.</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Forward for Approval:</w:t>
            </w:r>
            <w:r>
              <w:rPr>
                <w:rFonts w:ascii="Arial" w:eastAsia="Arial" w:hAnsi="Arial" w:cs="Arial"/>
                <w:b w:val="0"/>
                <w:i w:val="0"/>
                <w:strike w:val="0"/>
                <w:color w:val="000000"/>
                <w:sz w:val="20"/>
                <w:u w:val="none"/>
                <w:shd w:val="clear" w:color="auto" w:fill="auto"/>
                <w:lang w:val="en-US"/>
              </w:rPr>
              <w:t xml:space="preserve"> Submit the nomination for approval by the Municipal Manager or other designated authority, in line with municipal policies.</w:t>
            </w:r>
          </w:p>
          <w:p>
            <w:pPr>
              <w:numPr>
                <w:numId w:val="6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Successful Nominees: </w:t>
            </w:r>
            <w:r>
              <w:rPr>
                <w:rFonts w:ascii="Arial" w:eastAsia="Arial" w:hAnsi="Arial" w:cs="Arial"/>
                <w:b w:val="0"/>
                <w:i w:val="0"/>
                <w:strike w:val="0"/>
                <w:color w:val="000000"/>
                <w:sz w:val="20"/>
                <w:u w:val="none"/>
                <w:shd w:val="clear" w:color="auto" w:fill="auto"/>
                <w:lang w:val="en-US"/>
              </w:rPr>
              <w:t>Once approved, notify the nominated staff member of their reward and record the decision in the Staff Performance Management system functionality.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Raise dispute of performance evaluation result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raising a dispute of a performance evaluation result provides staff members or teams with a formal process to contest outcomes they believe are inaccurate or unfair. This ensures disputes are handled transparently, fairly, and in line with municipal procedures, while maintaining proper records of disputes and their resolution.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Initiate Dispute: </w:t>
            </w:r>
            <w:r>
              <w:rPr>
                <w:rFonts w:ascii="Arial" w:eastAsia="Arial" w:hAnsi="Arial" w:cs="Arial"/>
                <w:b w:val="0"/>
                <w:i w:val="0"/>
                <w:strike w:val="0"/>
                <w:color w:val="000000"/>
                <w:sz w:val="20"/>
                <w:u w:val="none"/>
                <w:shd w:val="clear" w:color="auto" w:fill="auto"/>
                <w:lang w:val="en-US"/>
              </w:rPr>
              <w:t>Allow staff members or teams to formally lodge a dispute of their performance evaluation results through the Staff Performance Management system functionality, supported by written motivation and any relevant evidence.</w:t>
            </w:r>
          </w:p>
          <w:p>
            <w:pPr>
              <w:numPr>
                <w:numId w:val="6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Departmental Mediation:</w:t>
            </w:r>
            <w:r>
              <w:rPr>
                <w:rFonts w:ascii="Arial" w:eastAsia="Arial" w:hAnsi="Arial" w:cs="Arial"/>
                <w:b w:val="0"/>
                <w:i w:val="0"/>
                <w:strike w:val="0"/>
                <w:color w:val="000000"/>
                <w:sz w:val="20"/>
                <w:u w:val="none"/>
                <w:shd w:val="clear" w:color="auto" w:fill="auto"/>
                <w:lang w:val="en-US"/>
              </w:rPr>
              <w:t xml:space="preserve"> Refer disputes about performance objectives, targets, or evaluation results to the relevant Head of Department or delegated directorate for mediation.</w:t>
            </w:r>
          </w:p>
          <w:p>
            <w:pPr>
              <w:numPr>
                <w:numId w:val="6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if Unresolved:</w:t>
            </w:r>
            <w:r>
              <w:rPr>
                <w:rFonts w:ascii="Arial" w:eastAsia="Arial" w:hAnsi="Arial" w:cs="Arial"/>
                <w:b w:val="0"/>
                <w:i w:val="0"/>
                <w:strike w:val="0"/>
                <w:color w:val="000000"/>
                <w:sz w:val="20"/>
                <w:u w:val="none"/>
                <w:shd w:val="clear" w:color="auto" w:fill="auto"/>
                <w:lang w:val="en-US"/>
              </w:rPr>
              <w:t xml:space="preserve"> Where mediation does not resolve the matter to the satisfaction of the staff member, allow the dispute to be escalated by lodging a formal grievance in line with applicable municipal grievance procedures.</w:t>
            </w:r>
          </w:p>
          <w:p>
            <w:pPr>
              <w:numPr>
                <w:numId w:val="6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Refer Agreement-Related Disputes: </w:t>
            </w:r>
            <w:r>
              <w:rPr>
                <w:rFonts w:ascii="Arial" w:eastAsia="Arial" w:hAnsi="Arial" w:cs="Arial"/>
                <w:b w:val="0"/>
                <w:i w:val="0"/>
                <w:strike w:val="0"/>
                <w:color w:val="000000"/>
                <w:sz w:val="20"/>
                <w:u w:val="none"/>
                <w:shd w:val="clear" w:color="auto" w:fill="auto"/>
                <w:lang w:val="en-US"/>
              </w:rPr>
              <w:t>Disputes concerning the conclusion or amendment of a performance agreement must be referred to the Head of the relevant department within five days of the grievance being lodged.</w:t>
            </w:r>
          </w:p>
          <w:p>
            <w:pPr>
              <w:numPr>
                <w:numId w:val="6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Resolution Process:</w:t>
            </w:r>
            <w:r>
              <w:rPr>
                <w:rFonts w:ascii="Arial" w:eastAsia="Arial" w:hAnsi="Arial" w:cs="Arial"/>
                <w:b w:val="0"/>
                <w:i w:val="0"/>
                <w:strike w:val="0"/>
                <w:color w:val="000000"/>
                <w:sz w:val="20"/>
                <w:u w:val="none"/>
                <w:shd w:val="clear" w:color="auto" w:fill="auto"/>
                <w:lang w:val="en-US"/>
              </w:rPr>
              <w:t xml:space="preserve"> Ensure the Head of Department resolves the dispute within one month of receipt, after considering representations from both the staff member and supervisor, and consulting the Head of Human Resources.</w:t>
            </w:r>
          </w:p>
          <w:p>
            <w:pPr>
              <w:numPr>
                <w:numId w:val="6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Outcome:</w:t>
            </w:r>
            <w:r>
              <w:rPr>
                <w:rFonts w:ascii="Arial" w:eastAsia="Arial" w:hAnsi="Arial" w:cs="Arial"/>
                <w:b w:val="0"/>
                <w:i w:val="0"/>
                <w:strike w:val="0"/>
                <w:color w:val="000000"/>
                <w:sz w:val="20"/>
                <w:u w:val="none"/>
                <w:shd w:val="clear" w:color="auto" w:fill="auto"/>
                <w:lang w:val="en-US"/>
              </w:rPr>
              <w:t xml:space="preserve"> Record all dispute details, supporting evidence, mediation steps, and final outcomes in the Staff Performance Management system functionality for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performance evaluation dispute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a performance evaluation dispute ensures that disputes raised by staff members or teams are assessed fairly, transparently, and in compliance with established labour relations procedures. This process provides an impartial review of contested evaluations and ensures that outcomes are properly documented and communicated.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and Record Dispute: </w:t>
            </w:r>
            <w:r>
              <w:rPr>
                <w:rFonts w:ascii="Arial" w:eastAsia="Arial" w:hAnsi="Arial" w:cs="Arial"/>
                <w:b w:val="0"/>
                <w:i w:val="0"/>
                <w:strike w:val="0"/>
                <w:color w:val="000000"/>
                <w:sz w:val="20"/>
                <w:u w:val="none"/>
                <w:shd w:val="clear" w:color="auto" w:fill="auto"/>
                <w:lang w:val="en-US"/>
              </w:rPr>
              <w:t>Capture the lodged dispute, supporting documentation, and any evidence submitted by the staff member or team in the Staff Performance Management system functionality.</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Dispute Documentation: </w:t>
            </w:r>
            <w:r>
              <w:rPr>
                <w:rFonts w:ascii="Arial" w:eastAsia="Arial" w:hAnsi="Arial" w:cs="Arial"/>
                <w:b w:val="0"/>
                <w:i w:val="0"/>
                <w:strike w:val="0"/>
                <w:color w:val="000000"/>
                <w:sz w:val="20"/>
                <w:u w:val="none"/>
                <w:shd w:val="clear" w:color="auto" w:fill="auto"/>
                <w:lang w:val="en-US"/>
              </w:rPr>
              <w:t>Examine all dispute materials, including performance agreements, evaluation results, and additional evidence provided by the disputing party.</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Fair Review: </w:t>
            </w:r>
            <w:r>
              <w:rPr>
                <w:rFonts w:ascii="Arial" w:eastAsia="Arial" w:hAnsi="Arial" w:cs="Arial"/>
                <w:b w:val="0"/>
                <w:i w:val="0"/>
                <w:strike w:val="0"/>
                <w:color w:val="000000"/>
                <w:sz w:val="20"/>
                <w:u w:val="none"/>
                <w:shd w:val="clear" w:color="auto" w:fill="auto"/>
                <w:lang w:val="en-US"/>
              </w:rPr>
              <w:t>Consider input from the staff member or team, the supervisor, and any other relevant stakeholders to ensure a balanced and transparent review process.</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Dispute Resolution Mechanisms: </w:t>
            </w:r>
            <w:r>
              <w:rPr>
                <w:rFonts w:ascii="Arial" w:eastAsia="Arial" w:hAnsi="Arial" w:cs="Arial"/>
                <w:b w:val="0"/>
                <w:i w:val="0"/>
                <w:strike w:val="0"/>
                <w:color w:val="000000"/>
                <w:sz w:val="20"/>
                <w:u w:val="none"/>
                <w:shd w:val="clear" w:color="auto" w:fill="auto"/>
                <w:lang w:val="en-US"/>
              </w:rPr>
              <w:t>If the dispute cannot be resolved internally, ensure referral to the South African Local Government Bargaining Council (SALGBC) in accordance with applicable dispute resolution procedures.</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Issue Decision: </w:t>
            </w:r>
            <w:r>
              <w:rPr>
                <w:rFonts w:ascii="Arial" w:eastAsia="Arial" w:hAnsi="Arial" w:cs="Arial"/>
                <w:b w:val="0"/>
                <w:i w:val="0"/>
                <w:strike w:val="0"/>
                <w:color w:val="000000"/>
                <w:sz w:val="20"/>
                <w:u w:val="none"/>
                <w:shd w:val="clear" w:color="auto" w:fill="auto"/>
                <w:lang w:val="en-US"/>
              </w:rPr>
              <w:t>Conclude the review by determining whether the evaluation result should be upheld, amended, or re-assessed, and communicate the decision clearly to the staff member or team.</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Outcome: </w:t>
            </w:r>
            <w:r>
              <w:rPr>
                <w:rFonts w:ascii="Arial" w:eastAsia="Arial" w:hAnsi="Arial" w:cs="Arial"/>
                <w:b w:val="0"/>
                <w:i w:val="0"/>
                <w:strike w:val="0"/>
                <w:color w:val="000000"/>
                <w:sz w:val="20"/>
                <w:u w:val="none"/>
                <w:shd w:val="clear" w:color="auto" w:fill="auto"/>
                <w:lang w:val="en-US"/>
              </w:rPr>
              <w:t>Document the decision, supporting rationale, and any follow-up actions required in the Records Management system functionality for traceability and audit purposes.</w:t>
            </w:r>
          </w:p>
          <w:p>
            <w:pPr>
              <w:numPr>
                <w:numId w:val="6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Legal Compliance: </w:t>
            </w:r>
            <w:r>
              <w:rPr>
                <w:rFonts w:ascii="Arial" w:eastAsia="Arial" w:hAnsi="Arial" w:cs="Arial"/>
                <w:b w:val="0"/>
                <w:i w:val="0"/>
                <w:strike w:val="0"/>
                <w:color w:val="000000"/>
                <w:sz w:val="20"/>
                <w:u w:val="none"/>
                <w:shd w:val="clear" w:color="auto" w:fill="auto"/>
                <w:lang w:val="en-US"/>
              </w:rPr>
              <w:t>Ensure the process aligns with the Labour Relations Act (LRA) to maintain fairness, due process, and compliance with statutory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•Departmental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annual performance evaluation for team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an annual performance evaluation for a team ensures that collective achievements and challenges over the 12-month cycle are formally assessed against agreed objectives, KPAs, and KPIs. This procedure provides a structured basis for recognising effective teamwork, identifying areas for improvement, and aligning developmental initiatives with organisational priorities.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Preparation and Self-Assessment: Require the team to complete a self-rating against predetermined objectives, supported by a portfolio of evidence where applicable, prior to the formal review.</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Performance Review: Conduct a structured discussion between the supervisor and the team leader to evaluate performance outcomes against agreed KPAs, KPIs, and job-specific competencies.</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Application of Rating Scale: Rate the team’s performance for each KPI and competency using the approved five-point rating scale, ensuring fairness, transparency, and objectivity.</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Recognition and Feedback: Acknowledge positive achievements and provide constructive feedback on underperformance.</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Improvement Planning: Identify areas requiring improvement and develop action plans, incorporating them into the team’s Personal Development Plans to strengthen future performance.</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Formal Assessment: Document the annual performance evaluation, with the supervisor and team leader formally signing off the final assessment.</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Reward and Recognition Linkage: Use the performance rating scale to inform recognition and rewards for performance above fully effective in line with municipal policies.</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System Functionality Capture: Record team ratings, comments, developmental needs, and supporting evidence in the Staff Performance Management system functionality for tracking and reporting.</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Submission to HR: Submit the final annual team performance assessment, including scores and supporting evidence, to Human Resources for consolidation, reporting, and compliance.</w:t>
            </w:r>
          </w:p>
          <w:p>
            <w:pPr>
              <w:numPr>
                <w:numId w:val="6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Recordkeeping: Maintain all annual team performance evaluations and related documentation in the Staff Performance Management system functionality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portfolio of evidence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a portfolio of evidence ensures that staff members or teams substantiate their performance evaluations with verifiable documentation, records, or confirmations. This supports fairness, transparency, and accuracy in the application of the performance rating scale.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Agree on Evidence Requirements: </w:t>
            </w:r>
            <w:r>
              <w:rPr>
                <w:rFonts w:ascii="Arial" w:eastAsia="Arial" w:hAnsi="Arial" w:cs="Arial"/>
                <w:b w:val="0"/>
                <w:i w:val="0"/>
                <w:strike w:val="0"/>
                <w:color w:val="000000"/>
                <w:sz w:val="20"/>
                <w:u w:val="none"/>
                <w:shd w:val="clear" w:color="auto" w:fill="auto"/>
                <w:lang w:val="en-US"/>
              </w:rPr>
              <w:t>During the planning phase of the performance cycle, agree on what evidence will be required, with the aim of minimising unnecessary time and effort.</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Evidence During the Cycle: </w:t>
            </w:r>
            <w:r>
              <w:rPr>
                <w:rFonts w:ascii="Arial" w:eastAsia="Arial" w:hAnsi="Arial" w:cs="Arial"/>
                <w:b w:val="0"/>
                <w:i w:val="0"/>
                <w:strike w:val="0"/>
                <w:color w:val="000000"/>
                <w:sz w:val="20"/>
                <w:u w:val="none"/>
                <w:shd w:val="clear" w:color="auto" w:fill="auto"/>
                <w:lang w:val="en-US"/>
              </w:rPr>
              <w:t>Collect evidence throughout the performance cycle to substantiate achievement of KPIs and, where applicable, job-specific competencies. Evidence should be ready for use during the mid-year performance review and the annual performance evaluation.</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and Collate Evidence:</w:t>
            </w:r>
            <w:r>
              <w:rPr>
                <w:rFonts w:ascii="Arial" w:eastAsia="Arial" w:hAnsi="Arial" w:cs="Arial"/>
                <w:b w:val="0"/>
                <w:i w:val="0"/>
                <w:strike w:val="0"/>
                <w:color w:val="000000"/>
                <w:sz w:val="20"/>
                <w:u w:val="none"/>
                <w:shd w:val="clear" w:color="auto" w:fill="auto"/>
                <w:lang w:val="en-US"/>
              </w:rPr>
              <w:t xml:space="preserve"> Staff members or teams compile and organise evidence in line with their performance agreements. The responsibility for compiling the portfolio of evidence rests with the staff member or team being evaluated.</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Types of Acceptable Evidence: </w:t>
            </w:r>
            <w:r>
              <w:rPr>
                <w:rFonts w:ascii="Arial" w:eastAsia="Arial" w:hAnsi="Arial" w:cs="Arial"/>
                <w:b w:val="0"/>
                <w:i w:val="0"/>
                <w:strike w:val="0"/>
                <w:color w:val="000000"/>
                <w:sz w:val="20"/>
                <w:u w:val="none"/>
                <w:shd w:val="clear" w:color="auto" w:fill="auto"/>
                <w:lang w:val="en-US"/>
              </w:rPr>
              <w:t>Provide evidence appropriate to the nature of work, which may include official records, confirmation by a supervisor, confirmation by stakeholders (e.g., government departments), or direct inspection of artefacts such as filing systems, memorandums, or reports.</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Supervisor’s Role: </w:t>
            </w:r>
            <w:r>
              <w:rPr>
                <w:rFonts w:ascii="Arial" w:eastAsia="Arial" w:hAnsi="Arial" w:cs="Arial"/>
                <w:b w:val="0"/>
                <w:i w:val="0"/>
                <w:strike w:val="0"/>
                <w:color w:val="000000"/>
                <w:sz w:val="20"/>
                <w:u w:val="none"/>
                <w:shd w:val="clear" w:color="auto" w:fill="auto"/>
                <w:lang w:val="en-US"/>
              </w:rPr>
              <w:t>Supervisors may, at the latest by the mid-year review, accept alternative evidence to substantiate achievement of KPIs or competencies and provide support in helping staff members or teams secure necessary evidence.</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Submission of Portfolio: </w:t>
            </w:r>
            <w:r>
              <w:rPr>
                <w:rFonts w:ascii="Arial" w:eastAsia="Arial" w:hAnsi="Arial" w:cs="Arial"/>
                <w:b w:val="0"/>
                <w:i w:val="0"/>
                <w:strike w:val="0"/>
                <w:color w:val="000000"/>
                <w:sz w:val="20"/>
                <w:u w:val="none"/>
                <w:shd w:val="clear" w:color="auto" w:fill="auto"/>
                <w:lang w:val="en-US"/>
              </w:rPr>
              <w:t>Submit the compiled portfolio of evidence in preparation for the formal performance evaluations.</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Functionality Capture: </w:t>
            </w:r>
            <w:r>
              <w:rPr>
                <w:rFonts w:ascii="Arial" w:eastAsia="Arial" w:hAnsi="Arial" w:cs="Arial"/>
                <w:b w:val="0"/>
                <w:i w:val="0"/>
                <w:strike w:val="0"/>
                <w:color w:val="000000"/>
                <w:sz w:val="20"/>
                <w:u w:val="none"/>
                <w:shd w:val="clear" w:color="auto" w:fill="auto"/>
                <w:lang w:val="en-US"/>
              </w:rPr>
              <w:t>Upload and store evidence in the Staff Performance Management system functionality to ensure secure recordkeeping, traceability, and availability for review.</w:t>
            </w:r>
          </w:p>
          <w:p>
            <w:pPr>
              <w:numPr>
                <w:numId w:val="6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Use in Evaluation: </w:t>
            </w:r>
            <w:r>
              <w:rPr>
                <w:rFonts w:ascii="Arial" w:eastAsia="Arial" w:hAnsi="Arial" w:cs="Arial"/>
                <w:b w:val="0"/>
                <w:i w:val="0"/>
                <w:strike w:val="0"/>
                <w:color w:val="000000"/>
                <w:sz w:val="20"/>
                <w:u w:val="none"/>
                <w:shd w:val="clear" w:color="auto" w:fill="auto"/>
                <w:lang w:val="en-US"/>
              </w:rPr>
              <w:t>Ensure the submitted portfolio of evidence is used to substantiate ratings assigned during the mid-year and annual performance assessments.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Identify developmental initiatives to address poor performance (if relevant)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RThe activity of identifying developmental initiatives to address poor performance ensures that staff members or teams who are not meeting minimum performance standards are given structured support to improve. This process promotes fairness, transparency, and alignment with municipal performance management practices.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Convene Feedback Meeting: </w:t>
            </w:r>
            <w:r>
              <w:rPr>
                <w:rFonts w:ascii="Arial" w:eastAsia="Arial" w:hAnsi="Arial" w:cs="Arial"/>
                <w:b w:val="0"/>
                <w:i w:val="0"/>
                <w:strike w:val="0"/>
                <w:color w:val="000000"/>
                <w:sz w:val="20"/>
                <w:u w:val="none"/>
                <w:shd w:val="clear" w:color="auto" w:fill="auto"/>
                <w:lang w:val="en-US"/>
              </w:rPr>
              <w:t>If a staff member or team is not performing to minimum standards, the supervisor arranges a meeting to provide feedback on their performance and explain the reasons for initiating corrective measures.</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Clarify Post Requirements:</w:t>
            </w:r>
            <w:r>
              <w:rPr>
                <w:rFonts w:ascii="Arial" w:eastAsia="Arial" w:hAnsi="Arial" w:cs="Arial"/>
                <w:b w:val="0"/>
                <w:i w:val="0"/>
                <w:strike w:val="0"/>
                <w:color w:val="000000"/>
                <w:sz w:val="20"/>
                <w:u w:val="none"/>
                <w:shd w:val="clear" w:color="auto" w:fill="auto"/>
                <w:lang w:val="en-US"/>
              </w:rPr>
              <w:t xml:space="preserve"> During the meeting, the supervisor explains the skills, responsibilities, and expected standards of the post and evaluates the staff member’s or team’s performance in relation to the performance agreement.</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Explain Performance Concerns:</w:t>
            </w:r>
            <w:r>
              <w:rPr>
                <w:rFonts w:ascii="Arial" w:eastAsia="Arial" w:hAnsi="Arial" w:cs="Arial"/>
                <w:b w:val="0"/>
                <w:i w:val="0"/>
                <w:strike w:val="0"/>
                <w:color w:val="000000"/>
                <w:sz w:val="20"/>
                <w:u w:val="none"/>
                <w:shd w:val="clear" w:color="auto" w:fill="auto"/>
                <w:lang w:val="en-US"/>
              </w:rPr>
              <w:t xml:space="preserve"> Clearly communicate why performance is deemed substandard, providing evidence where necessary, and allow the staff member or their representative to respond.</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Developmental Interventions: </w:t>
            </w:r>
            <w:r>
              <w:rPr>
                <w:rFonts w:ascii="Arial" w:eastAsia="Arial" w:hAnsi="Arial" w:cs="Arial"/>
                <w:b w:val="0"/>
                <w:i w:val="0"/>
                <w:strike w:val="0"/>
                <w:color w:val="000000"/>
                <w:sz w:val="20"/>
                <w:u w:val="none"/>
                <w:shd w:val="clear" w:color="auto" w:fill="auto"/>
                <w:lang w:val="en-US"/>
              </w:rPr>
              <w:t>Based on the discussion, initiate a formal programme of counselling, training, or coaching to support improvement. This includes establishing realistic timeframes for improvement, identifying and providing appropriate training, and addressing external factors affecting performance.</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and Support Progress: </w:t>
            </w:r>
            <w:r>
              <w:rPr>
                <w:rFonts w:ascii="Arial" w:eastAsia="Arial" w:hAnsi="Arial" w:cs="Arial"/>
                <w:b w:val="0"/>
                <w:i w:val="0"/>
                <w:strike w:val="0"/>
                <w:color w:val="000000"/>
                <w:sz w:val="20"/>
                <w:u w:val="none"/>
                <w:shd w:val="clear" w:color="auto" w:fill="auto"/>
                <w:lang w:val="en-US"/>
              </w:rPr>
              <w:t>Use the Staff Performance Management system functionality to record developmental initiatives, track progress against agreed timeframes, and document all interventions. Supervisors regularly review performance and, if necessary, extend or adjust developmental support.</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if No Improvement:</w:t>
            </w:r>
            <w:r>
              <w:rPr>
                <w:rFonts w:ascii="Arial" w:eastAsia="Arial" w:hAnsi="Arial" w:cs="Arial"/>
                <w:b w:val="0"/>
                <w:i w:val="0"/>
                <w:strike w:val="0"/>
                <w:color w:val="000000"/>
                <w:sz w:val="20"/>
                <w:u w:val="none"/>
                <w:shd w:val="clear" w:color="auto" w:fill="auto"/>
                <w:lang w:val="en-US"/>
              </w:rPr>
              <w:t xml:space="preserve"> If performance does not improve despite counselling, training, and sufficient time for adjustment—or if the staff member refuses to participate—the supervisor prepares a formal report for the Municipal Manager.</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to Municipal Manager:</w:t>
            </w:r>
            <w:r>
              <w:rPr>
                <w:rFonts w:ascii="Arial" w:eastAsia="Arial" w:hAnsi="Arial" w:cs="Arial"/>
                <w:b w:val="0"/>
                <w:i w:val="0"/>
                <w:strike w:val="0"/>
                <w:color w:val="000000"/>
                <w:sz w:val="20"/>
                <w:u w:val="none"/>
                <w:shd w:val="clear" w:color="auto" w:fill="auto"/>
                <w:lang w:val="en-US"/>
              </w:rPr>
              <w:t xml:space="preserve"> The report, outlining evidence of substandard performance and interventions taken, is tabled before the Municipal Manager for consideration of further action.</w:t>
            </w:r>
          </w:p>
          <w:p>
            <w:pPr>
              <w:numPr>
                <w:numId w:val="6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Proceed with Disciplinary Process if Necessary: </w:t>
            </w:r>
            <w:r>
              <w:rPr>
                <w:rFonts w:ascii="Arial" w:eastAsia="Arial" w:hAnsi="Arial" w:cs="Arial"/>
                <w:b w:val="0"/>
                <w:i w:val="0"/>
                <w:strike w:val="0"/>
                <w:color w:val="000000"/>
                <w:sz w:val="20"/>
                <w:u w:val="none"/>
                <w:shd w:val="clear" w:color="auto" w:fill="auto"/>
                <w:lang w:val="en-US"/>
              </w:rPr>
              <w:t>If the Municipal Manager is satisfied that sufficient evidence exists, disciplinary proceedings may be initiated in accordance with municipal procedures.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Nominate team for reward (if relevant)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nominating a team for a reward recognises collective performance that significantly exceeds agreed objectives. This process ensures that high-performing teams are considered for recognition in a structured, transparent, and policy-compliant manner, while applying eligibility and budgetary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Eligible Teams: </w:t>
            </w:r>
            <w:r>
              <w:rPr>
                <w:rFonts w:ascii="Arial" w:eastAsia="Arial" w:hAnsi="Arial" w:cs="Arial"/>
                <w:b w:val="0"/>
                <w:i w:val="0"/>
                <w:strike w:val="0"/>
                <w:color w:val="000000"/>
                <w:sz w:val="20"/>
                <w:u w:val="none"/>
                <w:shd w:val="clear" w:color="auto" w:fill="auto"/>
                <w:lang w:val="en-US"/>
              </w:rPr>
              <w:t>Use Staff Performance Management system functionality to identify teams that achieved a performance rating of “significantly above expectations” or “outstanding performance” after moderation of results.</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Team Eligibility:</w:t>
            </w:r>
            <w:r>
              <w:rPr>
                <w:rFonts w:ascii="Arial" w:eastAsia="Arial" w:hAnsi="Arial" w:cs="Arial"/>
                <w:b w:val="0"/>
                <w:i w:val="0"/>
                <w:strike w:val="0"/>
                <w:color w:val="000000"/>
                <w:sz w:val="20"/>
                <w:u w:val="none"/>
                <w:shd w:val="clear" w:color="auto" w:fill="auto"/>
                <w:lang w:val="en-US"/>
              </w:rPr>
              <w:t xml:space="preserve"> Confirm that all team members meet eligibility requirements, including completing the full 12-month performance cycle ending 30 June, or qualifying through horizontal transfers, secondments, or approved extended leave, while ensuring exclusions (e.g., probationary staff, fixed-term contracts under 12 months) are applied.</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Nomination Evidence:</w:t>
            </w:r>
            <w:r>
              <w:rPr>
                <w:rFonts w:ascii="Arial" w:eastAsia="Arial" w:hAnsi="Arial" w:cs="Arial"/>
                <w:b w:val="0"/>
                <w:i w:val="0"/>
                <w:strike w:val="0"/>
                <w:color w:val="000000"/>
                <w:sz w:val="20"/>
                <w:u w:val="none"/>
                <w:shd w:val="clear" w:color="auto" w:fill="auto"/>
                <w:lang w:val="en-US"/>
              </w:rPr>
              <w:t xml:space="preserve"> Gather supporting evidence of team achievements against Key Performance Areas (KPAs) and Key Performance Indicators (KPIs), including performance data and relevant documentation.</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Team Nomination:</w:t>
            </w:r>
            <w:r>
              <w:rPr>
                <w:rFonts w:ascii="Arial" w:eastAsia="Arial" w:hAnsi="Arial" w:cs="Arial"/>
                <w:b w:val="0"/>
                <w:i w:val="0"/>
                <w:strike w:val="0"/>
                <w:color w:val="000000"/>
                <w:sz w:val="20"/>
                <w:u w:val="none"/>
                <w:shd w:val="clear" w:color="auto" w:fill="auto"/>
                <w:lang w:val="en-US"/>
              </w:rPr>
              <w:t xml:space="preserve"> Capture the team nomination in the Staff Performance Management system functionality and forward it to the designated authority for consideration.</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Budget Compliance:</w:t>
            </w:r>
            <w:r>
              <w:rPr>
                <w:rFonts w:ascii="Arial" w:eastAsia="Arial" w:hAnsi="Arial" w:cs="Arial"/>
                <w:b w:val="0"/>
                <w:i w:val="0"/>
                <w:strike w:val="0"/>
                <w:color w:val="000000"/>
                <w:sz w:val="20"/>
                <w:u w:val="none"/>
                <w:shd w:val="clear" w:color="auto" w:fill="auto"/>
                <w:lang w:val="en-US"/>
              </w:rPr>
              <w:t xml:space="preserve"> Ensure that total reward allocations remain within the municipal limit of 1.5% of the annual salary and wage bill.</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Forward for Approval:</w:t>
            </w:r>
            <w:r>
              <w:rPr>
                <w:rFonts w:ascii="Arial" w:eastAsia="Arial" w:hAnsi="Arial" w:cs="Arial"/>
                <w:b w:val="0"/>
                <w:i w:val="0"/>
                <w:strike w:val="0"/>
                <w:color w:val="000000"/>
                <w:sz w:val="20"/>
                <w:u w:val="none"/>
                <w:shd w:val="clear" w:color="auto" w:fill="auto"/>
                <w:lang w:val="en-US"/>
              </w:rPr>
              <w:t xml:space="preserve"> Submit the team reward nomination for review and approval by the Municipal Manager or other designated authority.</w:t>
            </w:r>
          </w:p>
          <w:p>
            <w:pPr>
              <w:numPr>
                <w:numId w:val="6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Team Members: </w:t>
            </w:r>
            <w:r>
              <w:rPr>
                <w:rFonts w:ascii="Arial" w:eastAsia="Arial" w:hAnsi="Arial" w:cs="Arial"/>
                <w:b w:val="0"/>
                <w:i w:val="0"/>
                <w:strike w:val="0"/>
                <w:color w:val="000000"/>
                <w:sz w:val="20"/>
                <w:u w:val="none"/>
                <w:shd w:val="clear" w:color="auto" w:fill="auto"/>
                <w:lang w:val="en-US"/>
              </w:rPr>
              <w:t>Once approved, notify the team of the reward decision and record the outcome in the Staff Performance Management system functionality.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•Team Leader / Supervisor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targets if necessary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targets if necessary ensures that performance objectives for individuals or teams remain realistic, achievable, and aligned with changing operational priorities. This procedure supports adaptability by allowing for the revision of targets in response to internal or external circumstances while maintaining alignment with organisational and strategic goals.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Progress Monitoring: </w:t>
            </w:r>
            <w:r>
              <w:rPr>
                <w:rFonts w:ascii="Arial" w:eastAsia="Arial" w:hAnsi="Arial" w:cs="Arial"/>
                <w:b w:val="0"/>
                <w:i w:val="0"/>
                <w:strike w:val="0"/>
                <w:color w:val="000000"/>
                <w:sz w:val="20"/>
                <w:u w:val="none"/>
                <w:shd w:val="clear" w:color="auto" w:fill="auto"/>
                <w:lang w:val="en-US"/>
              </w:rPr>
              <w:t>Continuously track staff member or team performance against established targets within the Staff Performance Management system functionality to identify where adjustments may be required.</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Feasibility Assessment:</w:t>
            </w:r>
            <w:r>
              <w:rPr>
                <w:rFonts w:ascii="Arial" w:eastAsia="Arial" w:hAnsi="Arial" w:cs="Arial"/>
                <w:b w:val="0"/>
                <w:i w:val="0"/>
                <w:strike w:val="0"/>
                <w:color w:val="000000"/>
                <w:sz w:val="20"/>
                <w:u w:val="none"/>
                <w:shd w:val="clear" w:color="auto" w:fill="auto"/>
                <w:lang w:val="en-US"/>
              </w:rPr>
              <w:t xml:space="preserve"> Evaluate whether current targets remain realistic in light of operational priorities, economic conditions, workplace changes, or team dynamics.</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Trigger for Review: I</w:t>
            </w:r>
            <w:r>
              <w:rPr>
                <w:rFonts w:ascii="Arial" w:eastAsia="Arial" w:hAnsi="Arial" w:cs="Arial"/>
                <w:b w:val="0"/>
                <w:i w:val="0"/>
                <w:strike w:val="0"/>
                <w:color w:val="000000"/>
                <w:sz w:val="20"/>
                <w:u w:val="none"/>
                <w:shd w:val="clear" w:color="auto" w:fill="auto"/>
                <w:lang w:val="en-US"/>
              </w:rPr>
              <w:t>dentify when external changes or internal factors (e.g., role changes, resource constraints, or new responsibilities) necessitate a revision of targets.</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Consultation with Staff/Team</w:t>
            </w:r>
            <w:r>
              <w:rPr>
                <w:rFonts w:ascii="Arial" w:eastAsia="Arial" w:hAnsi="Arial" w:cs="Arial"/>
                <w:b w:val="0"/>
                <w:i w:val="0"/>
                <w:strike w:val="0"/>
                <w:color w:val="000000"/>
                <w:sz w:val="20"/>
                <w:u w:val="none"/>
                <w:shd w:val="clear" w:color="auto" w:fill="auto"/>
                <w:lang w:val="en-US"/>
              </w:rPr>
              <w:t>: Engage the affected employee(s) or team in discussions to review proposed changes, ensuring that their feedback and perspectives are considered.</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Impact Analysis: </w:t>
            </w:r>
            <w:r>
              <w:rPr>
                <w:rFonts w:ascii="Arial" w:eastAsia="Arial" w:hAnsi="Arial" w:cs="Arial"/>
                <w:b w:val="0"/>
                <w:i w:val="0"/>
                <w:strike w:val="0"/>
                <w:color w:val="000000"/>
                <w:sz w:val="20"/>
                <w:u w:val="none"/>
                <w:shd w:val="clear" w:color="auto" w:fill="auto"/>
                <w:lang w:val="en-US"/>
              </w:rPr>
              <w:t>Analyse the implications of adjusted targets on overall performance expectations, departmental outputs, and alignment with strategic objectives.</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Target Adjustment: </w:t>
            </w:r>
            <w:r>
              <w:rPr>
                <w:rFonts w:ascii="Arial" w:eastAsia="Arial" w:hAnsi="Arial" w:cs="Arial"/>
                <w:b w:val="0"/>
                <w:i w:val="0"/>
                <w:strike w:val="0"/>
                <w:color w:val="000000"/>
                <w:sz w:val="20"/>
                <w:u w:val="none"/>
                <w:shd w:val="clear" w:color="auto" w:fill="auto"/>
                <w:lang w:val="en-US"/>
              </w:rPr>
              <w:t>Collaboratively set revised or new targets with the staff member or team, ensuring alignment with municipal priorities and broader governance requirements.</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Communication of Adjustments:</w:t>
            </w:r>
            <w:r>
              <w:rPr>
                <w:rFonts w:ascii="Arial" w:eastAsia="Arial" w:hAnsi="Arial" w:cs="Arial"/>
                <w:b w:val="0"/>
                <w:i w:val="0"/>
                <w:strike w:val="0"/>
                <w:color w:val="000000"/>
                <w:sz w:val="20"/>
                <w:u w:val="none"/>
                <w:shd w:val="clear" w:color="auto" w:fill="auto"/>
                <w:lang w:val="en-US"/>
              </w:rPr>
              <w:t xml:space="preserve"> Clearly communicate the changes, rationale, and expectations to the staff member or team to secure understanding and commitment.</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System Functionality Update:</w:t>
            </w:r>
            <w:r>
              <w:rPr>
                <w:rFonts w:ascii="Arial" w:eastAsia="Arial" w:hAnsi="Arial" w:cs="Arial"/>
                <w:b w:val="0"/>
                <w:i w:val="0"/>
                <w:strike w:val="0"/>
                <w:color w:val="000000"/>
                <w:sz w:val="20"/>
                <w:u w:val="none"/>
                <w:shd w:val="clear" w:color="auto" w:fill="auto"/>
                <w:lang w:val="en-US"/>
              </w:rPr>
              <w:t xml:space="preserve"> Record all adjustments in the Staff Performance Management system functionality to ensure accurate tracking and reporting.</w:t>
            </w:r>
          </w:p>
          <w:p>
            <w:pPr>
              <w:numPr>
                <w:numId w:val="6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Maintain a complete record of target reviews, supporting rationale, and approvals within the Staff Performance Management system functionality to ensure accountability,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bl>
    <w:p>
      <w:pPr>
        <w:sectPr>
          <w:headerReference w:type="default" r:id="rId99"/>
          <w:footerReference w:type="default" r:id="rId100"/>
          <w:type w:val="nextPage"/>
          <w:pgSz w:w="16838" w:h="11906" w:orient="landscape"/>
          <w:pgMar w:top="1440" w:right="1440" w:bottom="1440" w:left="1440" w:header="737" w:footer="737"/>
          <w:cols w:space="708"/>
        </w:sectPr>
      </w:pPr>
    </w:p>
    <w:p>
      <w:pPr>
        <w:pStyle w:val="Heading2"/>
        <w:bidi w:val="0"/>
        <w:jc w:val="left"/>
      </w:pPr>
      <w:bookmarkStart w:id="314" w:name="_Toc101158"/>
      <w:bookmarkStart w:id="315" w:name="_Toc256000157"/>
      <w:r>
        <w:rPr>
          <w:rFonts w:ascii="Arial" w:eastAsia="Arial" w:hAnsi="Arial" w:cs="Arial"/>
          <w:b/>
          <w:i w:val="0"/>
          <w:strike w:val="0"/>
          <w:color w:val="000000"/>
          <w:sz w:val="24"/>
          <w:highlight w:val="none"/>
          <w:u w:val="none"/>
          <w:shd w:val="clear" w:color="auto" w:fill="auto"/>
          <w:lang w:val="en-US"/>
        </w:rPr>
        <w:t>Moderate Performance Evaluation Sub-Process</w:t>
      </w:r>
      <w:bookmarkEnd w:id="315"/>
      <w:bookmarkEnd w:id="314"/>
    </w:p>
    <w:p>
      <w:pPr>
        <w:pStyle w:val="Heading3"/>
        <w:bidi w:val="0"/>
        <w:jc w:val="left"/>
      </w:pPr>
      <w:bookmarkStart w:id="316" w:name="_Toc101159"/>
      <w:bookmarkStart w:id="317" w:name="_Toc256000158"/>
      <w:r>
        <w:rPr>
          <w:rFonts w:ascii="Arial" w:eastAsia="Arial" w:hAnsi="Arial" w:cs="Arial"/>
          <w:b/>
          <w:i w:val="0"/>
          <w:strike w:val="0"/>
          <w:color w:val="000000"/>
          <w:sz w:val="24"/>
          <w:highlight w:val="none"/>
          <w:u w:val="none"/>
          <w:shd w:val="clear" w:color="auto" w:fill="auto"/>
          <w:lang w:val="en-US"/>
        </w:rPr>
        <w:t>Sub-Process Description</w:t>
      </w:r>
      <w:bookmarkEnd w:id="317"/>
      <w:bookmarkEnd w:id="31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performance management process and the performance evaluation results need to be moderated to ensure that they have been applied equitably across all departments within the municipality.  This sub-process describes the process for establishing the forums and conducting the moderation of performance results to achieve this objective.</w:t>
      </w:r>
    </w:p>
    <w:p>
      <w:pPr>
        <w:bidi w:val="0"/>
      </w:pPr>
    </w:p>
    <w:p>
      <w:pPr>
        <w:pStyle w:val="Heading3"/>
        <w:bidi w:val="0"/>
        <w:jc w:val="left"/>
      </w:pPr>
      <w:bookmarkStart w:id="318" w:name="_Toc101160"/>
      <w:bookmarkStart w:id="319" w:name="_Toc256000159"/>
      <w:r>
        <w:rPr>
          <w:rFonts w:ascii="Arial" w:eastAsia="Arial" w:hAnsi="Arial" w:cs="Arial"/>
          <w:b/>
          <w:i w:val="0"/>
          <w:strike w:val="0"/>
          <w:color w:val="000000"/>
          <w:sz w:val="24"/>
          <w:highlight w:val="none"/>
          <w:u w:val="none"/>
          <w:shd w:val="clear" w:color="auto" w:fill="auto"/>
          <w:lang w:val="en-US"/>
        </w:rPr>
        <w:t>Sub-Process Triggers and Outputs</w:t>
      </w:r>
      <w:bookmarkEnd w:id="319"/>
      <w:bookmarkEnd w:id="31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629"/>
        </w:numPr>
        <w:bidi w:val="0"/>
        <w:jc w:val="both"/>
      </w:pPr>
      <w:r>
        <w:rPr>
          <w:rFonts w:ascii="Arial" w:eastAsia="Arial" w:hAnsi="Arial" w:cs="Arial"/>
          <w:b w:val="0"/>
          <w:i w:val="0"/>
          <w:strike w:val="0"/>
          <w:color w:val="000000"/>
          <w:sz w:val="22"/>
          <w:highlight w:val="none"/>
          <w:u w:val="none"/>
          <w:shd w:val="clear" w:color="auto" w:fill="auto"/>
          <w:lang w:val="en-US"/>
        </w:rPr>
        <w:t>Prior to the completion of performance evaluations</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631"/>
        </w:numPr>
        <w:bidi w:val="0"/>
        <w:jc w:val="both"/>
      </w:pPr>
      <w:r>
        <w:rPr>
          <w:rFonts w:ascii="Arial" w:eastAsia="Arial" w:hAnsi="Arial" w:cs="Arial"/>
          <w:b w:val="0"/>
          <w:i w:val="0"/>
          <w:strike w:val="0"/>
          <w:color w:val="000000"/>
          <w:sz w:val="22"/>
          <w:highlight w:val="none"/>
          <w:u w:val="none"/>
          <w:shd w:val="clear" w:color="auto" w:fill="auto"/>
          <w:lang w:val="en-US"/>
        </w:rPr>
        <w:t>Performance management cycle concluded</w:t>
      </w:r>
    </w:p>
    <w:p>
      <w:pPr>
        <w:numPr>
          <w:ilvl w:val="0"/>
          <w:numId w:val="0"/>
        </w:numPr>
        <w:bidi w:val="0"/>
        <w:jc w:val="both"/>
      </w:pPr>
    </w:p>
    <w:p>
      <w:pPr>
        <w:pStyle w:val="Heading3"/>
        <w:bidi w:val="0"/>
        <w:jc w:val="left"/>
      </w:pPr>
      <w:bookmarkStart w:id="320" w:name="_Toc101161"/>
      <w:bookmarkStart w:id="321" w:name="_Toc256000160"/>
      <w:r>
        <w:rPr>
          <w:rFonts w:ascii="Arial" w:eastAsia="Arial" w:hAnsi="Arial" w:cs="Arial"/>
          <w:b/>
          <w:i w:val="0"/>
          <w:strike w:val="0"/>
          <w:color w:val="000000"/>
          <w:sz w:val="24"/>
          <w:highlight w:val="none"/>
          <w:u w:val="none"/>
          <w:shd w:val="clear" w:color="auto" w:fill="auto"/>
          <w:lang w:val="en-US"/>
        </w:rPr>
        <w:t>Sub-Process Model</w:t>
      </w:r>
      <w:bookmarkEnd w:id="321"/>
      <w:bookmarkEnd w:id="32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Moderate Performance Evaluation sub-process.</w:t>
      </w:r>
    </w:p>
    <w:p>
      <w:pPr>
        <w:bidi w:val="0"/>
        <w:jc w:val="both"/>
      </w:pPr>
    </w:p>
    <w:p>
      <w:pPr>
        <w:pStyle w:val="Figure"/>
        <w:bidi w:val="0"/>
      </w:pPr>
      <w:r>
        <w:drawing>
          <wp:inline distT="0" distB="0" distL="0" distR="0">
            <wp:extent cx="8856000" cy="4777200"/>
            <wp:effectExtent l="0" t="0" r="0" b="0"/>
            <wp:docPr id="1058" name="Image 105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8" name="Image 1058"/>
                    <pic:cNvPicPr>
                      <a:picLocks noChangeAspect="0" noChangeArrowheads="1"/>
                    </pic:cNvPicPr>
                  </pic:nvPicPr>
                  <pic:blipFill>
                    <a:blip xmlns:r="http://schemas.openxmlformats.org/officeDocument/2006/relationships" r:embed="rId101">
                      <a:extLst>
                        <a:ext xmlns:a="http://schemas.openxmlformats.org/drawingml/2006/main" uri="{28A0092B-C50C-407E-A947-70E740481C1C}">
                          <a14:useLocalDpi xmlns:a14="http://schemas.microsoft.com/office/drawing/2010/main" val="0"/>
                        </a:ext>
                      </a:extLst>
                    </a:blip>
                    <a:stretch>
                      <a:fillRect/>
                    </a:stretch>
                  </pic:blipFill>
                  <pic:spPr>
                    <a:xfrm>
                      <a:off x="0" y="0"/>
                      <a:ext cx="8856000" cy="4777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33: Moderate Performance Evaluation</w:t>
      </w:r>
    </w:p>
    <w:p>
      <w:pPr>
        <w:bidi w:val="0"/>
      </w:pPr>
    </w:p>
    <w:p>
      <w:pPr>
        <w:pStyle w:val="Heading3"/>
        <w:bidi w:val="0"/>
        <w:jc w:val="left"/>
      </w:pPr>
      <w:bookmarkStart w:id="322" w:name="_Toc101162"/>
      <w:bookmarkStart w:id="323" w:name="_Toc256000161"/>
      <w:r>
        <w:rPr>
          <w:rFonts w:ascii="Arial" w:eastAsia="Arial" w:hAnsi="Arial" w:cs="Arial"/>
          <w:b/>
          <w:i w:val="0"/>
          <w:strike w:val="0"/>
          <w:color w:val="000000"/>
          <w:sz w:val="24"/>
          <w:highlight w:val="none"/>
          <w:u w:val="none"/>
          <w:shd w:val="clear" w:color="auto" w:fill="auto"/>
          <w:lang w:val="en-US"/>
        </w:rPr>
        <w:t>Sub-Process Detail</w:t>
      </w:r>
      <w:bookmarkEnd w:id="323"/>
      <w:bookmarkEnd w:id="32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Municipal Performance Moderation Committee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the Municipal Performance Moderation Committee ensures that a properly constituted body is in place to oversee moderation of performance evaluation results. This procedure provides for fair, transparent, and consistent application of the performance management and development system (PMDS), while safeguarding the integrity of the process and ensuring alignment with municipal governance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Constitute the Committee: </w:t>
            </w:r>
            <w:r>
              <w:rPr>
                <w:rFonts w:ascii="Arial" w:eastAsia="Arial" w:hAnsi="Arial" w:cs="Arial"/>
                <w:b w:val="0"/>
                <w:i w:val="0"/>
                <w:strike w:val="0"/>
                <w:color w:val="000000"/>
                <w:sz w:val="20"/>
                <w:u w:val="none"/>
                <w:shd w:val="clear" w:color="auto" w:fill="auto"/>
                <w:lang w:val="en-US"/>
              </w:rPr>
              <w:t>Formally establish the Municipal Performance Moderation Committee through a municipal council resolution, ensuring representation from the Municipal Manager (or delegate) as chairperson, all Heads of Departments, and senior officials responsible for performance management, organisational development, organisational performance, finance, governance, and audit where applicable.</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Invite Departmental Representatives: </w:t>
            </w:r>
            <w:r>
              <w:rPr>
                <w:rFonts w:ascii="Arial" w:eastAsia="Arial" w:hAnsi="Arial" w:cs="Arial"/>
                <w:b w:val="0"/>
                <w:i w:val="0"/>
                <w:strike w:val="0"/>
                <w:color w:val="000000"/>
                <w:sz w:val="20"/>
                <w:u w:val="none"/>
                <w:shd w:val="clear" w:color="auto" w:fill="auto"/>
                <w:lang w:val="en-US"/>
              </w:rPr>
              <w:t>Allow departmental representatives at senior management level to attend the committee to present their department’s performance results. Technical specialists in departmental performance management may be invited to provide advice when necessary.</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Terms of Reference: </w:t>
            </w:r>
            <w:r>
              <w:rPr>
                <w:rFonts w:ascii="Arial" w:eastAsia="Arial" w:hAnsi="Arial" w:cs="Arial"/>
                <w:b w:val="0"/>
                <w:i w:val="0"/>
                <w:strike w:val="0"/>
                <w:color w:val="000000"/>
                <w:sz w:val="20"/>
                <w:u w:val="none"/>
                <w:shd w:val="clear" w:color="auto" w:fill="auto"/>
                <w:lang w:val="en-US"/>
              </w:rPr>
              <w:t>Develop and approve terms of reference outlining the role, responsibilities, and scope of authority of the committee.</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Oversee Application of PMDS:</w:t>
            </w:r>
            <w:r>
              <w:rPr>
                <w:rFonts w:ascii="Arial" w:eastAsia="Arial" w:hAnsi="Arial" w:cs="Arial"/>
                <w:b w:val="0"/>
                <w:i w:val="0"/>
                <w:strike w:val="0"/>
                <w:color w:val="000000"/>
                <w:sz w:val="20"/>
                <w:u w:val="none"/>
                <w:shd w:val="clear" w:color="auto" w:fill="auto"/>
                <w:lang w:val="en-US"/>
              </w:rPr>
              <w:t xml:space="preserve"> Ensure the PMDS is applied consistently, realistically, and fairly across the municipality, both horizontally across departments and vertically within departments.</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Moderate Performance Results:</w:t>
            </w:r>
            <w:r>
              <w:rPr>
                <w:rFonts w:ascii="Arial" w:eastAsia="Arial" w:hAnsi="Arial" w:cs="Arial"/>
                <w:b w:val="0"/>
                <w:i w:val="0"/>
                <w:strike w:val="0"/>
                <w:color w:val="000000"/>
                <w:sz w:val="20"/>
                <w:u w:val="none"/>
                <w:shd w:val="clear" w:color="auto" w:fill="auto"/>
                <w:lang w:val="en-US"/>
              </w:rPr>
              <w:t xml:space="preserve"> Review departmental and individual ratings captured in the Staff Performance Management system functionality to validate consistency, adjust scores where justified, and align departmental results with organisational performance outcomes.</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Advise on Financial Affordability: </w:t>
            </w:r>
            <w:r>
              <w:rPr>
                <w:rFonts w:ascii="Arial" w:eastAsia="Arial" w:hAnsi="Arial" w:cs="Arial"/>
                <w:b w:val="0"/>
                <w:i w:val="0"/>
                <w:strike w:val="0"/>
                <w:color w:val="000000"/>
                <w:sz w:val="20"/>
                <w:u w:val="none"/>
                <w:shd w:val="clear" w:color="auto" w:fill="auto"/>
                <w:lang w:val="en-US"/>
              </w:rPr>
              <w:t>Consider the municipality’s financial capacity when recommending performance rewards, ensuring compliance with affordability constraints.</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 Actions and Rewards:</w:t>
            </w:r>
            <w:r>
              <w:rPr>
                <w:rFonts w:ascii="Arial" w:eastAsia="Arial" w:hAnsi="Arial" w:cs="Arial"/>
                <w:b w:val="0"/>
                <w:i w:val="0"/>
                <w:strike w:val="0"/>
                <w:color w:val="000000"/>
                <w:sz w:val="20"/>
                <w:u w:val="none"/>
                <w:shd w:val="clear" w:color="auto" w:fill="auto"/>
                <w:lang w:val="en-US"/>
              </w:rPr>
              <w:t xml:space="preserve"> Make recommendations to the Municipal Manager on performance reward levels, corrective actions where supervisors fail to apply the system properly, and measures to strengthen PMDS implementation.</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Moderation Report:</w:t>
            </w:r>
            <w:r>
              <w:rPr>
                <w:rFonts w:ascii="Arial" w:eastAsia="Arial" w:hAnsi="Arial" w:cs="Arial"/>
                <w:b w:val="0"/>
                <w:i w:val="0"/>
                <w:strike w:val="0"/>
                <w:color w:val="000000"/>
                <w:sz w:val="20"/>
                <w:u w:val="none"/>
                <w:shd w:val="clear" w:color="auto" w:fill="auto"/>
                <w:lang w:val="en-US"/>
              </w:rPr>
              <w:t xml:space="preserve"> Compile a comprehensive report summarising observations, performance outcomes, moderated results, and reward recommendations, ensuring all supporting documentation and minutes are recorded and stored for authorised review.</w:t>
            </w:r>
          </w:p>
          <w:p>
            <w:pPr>
              <w:numPr>
                <w:numId w:val="6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Transparency and Recordkeeping:</w:t>
            </w:r>
            <w:r>
              <w:rPr>
                <w:rFonts w:ascii="Arial" w:eastAsia="Arial" w:hAnsi="Arial" w:cs="Arial"/>
                <w:b w:val="0"/>
                <w:i w:val="0"/>
                <w:strike w:val="0"/>
                <w:color w:val="000000"/>
                <w:sz w:val="20"/>
                <w:u w:val="none"/>
                <w:shd w:val="clear" w:color="auto" w:fill="auto"/>
                <w:lang w:val="en-US"/>
              </w:rPr>
              <w:t xml:space="preserve"> Maintain proper records of committee decisions, moderation adjustments, and reward recommendations to ensure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performance evaluation results across all departments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assessing performance evaluation results across all departments ensures that moderation is applied consistently at the municipal level, enabling alignment of departmental outcomes with organisational objectives. This process promotes fairness, transparency, and the integrity of the performance management and development system.</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Evaluation Data: </w:t>
            </w:r>
            <w:r>
              <w:rPr>
                <w:rFonts w:ascii="Arial" w:eastAsia="Arial" w:hAnsi="Arial" w:cs="Arial"/>
                <w:b w:val="0"/>
                <w:i w:val="0"/>
                <w:strike w:val="0"/>
                <w:color w:val="000000"/>
                <w:sz w:val="20"/>
                <w:u w:val="none"/>
                <w:shd w:val="clear" w:color="auto" w:fill="auto"/>
                <w:lang w:val="en-US"/>
              </w:rPr>
              <w:t>Compile performance evaluation results from all departments using the Staff Performance Management system functionality to provide a consolidated municipal-wide dataset.</w:t>
            </w:r>
          </w:p>
          <w:p>
            <w:pPr>
              <w:numPr>
                <w:numId w:val="6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Results for Consistency: </w:t>
            </w:r>
            <w:r>
              <w:rPr>
                <w:rFonts w:ascii="Arial" w:eastAsia="Arial" w:hAnsi="Arial" w:cs="Arial"/>
                <w:b w:val="0"/>
                <w:i w:val="0"/>
                <w:strike w:val="0"/>
                <w:color w:val="000000"/>
                <w:sz w:val="20"/>
                <w:u w:val="none"/>
                <w:shd w:val="clear" w:color="auto" w:fill="auto"/>
                <w:lang w:val="en-US"/>
              </w:rPr>
              <w:t>Analyse departmental results to ensure ratings and feedback are applied fairly and consistently, and that they align with the municipality’s organisational goals and performance expectations.</w:t>
            </w:r>
          </w:p>
          <w:p>
            <w:pPr>
              <w:numPr>
                <w:numId w:val="6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Discrepancies: </w:t>
            </w:r>
            <w:r>
              <w:rPr>
                <w:rFonts w:ascii="Arial" w:eastAsia="Arial" w:hAnsi="Arial" w:cs="Arial"/>
                <w:b w:val="0"/>
                <w:i w:val="0"/>
                <w:strike w:val="0"/>
                <w:color w:val="000000"/>
                <w:sz w:val="20"/>
                <w:u w:val="none"/>
                <w:shd w:val="clear" w:color="auto" w:fill="auto"/>
                <w:lang w:val="en-US"/>
              </w:rPr>
              <w:t>Detect any disparities across departments, such as disproportionate ratings, inconsistent application of performance standards, or deviations from established norms.</w:t>
            </w:r>
          </w:p>
          <w:p>
            <w:pPr>
              <w:numPr>
                <w:numId w:val="6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Analyse Root Causes: </w:t>
            </w:r>
            <w:r>
              <w:rPr>
                <w:rFonts w:ascii="Arial" w:eastAsia="Arial" w:hAnsi="Arial" w:cs="Arial"/>
                <w:b w:val="0"/>
                <w:i w:val="0"/>
                <w:strike w:val="0"/>
                <w:color w:val="000000"/>
                <w:sz w:val="20"/>
                <w:u w:val="none"/>
                <w:shd w:val="clear" w:color="auto" w:fill="auto"/>
                <w:lang w:val="en-US"/>
              </w:rPr>
              <w:t>Investigate potential reasons for discrepancies, which may include miscommunication, unclear target setting, or varying interpretations of performance standards.</w:t>
            </w:r>
          </w:p>
          <w:p>
            <w:pPr>
              <w:numPr>
                <w:numId w:val="6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 Corrective Actions:</w:t>
            </w:r>
            <w:r>
              <w:rPr>
                <w:rFonts w:ascii="Arial" w:eastAsia="Arial" w:hAnsi="Arial" w:cs="Arial"/>
                <w:b w:val="0"/>
                <w:i w:val="0"/>
                <w:strike w:val="0"/>
                <w:color w:val="000000"/>
                <w:sz w:val="20"/>
                <w:u w:val="none"/>
                <w:shd w:val="clear" w:color="auto" w:fill="auto"/>
                <w:lang w:val="en-US"/>
              </w:rPr>
              <w:t xml:space="preserve"> Propose actions to address inconsistencies, such as additional supervisor training, clarification of performance standards, or referral back to departments for reassessment where necessary.</w:t>
            </w:r>
          </w:p>
          <w:p>
            <w:pPr>
              <w:numPr>
                <w:numId w:val="6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Transparency: </w:t>
            </w:r>
            <w:r>
              <w:rPr>
                <w:rFonts w:ascii="Arial" w:eastAsia="Arial" w:hAnsi="Arial" w:cs="Arial"/>
                <w:b w:val="0"/>
                <w:i w:val="0"/>
                <w:strike w:val="0"/>
                <w:color w:val="000000"/>
                <w:sz w:val="20"/>
                <w:u w:val="none"/>
                <w:shd w:val="clear" w:color="auto" w:fill="auto"/>
                <w:lang w:val="en-US"/>
              </w:rPr>
              <w:t>Document all findings, discrepancies, and corrective actions within the Staff Performance Management system functionality to ensure traceability, audit readiness, and alignment with governance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Performance Moderation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Recommend rewards and remedial actions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recommending rewards and remedial actions ensures that both high-performing and underperforming staff members or teams are treated fairly, with recognition for exceptional achievement and constructive support for improvement. This process strengthens motivation, accountability, and continuous development across the municipality.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Recommend Rewards for High Performers: </w:t>
            </w:r>
            <w:r>
              <w:rPr>
                <w:rFonts w:ascii="Arial" w:eastAsia="Arial" w:hAnsi="Arial" w:cs="Arial"/>
                <w:b w:val="0"/>
                <w:i w:val="0"/>
                <w:strike w:val="0"/>
                <w:color w:val="000000"/>
                <w:sz w:val="20"/>
                <w:u w:val="none"/>
                <w:shd w:val="clear" w:color="auto" w:fill="auto"/>
                <w:lang w:val="en-US"/>
              </w:rPr>
              <w:t>Use the Staff Performance Management system functionality to identify staff members or teams who achieved ratings of “significantly above expectations” or “outstanding performance.” Propose appropriate rewards such as bonuses, promotions, or formal recognition, subject to municipal affordability limits and eligibility rules.</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Reward Eligibility: </w:t>
            </w:r>
            <w:r>
              <w:rPr>
                <w:rFonts w:ascii="Arial" w:eastAsia="Arial" w:hAnsi="Arial" w:cs="Arial"/>
                <w:b w:val="0"/>
                <w:i w:val="0"/>
                <w:strike w:val="0"/>
                <w:color w:val="000000"/>
                <w:sz w:val="20"/>
                <w:u w:val="none"/>
                <w:shd w:val="clear" w:color="auto" w:fill="auto"/>
                <w:lang w:val="en-US"/>
              </w:rPr>
              <w:t>Ensure that rewards are only considered for staff members who meet requirements, including completing the full 12-month cycle ending 30 June, or qualifying through transfers, secondments, or approved extended leave. Confirm that probationary employees, fixed-term employees under 12 months, and upgraded posts without a new agreement are excluded.</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Remedial Actions for Poor Performers:</w:t>
            </w:r>
            <w:r>
              <w:rPr>
                <w:rFonts w:ascii="Arial" w:eastAsia="Arial" w:hAnsi="Arial" w:cs="Arial"/>
                <w:b w:val="0"/>
                <w:i w:val="0"/>
                <w:strike w:val="0"/>
                <w:color w:val="000000"/>
                <w:sz w:val="20"/>
                <w:u w:val="none"/>
                <w:shd w:val="clear" w:color="auto" w:fill="auto"/>
                <w:lang w:val="en-US"/>
              </w:rPr>
              <w:t xml:space="preserve"> For staff members or teams who underperformed, investigate causes of performance gaps and recommend interventions such as coaching, mentoring, additional training, or adjustments to roles or responsibilities.</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Prioritise Actions Based on Impact: </w:t>
            </w:r>
            <w:r>
              <w:rPr>
                <w:rFonts w:ascii="Arial" w:eastAsia="Arial" w:hAnsi="Arial" w:cs="Arial"/>
                <w:b w:val="0"/>
                <w:i w:val="0"/>
                <w:strike w:val="0"/>
                <w:color w:val="000000"/>
                <w:sz w:val="20"/>
                <w:u w:val="none"/>
                <w:shd w:val="clear" w:color="auto" w:fill="auto"/>
                <w:lang w:val="en-US"/>
              </w:rPr>
              <w:t>Focus remedial actions on individuals or teams who are critical to the achievement of municipal objectives, tailoring interventions to the severity and causes of underperformance.</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Financial Constraints: </w:t>
            </w:r>
            <w:r>
              <w:rPr>
                <w:rFonts w:ascii="Arial" w:eastAsia="Arial" w:hAnsi="Arial" w:cs="Arial"/>
                <w:b w:val="0"/>
                <w:i w:val="0"/>
                <w:strike w:val="0"/>
                <w:color w:val="000000"/>
                <w:sz w:val="20"/>
                <w:u w:val="none"/>
                <w:shd w:val="clear" w:color="auto" w:fill="auto"/>
                <w:lang w:val="en-US"/>
              </w:rPr>
              <w:t>Ensure that the municipality’s total spend on performance-related rewards does not exceed 1.5% of the annual salary and wage bill.</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Recommendations:</w:t>
            </w:r>
            <w:r>
              <w:rPr>
                <w:rFonts w:ascii="Arial" w:eastAsia="Arial" w:hAnsi="Arial" w:cs="Arial"/>
                <w:b w:val="0"/>
                <w:i w:val="0"/>
                <w:strike w:val="0"/>
                <w:color w:val="000000"/>
                <w:sz w:val="20"/>
                <w:u w:val="none"/>
                <w:shd w:val="clear" w:color="auto" w:fill="auto"/>
                <w:lang w:val="en-US"/>
              </w:rPr>
              <w:t xml:space="preserve"> Record and submit reward and remedial action recommendations through the Staff Performance Management system functionality for review by the Municipal Performance Moderation Committee and approval by the Municipal Manager.</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Rewards and Actions</w:t>
            </w:r>
            <w:r>
              <w:rPr>
                <w:rFonts w:ascii="Arial" w:eastAsia="Arial" w:hAnsi="Arial" w:cs="Arial"/>
                <w:b w:val="0"/>
                <w:i w:val="0"/>
                <w:strike w:val="0"/>
                <w:color w:val="000000"/>
                <w:sz w:val="20"/>
                <w:u w:val="none"/>
                <w:shd w:val="clear" w:color="auto" w:fill="auto"/>
                <w:lang w:val="en-US"/>
              </w:rPr>
              <w:t>: Once approved, communicate decisions to staff members or teams in a transparent and constructive manner, reinforcing recognition of high achievement and clarifying the support to be provided for improvement.</w:t>
            </w:r>
          </w:p>
          <w:p>
            <w:pPr>
              <w:numPr>
                <w:numId w:val="6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Document all recommendations, approvals, and outcomes to ensure full accountability, audit readiness, and compliance with municipal policy..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Performance Moderation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Departmental Performance Moderation Committees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Departmental Performance Moderation Committees ensures that each department has a dedicated structure to review and moderate individual and team performance evaluations. This procedure promotes fairness, consistency, and alignment between departmental outcomes and overall municipal objectives, while ensuring that moderation decisions are transparent and auditable.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Committee Members:</w:t>
            </w:r>
            <w:r>
              <w:rPr>
                <w:rFonts w:ascii="Arial" w:eastAsia="Arial" w:hAnsi="Arial" w:cs="Arial"/>
                <w:b w:val="0"/>
                <w:i w:val="0"/>
                <w:strike w:val="0"/>
                <w:color w:val="000000"/>
                <w:sz w:val="20"/>
                <w:u w:val="none"/>
                <w:shd w:val="clear" w:color="auto" w:fill="auto"/>
                <w:lang w:val="en-US"/>
              </w:rPr>
              <w:t xml:space="preserve"> Appoint members within the department who are experienced in performance management and hold the authority to make or recommend decisions. Ensure diverse representation, including supervisors, managers, and relevant stakeholders, to provide balanced perspectives.</w:t>
            </w:r>
          </w:p>
          <w:p>
            <w:pPr>
              <w:numPr>
                <w:numId w:val="6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 Roles and Responsibilities:</w:t>
            </w:r>
            <w:r>
              <w:rPr>
                <w:rFonts w:ascii="Arial" w:eastAsia="Arial" w:hAnsi="Arial" w:cs="Arial"/>
                <w:b w:val="0"/>
                <w:i w:val="0"/>
                <w:strike w:val="0"/>
                <w:color w:val="000000"/>
                <w:sz w:val="20"/>
                <w:u w:val="none"/>
                <w:shd w:val="clear" w:color="auto" w:fill="auto"/>
                <w:lang w:val="en-US"/>
              </w:rPr>
              <w:t xml:space="preserve"> Define roles for committee members, such as a chairperson to lead the moderation process and members responsible for reviewing evaluations, detecting discrepancies, and recommending adjustments. Ensure all members understand their duties in relation to performance review and moderation.</w:t>
            </w:r>
          </w:p>
          <w:p>
            <w:pPr>
              <w:numPr>
                <w:numId w:val="6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 Committee Guidelines:</w:t>
            </w:r>
            <w:r>
              <w:rPr>
                <w:rFonts w:ascii="Arial" w:eastAsia="Arial" w:hAnsi="Arial" w:cs="Arial"/>
                <w:b w:val="0"/>
                <w:i w:val="0"/>
                <w:strike w:val="0"/>
                <w:color w:val="000000"/>
                <w:sz w:val="20"/>
                <w:u w:val="none"/>
                <w:shd w:val="clear" w:color="auto" w:fill="auto"/>
                <w:lang w:val="en-US"/>
              </w:rPr>
              <w:t xml:space="preserve"> Establish clear guidelines for moderation, including evaluation criteria, dispute handling procedures, and mechanisms to ensure transparency and fairness. Define a schedule for meetings and set deadlines to complete moderation within the required performance management cycle.</w:t>
            </w:r>
          </w:p>
          <w:p>
            <w:pPr>
              <w:numPr>
                <w:numId w:val="6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Committee Formation:</w:t>
            </w:r>
            <w:r>
              <w:rPr>
                <w:rFonts w:ascii="Arial" w:eastAsia="Arial" w:hAnsi="Arial" w:cs="Arial"/>
                <w:b w:val="0"/>
                <w:i w:val="0"/>
                <w:strike w:val="0"/>
                <w:color w:val="000000"/>
                <w:sz w:val="20"/>
                <w:u w:val="none"/>
                <w:shd w:val="clear" w:color="auto" w:fill="auto"/>
                <w:lang w:val="en-US"/>
              </w:rPr>
              <w:t xml:space="preserve"> Inform departmental staff of the establishment of the committee, its role in the performance evaluation process, and how moderated results will be applied. Provide clarity on how staff performance will be reviewed and feedback communicated.</w:t>
            </w:r>
          </w:p>
          <w:p>
            <w:pPr>
              <w:numPr>
                <w:numId w:val="6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Training for Members: </w:t>
            </w:r>
            <w:r>
              <w:rPr>
                <w:rFonts w:ascii="Arial" w:eastAsia="Arial" w:hAnsi="Arial" w:cs="Arial"/>
                <w:b w:val="0"/>
                <w:i w:val="0"/>
                <w:strike w:val="0"/>
                <w:color w:val="000000"/>
                <w:sz w:val="20"/>
                <w:u w:val="none"/>
                <w:shd w:val="clear" w:color="auto" w:fill="auto"/>
                <w:lang w:val="en-US"/>
              </w:rPr>
              <w:t>Train committee members on performance standards, moderation procedures, relevant policies, and use of the Staff Performance Management system functionality to ensure consistent, fair, and objective application of moderation.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Assess performance evaluation results per department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assessing performance evaluation results per department ensures that staff member and team performance outcomes are reviewed, moderated, and standardised before submission to the municipal moderation committee. This process promotes fairness, consistency, and alignment with organisational objectives, while ensuring that performance recognition and remedial actions are applied transparently.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Departmental Moderation:</w:t>
            </w:r>
            <w:r>
              <w:rPr>
                <w:rFonts w:ascii="Arial" w:eastAsia="Arial" w:hAnsi="Arial" w:cs="Arial"/>
                <w:b w:val="0"/>
                <w:i w:val="0"/>
                <w:strike w:val="0"/>
                <w:color w:val="000000"/>
                <w:sz w:val="20"/>
                <w:u w:val="none"/>
                <w:shd w:val="clear" w:color="auto" w:fill="auto"/>
                <w:lang w:val="en-US"/>
              </w:rPr>
              <w:t xml:space="preserve"> Review annual staff member and team performance results in the Staff Performance Management system functionality to ensure that norms and standards are applied fairly, realistically, and consistently across the department.</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Compare Individual Contributions:</w:t>
            </w:r>
            <w:r>
              <w:rPr>
                <w:rFonts w:ascii="Arial" w:eastAsia="Arial" w:hAnsi="Arial" w:cs="Arial"/>
                <w:b w:val="0"/>
                <w:i w:val="0"/>
                <w:strike w:val="0"/>
                <w:color w:val="000000"/>
                <w:sz w:val="20"/>
                <w:u w:val="none"/>
                <w:shd w:val="clear" w:color="auto" w:fill="auto"/>
                <w:lang w:val="en-US"/>
              </w:rPr>
              <w:t xml:space="preserve"> Assess the performance and contribution of each staff member in relation to their peers, ensuring alignment with departmental objectives and equitable recognition of effort.</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Fairness and Objectivity:</w:t>
            </w:r>
            <w:r>
              <w:rPr>
                <w:rFonts w:ascii="Arial" w:eastAsia="Arial" w:hAnsi="Arial" w:cs="Arial"/>
                <w:b w:val="0"/>
                <w:i w:val="0"/>
                <w:strike w:val="0"/>
                <w:color w:val="000000"/>
                <w:sz w:val="20"/>
                <w:u w:val="none"/>
                <w:shd w:val="clear" w:color="auto" w:fill="auto"/>
                <w:lang w:val="en-US"/>
              </w:rPr>
              <w:t xml:space="preserve"> Validate that performance ratings are applied consistently across supervisors, ensuring a shared understanding of performance standards at each level of the rating scale.</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Cost Implications:</w:t>
            </w:r>
            <w:r>
              <w:rPr>
                <w:rFonts w:ascii="Arial" w:eastAsia="Arial" w:hAnsi="Arial" w:cs="Arial"/>
                <w:b w:val="0"/>
                <w:i w:val="0"/>
                <w:strike w:val="0"/>
                <w:color w:val="000000"/>
                <w:sz w:val="20"/>
                <w:u w:val="none"/>
                <w:shd w:val="clear" w:color="auto" w:fill="auto"/>
                <w:lang w:val="en-US"/>
              </w:rPr>
              <w:t xml:space="preserve"> Analyse the financial impact of recognising performance, including affordability of monetary rewards, and explore alternative recognition methods where necessary.</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 Moderated Scores:</w:t>
            </w:r>
            <w:r>
              <w:rPr>
                <w:rFonts w:ascii="Arial" w:eastAsia="Arial" w:hAnsi="Arial" w:cs="Arial"/>
                <w:b w:val="0"/>
                <w:i w:val="0"/>
                <w:strike w:val="0"/>
                <w:color w:val="000000"/>
                <w:sz w:val="20"/>
                <w:u w:val="none"/>
                <w:shd w:val="clear" w:color="auto" w:fill="auto"/>
                <w:lang w:val="en-US"/>
              </w:rPr>
              <w:t xml:space="preserve"> Finalise moderated performance scores for all departmental staff and submit these recommendations to the Municipal Performance Moderation Committee for review and approval.</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 Rewards and Remedial Actions:</w:t>
            </w:r>
            <w:r>
              <w:rPr>
                <w:rFonts w:ascii="Arial" w:eastAsia="Arial" w:hAnsi="Arial" w:cs="Arial"/>
                <w:b w:val="0"/>
                <w:i w:val="0"/>
                <w:strike w:val="0"/>
                <w:color w:val="000000"/>
                <w:sz w:val="20"/>
                <w:u w:val="none"/>
                <w:shd w:val="clear" w:color="auto" w:fill="auto"/>
                <w:lang w:val="en-US"/>
              </w:rPr>
              <w:t xml:space="preserve"> Propose performance rewards for staff members or teams rated significantly above expectations and identify remedial or developmental actions for staff members whose performance is rated below the required standard.</w:t>
            </w:r>
          </w:p>
          <w:p>
            <w:pPr>
              <w:numPr>
                <w:numId w:val="6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Protect System Integrity: </w:t>
            </w:r>
            <w:r>
              <w:rPr>
                <w:rFonts w:ascii="Arial" w:eastAsia="Arial" w:hAnsi="Arial" w:cs="Arial"/>
                <w:b w:val="0"/>
                <w:i w:val="0"/>
                <w:strike w:val="0"/>
                <w:color w:val="000000"/>
                <w:sz w:val="20"/>
                <w:u w:val="none"/>
                <w:shd w:val="clear" w:color="auto" w:fill="auto"/>
                <w:lang w:val="en-US"/>
              </w:rPr>
              <w:t>Ensure that all moderation outcomes and justifications are captured within the Staff Performance Management system functionality, safeguarding the integrity, transparency, and audit readiness of the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•Departmental Performance Moderation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•Staff Performance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Refer evaluation back for re-evaluation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referring an evaluation back for re-evaluation ensures that performance assessments that lack sufficient evidence or fail to conform to agreed norms and standards are corrected at the appropriate level. This process maintains the integrity, fairness, and transparency of the performance management system, while protecting the rights of staff members.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Need for Re-Evaluation:</w:t>
            </w:r>
            <w:r>
              <w:rPr>
                <w:rFonts w:ascii="Arial" w:eastAsia="Arial" w:hAnsi="Arial" w:cs="Arial"/>
                <w:b w:val="0"/>
                <w:i w:val="0"/>
                <w:strike w:val="0"/>
                <w:color w:val="000000"/>
                <w:sz w:val="20"/>
                <w:u w:val="none"/>
                <w:shd w:val="clear" w:color="auto" w:fill="auto"/>
                <w:lang w:val="en-US"/>
              </w:rPr>
              <w:t xml:space="preserve"> Where the departmental moderation committee determines that a supervisor’s assessment does not conform to established norms and standards, or lacks sufficient evidence to substantiate performance ratings, the evaluation must be referred back.</w:t>
            </w:r>
          </w:p>
          <w:p>
            <w:pPr>
              <w:numPr>
                <w:numId w:val="6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Refer to Supervisor: </w:t>
            </w:r>
            <w:r>
              <w:rPr>
                <w:rFonts w:ascii="Arial" w:eastAsia="Arial" w:hAnsi="Arial" w:cs="Arial"/>
                <w:b w:val="0"/>
                <w:i w:val="0"/>
                <w:strike w:val="0"/>
                <w:color w:val="000000"/>
                <w:sz w:val="20"/>
                <w:u w:val="none"/>
                <w:shd w:val="clear" w:color="auto" w:fill="auto"/>
                <w:lang w:val="en-US"/>
              </w:rPr>
              <w:t>Return the performance assessment to the relevant supervisor requiring reassessment in consultation with the affected staff member.</w:t>
            </w:r>
          </w:p>
          <w:p>
            <w:pPr>
              <w:numPr>
                <w:numId w:val="6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Reassessment: </w:t>
            </w:r>
            <w:r>
              <w:rPr>
                <w:rFonts w:ascii="Arial" w:eastAsia="Arial" w:hAnsi="Arial" w:cs="Arial"/>
                <w:b w:val="0"/>
                <w:i w:val="0"/>
                <w:strike w:val="0"/>
                <w:color w:val="000000"/>
                <w:sz w:val="20"/>
                <w:u w:val="none"/>
                <w:shd w:val="clear" w:color="auto" w:fill="auto"/>
                <w:lang w:val="en-US"/>
              </w:rPr>
              <w:t>Ensure the supervisor re-evaluates the staff member’s performance, addresses gaps in evidence, and documents changes in collaboration with the staff member.</w:t>
            </w:r>
          </w:p>
          <w:p>
            <w:pPr>
              <w:numPr>
                <w:numId w:val="6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Moderation Review:</w:t>
            </w:r>
            <w:r>
              <w:rPr>
                <w:rFonts w:ascii="Arial" w:eastAsia="Arial" w:hAnsi="Arial" w:cs="Arial"/>
                <w:b w:val="0"/>
                <w:i w:val="0"/>
                <w:strike w:val="0"/>
                <w:color w:val="000000"/>
                <w:sz w:val="20"/>
                <w:u w:val="none"/>
                <w:shd w:val="clear" w:color="auto" w:fill="auto"/>
                <w:lang w:val="en-US"/>
              </w:rPr>
              <w:t xml:space="preserve"> Reconvene the departmental moderation committee to review the reassessed evaluation and confirm whether it now meets performance norms and standards.</w:t>
            </w:r>
          </w:p>
          <w:p>
            <w:pPr>
              <w:numPr>
                <w:numId w:val="6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Escalate if Unresolved: </w:t>
            </w:r>
            <w:r>
              <w:rPr>
                <w:rFonts w:ascii="Arial" w:eastAsia="Arial" w:hAnsi="Arial" w:cs="Arial"/>
                <w:b w:val="0"/>
                <w:i w:val="0"/>
                <w:strike w:val="0"/>
                <w:color w:val="000000"/>
                <w:sz w:val="20"/>
                <w:u w:val="none"/>
                <w:shd w:val="clear" w:color="auto" w:fill="auto"/>
                <w:lang w:val="en-US"/>
              </w:rPr>
              <w:t>If the supervisor fails to reassess within the required timeframe, or the reassessment remains unsubstantiated, request a higher-level supervisor to conduct the reassessment.</w:t>
            </w:r>
          </w:p>
          <w:p>
            <w:pPr>
              <w:numPr>
                <w:numId w:val="6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Staff Member Participation:</w:t>
            </w:r>
            <w:r>
              <w:rPr>
                <w:rFonts w:ascii="Arial" w:eastAsia="Arial" w:hAnsi="Arial" w:cs="Arial"/>
                <w:b w:val="0"/>
                <w:i w:val="0"/>
                <w:strike w:val="0"/>
                <w:color w:val="000000"/>
                <w:sz w:val="20"/>
                <w:u w:val="none"/>
                <w:shd w:val="clear" w:color="auto" w:fill="auto"/>
                <w:lang w:val="en-US"/>
              </w:rPr>
              <w:t xml:space="preserve"> Provide the affected staff member with the opportunity to be consulted and to respond during the reassessment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•Departmental Performance Moderation Committee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102"/>
          <w:footerReference w:type="default" r:id="rId103"/>
          <w:type w:val="nextPage"/>
          <w:pgSz w:w="16838" w:h="11906" w:orient="landscape"/>
          <w:pgMar w:top="1440" w:right="1440" w:bottom="1440" w:left="1440" w:header="737" w:footer="737"/>
          <w:cols w:space="708"/>
        </w:sectPr>
      </w:pPr>
    </w:p>
    <w:p>
      <w:pPr>
        <w:pStyle w:val="Heading1"/>
        <w:bidi w:val="0"/>
        <w:jc w:val="left"/>
      </w:pPr>
      <w:bookmarkStart w:id="324" w:name="_Toc101163"/>
      <w:bookmarkStart w:id="325" w:name="_Toc256000162"/>
      <w:r>
        <w:rPr>
          <w:rFonts w:ascii="Arial" w:eastAsia="Arial" w:hAnsi="Arial" w:cs="Arial"/>
          <w:b/>
          <w:i w:val="0"/>
          <w:strike w:val="0"/>
          <w:color w:val="000000"/>
          <w:sz w:val="28"/>
          <w:highlight w:val="none"/>
          <w:u w:val="none"/>
          <w:shd w:val="clear" w:color="auto" w:fill="auto"/>
          <w:lang w:val="en-US"/>
        </w:rPr>
        <w:t>Payroll Management and Reporting</w:t>
      </w:r>
      <w:bookmarkEnd w:id="325"/>
      <w:bookmarkEnd w:id="324"/>
    </w:p>
    <w:p>
      <w:pPr>
        <w:pStyle w:val="Heading2"/>
        <w:bidi w:val="0"/>
        <w:jc w:val="left"/>
      </w:pPr>
      <w:bookmarkStart w:id="326" w:name="_Toc101164"/>
      <w:bookmarkStart w:id="327" w:name="_Toc256000163"/>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327"/>
      <w:bookmarkEnd w:id="326"/>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Payroll Management and Reporting process, and therefore are not exhaustive in this regard:</w:t>
      </w:r>
    </w:p>
    <w:p>
      <w:pPr>
        <w:bidi w:val="0"/>
        <w:jc w:val="both"/>
      </w:pP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Municipal Regulations on Standard Chart of Accounts, 2014</w:t>
      </w: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Municipal Budget and Reporting Regulations, 2009</w:t>
      </w: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MFMA Circular No. 80 - Municipal Financial Systems and Processes requirements in support of the Municipal Standard Chart of Accounts (mSCOA)</w:t>
      </w: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SARS Legislative Frameworks and Interpretation Notes</w:t>
      </w: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645"/>
        </w:numPr>
        <w:bidi w:val="0"/>
        <w:jc w:val="both"/>
      </w:pPr>
      <w:r>
        <w:rPr>
          <w:rFonts w:ascii="Arial" w:eastAsia="Arial" w:hAnsi="Arial" w:cs="Arial"/>
          <w:b w:val="0"/>
          <w:i w:val="0"/>
          <w:strike w:val="0"/>
          <w:color w:val="000000"/>
          <w:sz w:val="22"/>
          <w:highlight w:val="none"/>
          <w:u w:val="none"/>
          <w:shd w:val="clear" w:color="auto" w:fill="auto"/>
          <w:lang w:val="en-US"/>
        </w:rPr>
        <w:t>Generally Recognised Accounting Practice (GRAP) Standards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328" w:name="_Toc101165"/>
      <w:bookmarkStart w:id="329" w:name="_Toc256000164"/>
      <w:r>
        <w:rPr>
          <w:rFonts w:ascii="Arial" w:eastAsia="Arial" w:hAnsi="Arial" w:cs="Arial"/>
          <w:b/>
          <w:i w:val="0"/>
          <w:strike w:val="0"/>
          <w:color w:val="000000"/>
          <w:sz w:val="24"/>
          <w:highlight w:val="none"/>
          <w:u w:val="none"/>
          <w:shd w:val="clear" w:color="auto" w:fill="auto"/>
          <w:lang w:val="en-US"/>
        </w:rPr>
        <w:t>Process Description</w:t>
      </w:r>
      <w:bookmarkEnd w:id="329"/>
      <w:bookmarkEnd w:id="32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Payroll Management and Reporting is a core financial and human resource process that ensures the accurate calculation, disbursement, and statutory reporting of employee remuneration within a municipality. It plays a critical role in maintaining financial integrity, ensuring compliance with labour and tax legislation, and supporting employee trust through timely and correct salary payments.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must comply with the Basic Conditions of Employment Act, the Income Tax Act, the Labour Relations Act, the Pension Funds Act, and municipal collective agreements. It also supports alignment with the Municipal Finance Management Act (MFMA), GRAP standards, and mSCOA classifications to ensure that salary-related transactions are accurately recorded and reported in the municipal financial system.</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public sector environment, payroll management must be robust, auditable, and integrated with human resource processes to ensure transparency, prevent irregular expenditure, and support effective financial oversight. Payroll errors, delays, or non-compliance with statutory deductions can result in reputational risk and audit findings.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Payroll Management and Reporting includes the processing of monthly salaries, wages, allowances, overtime, deductions, and employee benefits. It also includes the administration of statutory deductions such as PAYE, UIF, SDL, and pension contributions, as well as third-party payments to unions, medical aids, and garnishees. The process must support payroll reconciliation, payslip generation, and audit trail maintenance.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reporting component involves the submission of legislative returns to SARS (e.g. EMP201 and EMP501), pension and medical fund administrators, and internal stakeholders. It also includes the preparation of payroll expenditure reports for budget monitoring, the disclosure of employee benefit obligations in financial statements, and integration with the municipality’s trial balance and Financial Position reporting.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All payroll activities must be managed through the core payroll system functionality, with integration to the human resource and financial systems to ensure data accuracy, mSCOA segment alignment, and real-time validation of payroll transactions against approved staff establishments and budget allocations.</w:t>
      </w:r>
    </w:p>
    <w:p>
      <w:pPr>
        <w:bidi w:val="0"/>
      </w:pPr>
    </w:p>
    <w:p>
      <w:pPr>
        <w:pStyle w:val="Heading2"/>
        <w:bidi w:val="0"/>
        <w:jc w:val="left"/>
      </w:pPr>
      <w:bookmarkStart w:id="330" w:name="_Toc101166"/>
      <w:bookmarkStart w:id="331" w:name="_Toc256000165"/>
      <w:r>
        <w:rPr>
          <w:rFonts w:ascii="Arial" w:eastAsia="Arial" w:hAnsi="Arial" w:cs="Arial"/>
          <w:b/>
          <w:i w:val="0"/>
          <w:strike w:val="0"/>
          <w:color w:val="000000"/>
          <w:sz w:val="24"/>
          <w:highlight w:val="none"/>
          <w:u w:val="none"/>
          <w:shd w:val="clear" w:color="auto" w:fill="auto"/>
          <w:lang w:val="en-US"/>
        </w:rPr>
        <w:t>Process Model</w:t>
      </w:r>
      <w:bookmarkEnd w:id="331"/>
      <w:bookmarkEnd w:id="33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Payroll Management and Reporting process and the sub-processes that form part of the process.</w:t>
      </w:r>
    </w:p>
    <w:p>
      <w:pPr>
        <w:bidi w:val="0"/>
        <w:jc w:val="both"/>
      </w:pPr>
    </w:p>
    <w:p>
      <w:pPr>
        <w:pStyle w:val="Figure"/>
        <w:bidi w:val="0"/>
      </w:pPr>
      <w:r>
        <w:drawing>
          <wp:inline distT="0" distB="0" distL="0" distR="0">
            <wp:extent cx="5724000" cy="2048400"/>
            <wp:effectExtent l="0" t="0" r="0" b="0"/>
            <wp:docPr id="1059" name="Image 105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59" name="Image 1059"/>
                    <pic:cNvPicPr>
                      <a:picLocks noChangeAspect="0" noChangeArrowheads="1"/>
                    </pic:cNvPicPr>
                  </pic:nvPicPr>
                  <pic:blipFill>
                    <a:blip xmlns:r="http://schemas.openxmlformats.org/officeDocument/2006/relationships" r:embed="rId104">
                      <a:extLst>
                        <a:ext xmlns:a="http://schemas.openxmlformats.org/drawingml/2006/main" uri="{28A0092B-C50C-407E-A947-70E740481C1C}">
                          <a14:useLocalDpi xmlns:a14="http://schemas.microsoft.com/office/drawing/2010/main" val="0"/>
                        </a:ext>
                      </a:extLst>
                    </a:blip>
                    <a:stretch>
                      <a:fillRect/>
                    </a:stretch>
                  </pic:blipFill>
                  <pic:spPr>
                    <a:xfrm>
                      <a:off x="0" y="0"/>
                      <a:ext cx="5724000" cy="2048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34: Payroll Management and Reporting</w:t>
      </w:r>
    </w:p>
    <w:p>
      <w:pPr>
        <w:bidi w:val="0"/>
      </w:pPr>
    </w:p>
    <w:p>
      <w:pPr>
        <w:pStyle w:val="Heading2"/>
        <w:bidi w:val="0"/>
        <w:jc w:val="left"/>
      </w:pPr>
      <w:bookmarkStart w:id="332" w:name="_Toc101167"/>
      <w:bookmarkStart w:id="333" w:name="_Toc256000166"/>
      <w:r>
        <w:rPr>
          <w:rFonts w:ascii="Arial" w:eastAsia="Arial" w:hAnsi="Arial" w:cs="Arial"/>
          <w:b/>
          <w:i w:val="0"/>
          <w:strike w:val="0"/>
          <w:color w:val="000000"/>
          <w:sz w:val="24"/>
          <w:highlight w:val="none"/>
          <w:u w:val="none"/>
          <w:shd w:val="clear" w:color="auto" w:fill="auto"/>
          <w:lang w:val="en-US"/>
        </w:rPr>
        <w:t>Sub-Process Descriptions</w:t>
      </w:r>
      <w:bookmarkEnd w:id="333"/>
      <w:bookmarkEnd w:id="332"/>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Payroll Management and Reporting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Review configuration system setup</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Review Configuration System Setup for Payroll Management and Reporting ensures that the foundational configurations within the municipality’s payroll system are correctly defined, updated, and aligned with legislative requirements, municipal policies, and reporting obligations. This subprocess supports accurate payroll calculations, compliant benefit and deduction management, and the generation of reliable payroll reports, while enabling integration with financial reporting and human resource management processes.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evaluate the accuracy and completeness of all payroll configuration settings to ensure the integrity of salary payments, statutory deductions, benefit allocations, and financial reporting. Regular configuration reviews reduce the risk of payroll errors, misclassifications, or non-compliance with employment legislation such as the Basic Conditions of Employment Act, Income Tax Act, and MFMA.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review begins with the verification of employee classification structures, confirming that full-time, part-time, fixed-term, and contract workers are correctly categorised for pay scales, benefits, and deductions. Pay frequency configurations are examined to ensure monthly, fortnightly, or weekly cycles are set up in accordance with municipal policies and collective agreements. The configuration of statutory and voluntary deductions (e.g. PAYE, UIF, pension, medical aid) is reviewed for compliance with SARS thresholds and scheme-specific rules.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Overtime rules and associated configuration settings are checked to ensure alignment with employment contracts and labour legislation. Payroll cost allocations are reviewed for correctness in mSCOA classification, ensuring payroll transactions reflect the full seven-segment breakdown: item, fund, function, project, region, costing, and municipal standard classification.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review also includes confirming that the system is configured to generate accurate payroll reports required for internal control, management reporting, and compliance submissions. Integration configurations with the financial system, HR system, and time management modules are evaluated to confirm seamless data flow and posting of payroll entries.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allows authorised users to access, view, and update payroll configuration settings, apply validations, generate exception logs, and track configuration changes via a secure audit trail. It must also provide role-based access controls, system alerts for non-compliant setups, and version control for configuration documentation.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their payroll systems operate within a controlled and standardised environment, enabling accurate remuneration processing, effective internal controls, and alignment with legislative and audit requirements.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personnel related claims for payroll processing</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monthly payroll claims for processing</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Submit Monthly Payroll Claims for Processing ensures the timely and accurate submission of payroll-related claims across all departments within the municipality. It facilitates the co-ordination, documentation, and approval of variable remuneration items such as overtime, subsistence and travel allowances, standby allowances, and other time-based payments. This subprocess supports proper authorisation, payroll accuracy, and alignment with internal control frameworks, in accordance with the Basic Conditions of Employment Act (BCEA), MFMA, and the municipality’s approved payroll and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provide a standardised, auditable mechanism for municipal personnel to submit monthly payroll claims with the required supporting documentation. Claims must be captured electronically or submitted in line with the municipality’s approved procedures and must include clear evidence of the work performed, such as timesheets, travel schedules, standby rosters, or duty logs. Each claim must be verified and authorised by the relevant line manager or supervisor before submission to the payroll unit for processing.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departmental personnel compiling individual or group claims at the end of each month. These claims are validated for completeness and correctness, checked against approved allocations, and reviewed to ensure they fall within the scope of the employee’s conditions of service. Once reviewed, the claims are submitted to the payroll section for system capture and inclusion in the upcoming payroll cycle.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allows employees or departmental administrators to electronically capture claims, upload supporting documentation, track claim status, and route submissions through a workflow for verification and approval. The system must enforce claim thresholds, prevent duplicate submissions, and allow classification of all claims using the full mSCOA segment structure—item, fund, function, project, region, costing, and MSC. Approved claims must be integrated into the payroll system for automated calculation and reporting, with audit trail functionality to support oversight and 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enhance payroll transparency, ensure timely payment of legitimate claims, and reduce the risk of irregular, duplicate, or unsupported claims—thereby reinforcing sound financial governance and employee trust in payroll administration.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Submit changes to existing personnel records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Submit Changes to Existing Personnel Records enables municipal personnel to formally request updates to their personal information stored in the Human Resources and Payroll systems. This sub-process ensures that all employee data is current, accurate, and compliant with legislative reporting obligations, particularly submissions to the South African Revenue Service (SARS), medical aid schemes, retirement funds, and other regulated stakeholders. Maintaining updated personnel records is essential to ensure correct statutory deductions, benefits administration, and compliance with the Basic Conditions of Employment Act (BCEA) and Municipal Finance Management Act (MFMA).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provide a structured mechanism for employees to submit change requests such as updates to their residential address, tax number, banking details, medical aid membership, marital status, emergency contacts, or dependent information. These changes are often critical for accurate payroll processing, legislative reporting, and the administration of employee benefits.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when an employee initiates a change request, either through a self-service platform or by submitting a formal application with supporting documentation (e.g. marriage certificate, proof of address, SARS confirmation letter). The change request must be reviewed and authorised by designated HR officials to ensure validity and consistency with the municipality’s employee data management policy.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allows authorised personnel or employees to electronically capture change requests, upload supporting documents, and track the status of the request. The system must enforce data validation rules, maintain an audit trail of all changes, and integrate seamlessly with the payroll system to reflect updates in time for the next payroll run. All changes must be classified using the full mSCOA segment breakdown where relevant and recorded for reporting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their employee master data is accurate, audit-ready, and compliant with the statutory requirements of SARS and other regulatory entities—ultimately enhancing payroll integrity and safeguarding employee rights.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individual requested deductions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Submit Individual Requested Deductions enables municipalities to effectively manage employee-initiated deduction requests in a standardised, controlled, and compliant manner. This subprocess ensures that personnel can formally request the initiation, amendment, or termination of voluntary deductions to be processed through the payroll system—thereby supporting accurate payroll calculations, safeguarding employee consent, and ensuring compliance with applicable legislation and internal financial controls.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allow authorised municipal employees to submit individual deduction requests related to items such as union fees, additional pension contributions, insurance premiums, loan repayments to authorised institutions, or charitable donations. These deductions are distinct from statutory deductions and are processed at the employee’s written request, subject to verification and policy limitations.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when an employee submits a formal request for a new or amended deduction, supported by the relevant documentation (e.g. signed authorisation form, deduction agreement, policy schedule). The request must specify the deduction type, amount or percentage, effective date, and deduction period. HR or payroll officials review the request for compliance with municipal policy, tax limits (where applicable), and to ensure that no unauthorised deductions are processed.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allows the electronic capture of deduction requests, validation of deduction types, upload of supporting documentation, and routing for approval. The system must integrate the approved deduction into the payroll calculation engine, with appropriate mSCOA segment classification, and ensure deduction limits and cumulative ceilings are respected. An audit trail must be maintained to track all requested, approved, and cancelled deductions, and employees must be able to view their deduction history via a secure platform.</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payroll transparency, uphold employee rights to request personal deductions, and maintain compliance with legislative and internal control requirements—while supporting the integrity of municipal payroll and reporting processes.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new appointments, terminations and adjustments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Submit New Appointments, Terminations and Adjustments enables municipalities to efficiently manage payroll-related changes by ensuring that all new employment contracts, terminations, and approved employment adjustments are submitted to the payroll department in a timely, accurate, and compliant manner. This subprocess supports the seamless onboarding and offboarding of employees, aligns with approved employment decisions, and ensures that remuneration is processed correctly in accordance with the Basic Conditions of Employment Act (BCEA), Municipal Finance Management Act (MFMA), and internal human resource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formalise and document the submission of all changes to employee status—including new hires, resignations, retirements, dismissals, contract expirations, and employment adjustments such as promotions, salary changes, acting allowances, and post changes. These changes must be captured and authorised for integration into the payroll processing cycle to ensure timely payment, termination finalisation, and legislative reporting compliance (e.g. SARS tax directives, UIF submissions).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when the Human Resource Department completes all recruitment, termination, or adjustment approvals through the appropriate Council-authorised channels. The HR team then submits the employee’s appointment letter, termination confirmation, or adjustment documentation—along with relevant supporting details such as effective date, position title, post level, employee category, and costing allocation—to the payroll unit for system processing.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electronic submission, validation, and tracking of employment changes. It must allow for the upload of supporting documentation, classification using the full mSCOA segment structure (item, fund, function, project, region, costing, MSC), and routing of submissions for review and approval. The system must generate audit trails, apply version control, and synchronise changes with employee master data and payroll calculation processes.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that payroll inputs reflect the most up-to-date employee data, reduce risks of over/underpayment, and support audit-ready payroll records—thereby enhancing governance, employee satisfaction, and financial control.</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HR mandatory deductions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Submit HR Mandatory Deductions enables municipalities to ensure that all legislated and contractually obligated payroll deductions are systematically captured and submitted to the payroll unit for processing. This subprocess ensures that deductions such as statutory taxes, retirement fund contributions, medical aid, and other compulsory benefit deductions are administered in compliance with applicable legislation, employee conditions of service, and the municipality’s approved payroll and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facilitate the structured submission of mandatory deduction details—such as Pay-As-You-Earn (PAYE), Unemployment Insurance Fund (UIF), pension and provident fund contributions, medical aid premiums, and any other compulsory deductions arising from collective agreements, employment contracts, or statutory obligations. These deductions must be captured accurately to ensure that the municipality meets its remittance responsibilities to external bodies such as SARS, GEPF, medical schemes, and bargaining councils.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when HR officials onboard a new employee, or when changes to benefit structures or deduction rates are approved. HR captures or updates the deduction records by referencing the employee’s benefit selections, employment contract terms, and any updated deduction schedules received from service providers. These records are then submitted to the payroll unit to be verified, coded, and processed for inclusion in the payroll run.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secure electronic submission and update of mandatory deduction records, validation of deduction limits, and real-time integration with the payroll engine. All deduction records must be linked to the relevant mSCOA segment classification, and include supporting documentation such as benefit registration forms, provider schedules, or statutory notices. The system must maintain a full audit trail, enable version control, and generate exception alerts for missing or inconsistent deduction data.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formalising this subprocess, municipalities ensure legislative compliance, prevent payroll irregularities, and maintain accurate and transparent reporting of employee obligations—safeguarding both employee rights and the municipality’s financial accountability.</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compliance for claims and deductions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Review Compliance for Claims and Deductions ensures that all personnel-related financial claims and deductions submitted for payroll processing are fully compliant with municipal policies, relevant labour legislation, and supporting documentation standards. This subprocess is critical to safeguarding the integrity of municipal payroll, ensuring that only valid and authorised transactions are processed, and reducing the risk of unauthorised payments, overpayments, or irregular deductions.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verify that all submitted claims—such as overtime, travel allowances, standby payments, and individual deduction requests—meet the requirements set out in the municipality’s approved Human Resources policies, delegations of authority, and applicable legislation such as the BCEA, Income Tax Act, and MFMA. It also ensures that deductions, whether mandatory or voluntary, are supported by appropriate documentation and employee consent, where applicable.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when the HR or payroll function receives a claim or deduction submission. Officials must verify that the request aligns with policy terms, falls within allowable thresholds, and includes all required supporting documents—such as timesheets, approval forms, signed deduction mandates, tax directives, or external provider instructions. Where any gaps, inconsistencies, or non-compliances are identified, the submission is referred back for correction or clarification before any processing occurs.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facilitates the electronic submission, validation, and workflow routing of claims and deductions. The system must enforce policy-based validation rules, enable document uploads, track approval status, and maintain a full audit trail of compliance reviews. All approved items must be automatically aligned to the correct mSCOA segments and integrated into payroll for processing.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strengthen payroll control, enhance audit readiness, and ensure that all remuneration and deductions processed through payroll are lawful, documented, and aligned with the municipality’s governance framework.</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Update personnel changes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Update Personnel Changes ensures that all authorised changes to employee records are accurately captured and maintained within the municipality’s payroll and human resource systems. This subprocess plays a critical role in maintaining the integrity of employee master data, ensuring that any adjustments to employment status, remuneration, or personal details are processed in a structured, auditable, and policy-compliant manner.</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support the continuous updating of personnel information in response to approved changes such as promotions, salary adjustments, acting appointments, post changes, job grading results, departmental transfers, and amendments to employment conditions. It ensures that employee records remain current and that payroll calculations, statutory reporting, and employee benefits are based on accurate data.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once a change is authorised through the appropriate HR governance and approval channels. HR officials are responsible for capturing the updated information in the system, verifying its alignment with the supporting documentation (e.g. appointment letters, adjustment approvals, or organisational structure updates), and validating the change against applicable policy rules.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secure data entry and change tracking, incorporates role-based access controls, and integrates changes into payroll calculations. The system must also apply full mSCOA segment classification to all cost-related adjustments, maintain an audit trail of all personnel data changes, and support exception reporting to detect anomalies or duplications.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enhance data accuracy, ensure timely reflection of HR decisions in payroll outputs, and support compliance with internal controls, legislative requirements, and audit standards.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Prepare the monthly payroll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Prepare the Monthly Payroll involves gathering, validating, and processing all relevant personnel and financial data to accurately calculate monthly employee compensation. This subprocess ensures that salaries, allowances, and deductions are correctly applied in accordance with approved employment contracts, municipal policies, and applicable legislation such as the Basic Conditions of Employment Act, Income Tax Act, and the Municipal Finance Management Act. It forms a core component of the payroll management cycle and directly supports the municipality’s ability to deliver timely and accurate remuneration to staff.</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compile all approved payroll inputs—such as employee changes, overtime claims, acting allowances, tax updates, benefit deductions, and terminations—into a consolidated payroll batch for the month. Each component must be validated against supporting documentation, organisational policy, and statutory requirements prior to payroll calculation.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Once validated, the payroll system performs gross and net pay calculations, applies mandatory and voluntary deductions, and determines the amounts payable to employees and third parties (e.g. SARS, pension funds, medical aid schemes). The subprocess also includes generating pre-payroll simulation reports for internal validation, as well as preparing summary schedules for payroll approval and payment processing.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integration with HR, finance, and leave systems, applies automated calculation rules, supports mSCOA segment classification, and maintains an auditable trail of all transactions. The system must also support compliance by ensuring all regulatory deductions and tax submissions are accurately recorded and reflected in monthly payroll outputs.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payroll reliability, compliance with regulatory frameworks, and accurate record-keeping—promoting financial accountability, audit readiness, and employee trust in the payroll function.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Process the monthly payroll payments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Process the Monthly Payroll Payments involves validating, authorising, and distributing net pay to all municipal personnel on a monthly basis. This subprocess ensures that payroll disbursements are executed accurately, securely, and in accordance with approved payroll data, relevant legislation, and internal municipal financial controls. It supports both financial integrity and employee satisfaction by ensuring timely and compliant salary payments.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finalise the approved payroll run by initiating the payment of net salaries to employee bank accounts, as well as effecting the payment of statutory and third-party deductions to the appropriate entities such as SARS, pension funds, and medical aid providers. It includes preparing the payroll payment batch, validating banking details, executing authorised payments, and generating reports for financial oversight.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secure bank file generation, role-based approval workflows, real-time reconciliation with the municipal cashbook, and tracking of all payment actions through an audit trail. It must also integrate with the general ledger using full mSCOA segment classification to ensure accurate financial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concludes with the generation of payroll payment reports for submission to finance and oversight structures, and the storage of payment records to support audit readiness. By institutionalising this subprocess, municipalities enhance payroll governance, promote accountability, and ensure alignment with the MFMA, BCEA, and payroll compliance standards.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Process payments to third party liabilities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Process Payments to Third Party Liabilities involves the verification, authorisation, and disbursement of payroll-related deductions owed to external institutions on behalf of municipal employees. These third-party payments form a critical component of the monthly payroll cycle and ensure that all statutory and contractual obligations are fulfilled in accordance with applicable legislation and internal municipal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process payments for liabilities such as Pay-As-You-Earn (PAYE), Unemployment Insurance Fund (UIF) contributions, pension and retirement fund contributions, medical aid premiums, garnishee orders, and other legally or contractually mandated deductions. These payments must be calculated accurately, validated against payroll deduction records, and paid to the respective third parties within legislated timelines to maintain compliance and avoid penalties.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after payroll finalisation and involves the extraction of all approved third-party deductions from the payroll system. The finance or payroll unit prepares payment schedules or electronic transfer files, ensuring that each payment is aligned with the amounts deducted during payroll processing. Internal controls must be applied to authorise payment batches, and each transaction must be reconciled to the general ledger and third-party statements.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allows for automated calculation, grouping, and disbursement of third-party liabilities; secure payment file generation; role-based approval workflows; and audit trail functionality. It must also enable full mSCOA classification to ensure accurate financial reporting and alignment with municipal chart of accounts.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formalising this subprocess, municipalities ensure that employee-related liabilities are paid timeously, reduce risk of non-compliance with external regulations, and promote trust between the employer, employees, and third-party entities through consistent and accurate financial practices.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Reconcile the monthly payroll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Reconcile the Monthly Payroll involves the verification and validation of all payroll transactions for a given month to ensure that personnel-related financial data is accurate, complete, and aligned with the municipality’s general ledger. This subprocess supports financial integrity, audit readiness, and the early identification and correction of discrepancies between payroll records and accounting data.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reconcile key payroll components—such as gross pay, statutory and voluntary deductions, employer contributions, and net pay—with general ledger entries and payment records. The reconciliation must confirm that all payroll-related transactions have been correctly posted, payments have been disbursed as approved, and that any differences are promptly investigated and resolved.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once payroll payments have been processed. Finance or payroll officials extract payroll summaries and compare them against actual bank payments, third-party disbursements, and general ledger entries. Particular attention is given to recurring discrepancies such as unposted deductions, incorrect posting allocations or duplicate transactions.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automated reconciliation reports, drill-down to individual transaction detail, exception highlighting, and integration with the financial accounting system using full mSCOA segment classification. It must also support audit trail functionality, role-based access, and the ability to attach supporting documentation to reconciliation records.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strengthen internal financial controls, ensure payroll accuracy, support credible financial reporting, and maintain compliance with the MFMA, GRAP, and external audit expectations.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Recognise payroll provisions and accruals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Recognise Payroll Provisions and Accruals enables the municipality to identify, calculate, and record liabilities related to employee benefits and unpaid personnel costs in accordance with GRAP, the MFMA, and applicable labour legislation. This subprocess ensures that all payroll-related financial obligations—whether due immediately or in the future—are transparently recognised and reported in the municipality’s financial records and annual financial statements.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ensure that the municipality accounts for both provisions and accruals in line with the principles of accrual accounting and financial reporting. Provisions are recognised where the municipality has a present obligation arising from past employment service, it is probable that an outflow of economic resources will be required to settle the obligation, and the amount can be reliably estimated. Common examples include long-service awards, post-employment medical aid benefits, and retirement gratuities.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Accruals, on the other hand, refer to liabilities for services rendered but not yet paid, such as accrued leave pay, bonuses earned but unpaid, and employee-related expenses incurred at year-end.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begins with the extraction of relevant payroll data and employment contracts to identify eligible employee benefit obligations and unpaid costs. Actuarial or accounting estimates are then performed where necessary, particularly for long-term benefits. The amounts are calculated and reviewed for reasonability, classified using the full mSCOA segment structure, and posted to the general ledger as part of the financial period-end process.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must be supported by system functionality that enables the capture of provision and accrual values, applies GRAP-compliant recognition and measurement rules, integrates with the payroll and general ledger functionalities, and maintains a full audit trail of calculations and approvals. Documentation such as actuarial valuations, employee leave records, and supporting calculations must be attached and stored for verification and audit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implementing this subprocess, municipalities ensure accurate recognition of employee benefit liabilities, support GRAP-compliant reporting, and promote fiscal discipline in managing long-term staff-related obligations.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payroll management reporting</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Generate Payroll Management Reporting involves the creation of detailed and structured reports that consolidate payroll data, employee compensation trends, tax obligations, and other payroll-related financial indicators for internal management and oversight purposes. This subprocess enables municipalities to monitor payroll expenditure, assess workforce cost drivers, ensure regulatory compliance, and support informed decision-making across human resources and finance functions.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produce timely, accurate, and comprehensive payroll reports that present a clear financial and operational view of payroll-related transactions. Reports typically include summaries of gross and net salaries, statutory and third-party deductions, headcount by category, overtime costs, allowance trends, and reconciliations with general ledger postings. These reports also support compliance with internal controls, external audit requirements, and legislative frameworks such as the MFMA, Basic Conditions of Employment Act (BCEA), and Income Tax Act.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after monthly payroll processing and includes the extraction, aggregation, and formatting of payroll data using pre-configured reporting templates. Payroll reports must be reviewed by finance and HR management, validated for accuracy, and distributed to authorised stakeholders, including executive managers, internal auditors, and council committees.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automated generation of standardised and ad hoc payroll reports, ensures alignment with mSCOA classification (item, fund, function, project, region, costing, MSC), and provides role-based access control and audit trail tracking. Reports must be exportable in multiple formats (e.g. Excel, PDF) and must support drill-down functionality for further analysis.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strengthen payroll governance, promote transparency in personnel spending, and enable proactive financial oversight to ensure the municipality remains within its approved employee-related budgets.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Prepare payroll statutory returns </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Prepare Payroll Statutory Returns involves the compilation, validation, and submission of required payroll-related returns to statutory institutions such as the South African Revenue Service (SARS), the Department of Employment and Labour, and the Compensation Fund. This subprocess ensures that municipalities fulfil their legal obligations in respect of employee income tax, UIF contributions, skills development levies, compensation for occupational injuries and diseases, and other mandatory payroll deductions and contributions.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produce accurate and timely returns that reflect payroll transactions processed for municipal personnel during a specific reporting period. These returns include, but are not limited to, the EMP201 monthly declaration to SARS, EMP501 reconciliations, UIF declarations, and Return of Earnings (ROE) submissions to the Compensation Fund. The returns must reconcile to the payroll register, financial records, and actual payments made to third-party institutions.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extraction of statutory deduction data from the payroll system, followed by the reconciliation of amounts withheld and employer contributions against supporting payroll and financial data. Once validated, the statutory returns are compiled according to the formats prescribed by each authority and submitted electronically via platforms such as eFiling, uFiling, or the Compensation Fund ROE portal.</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automated generation of statutory return schedules, cross-referencing with general ledger accounts using full mSCOA segment classification, and export to required statutory formats. It must also include internal controls for validation, audit trail tracking of submissions, and archiving of confirmation receipts and correspondence.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ongoing compliance with statutory payroll obligations, avoid penalties for late or incorrect submissions, and uphold sound financial governance in accordance with the MFMA, Income Tax Act, UIF Act, and COIDA.</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Reconcile payroll statutory returns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Reconcile Payroll Statutory Returns involves the systematic verification of all payroll-related statutory filings submitted to external authorities—such as SARS, the Department of Employment and Labour, and the Compensation Fund—against the municipality’s actual payroll and general ledger records. This subprocess ensures that amounts reported for tax withholdings, UIF contributions, skills development levies, and compensation obligations align accurately with payroll transactions and payments processed.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detect and resolve any discrepancies between statutory return submissions and the underlying payroll data. It supports financial integrity, audit readiness, and compliance with applicable legislation including the Income Tax Act, UIF Act, COIDA, and the Municipal Finance Management Act (MFMA). Accurate reconciliation is essential for avoiding penalties, interest charges, and reputational risk related to underreporting or misstatements.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extraction of payroll data, including gross remuneration, deductions, and employer contributions, followed by the comparison of submitted return figures—such as EMP201, EMP501, UIF declarations, and ROE returns—with both the payroll system and the municipality’s financial records. Variances are identified, investigated, and corrected, and any re-submissions or payments are actioned accordingly.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enables the automated reconciliation of statutory return data with the general ledger and payroll reports, includes full mSCOA segment classification, and provides drill-down capability for tracing discrepancies to individual employee transactions. The system must retain an audit trail of all reconciliations performed, adjustments made, and supporting documentation uploaded, ensuring traceability and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reinforce statutory compliance, improve accuracy in financial reporting, and strengthen internal control over payroll-related liabilities and obligations.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payroll record management</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Update Payroll Record Management involves the structured maintenance, organisation, and continuous updating of all payroll-related records within the municipality’s official records management system. This subprocess ensures that payroll data—such as employee payment records, statutory submissions, payroll reports, and compliance documentation—is accurate, current, securely stored, and readily accessible for auditing, reporting, and oversight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uphold legal and regulatory compliance in accordance with the Municipal Finance Management Act (MFMA), Income Tax Act, Basic Conditions of Employment Act (BCEA), Protection of Personal Information Act (POPIA), and other applicable legislation by ensuring that payroll records are complete, securely maintained, and retained for the prescribed period. Proper payroll record management supports internal controls, facilitates reconciliations, enables audit trail tracking, and reduces the risk of data loss or unauthorised access.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includes the routine updating of records linked to payroll processing activities, including personnel changes, deductions, statutory payments, system-generated payroll reports, third-party correspondence, and reconciliations. It also entails the uploading of scanned supporting documentation, such as payslips, tax certificates, submission confirmations, and signed approvals, into the electronic records management system.</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must be supported by system functionality that allows for structured filing, role-based access controls, metadata tagging, search and retrieval capability, version control, audit trail functionality, and secure integration with the payroll processing and financial systems. Retention schedules must be applied based on record type, and automated alerts or controls must ensure that obsolete or superseded records are archived or disposed of in accordance with approved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strengthen payroll governance, ensure legislative compliance, and improve the accuracy, transparency, and reliability of payroll records across the employee lifecycle.</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AFS Reporting requirements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to Generate AFS Reporting Requirements involves extracting, compiling, and validating payroll-related financial data required for accurate and compliant disclosure in the municipality’s Annual Financial Statements (AFS). This subprocess ensures that all employee-related expenses, provisions, accruals, and benefits are appropriately recorded and presented in accordance with GRAP 25 (Employee Benefits) and other applicable GRAP standards.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purpose of this subprocess is to provide a reliable and audit-ready data source from the payroll system to support financial statement preparation. It enables municipalities to meet the MFMA obligation for transparent reporting by disclosing both current-period payroll costs and longer-term employee benefit obligations. This includes short-term benefits (e.g. salaries, leave pay), post-employment benefits (e.g. pensions), and other long-term benefits (e.g. long-service awards or medical benefits), along with the associated actuarial valuation outcomes, if applicable.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The subprocess begins with the generation of detailed payroll reports reflecting actual remuneration costs, allowances, employer contributions, leave provisions, and benefit accruals for the reporting period. The system must allow for the breakdown of these amounts per employee category and per mSCOA segment (item, fund, function, project, region, costing, and MSC) to enable classification and alignment with the financial statements.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This subprocess must be supported by system functionality that ensures full integration between the payroll management system and the Financial Statements Management System Functionality. The system must enable automated report generation, audit trail tracking, tagging of payroll data to disclosure note requirements, and calculation of year-end adjustments such as leave pay accruals, bonus provisions, and unprocessed salary liabilities. Supporting documentation must be electronically linked for audit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By institutionalising this subprocess, municipalities ensure completeness and compliance of employee benefit disclosures, reduce audit risks, and strengthen the overall credibility of the AFS in accordance with the MFMA, GRAP 25, and the National Treasury mSCOA framework.</w:t>
            </w: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105"/>
          <w:footerReference w:type="default" r:id="rId106"/>
          <w:type w:val="nextPage"/>
          <w:pgSz w:w="11906" w:h="16838"/>
          <w:pgMar w:top="1440" w:right="1440" w:bottom="1440" w:left="1440" w:header="737" w:footer="737"/>
          <w:cols w:space="708"/>
        </w:sectPr>
      </w:pPr>
    </w:p>
    <w:p>
      <w:pPr>
        <w:pStyle w:val="Heading2"/>
        <w:bidi w:val="0"/>
        <w:jc w:val="left"/>
      </w:pPr>
      <w:bookmarkStart w:id="334" w:name="_Toc101168"/>
      <w:bookmarkStart w:id="335" w:name="_Toc256000167"/>
      <w:r>
        <w:rPr>
          <w:rFonts w:ascii="Arial" w:eastAsia="Arial" w:hAnsi="Arial" w:cs="Arial"/>
          <w:b/>
          <w:i w:val="0"/>
          <w:strike w:val="0"/>
          <w:color w:val="000000"/>
          <w:sz w:val="24"/>
          <w:highlight w:val="none"/>
          <w:u w:val="none"/>
          <w:shd w:val="clear" w:color="auto" w:fill="auto"/>
          <w:lang w:val="en-US"/>
        </w:rPr>
        <w:t>Review configuration system setup Sub-Process</w:t>
      </w:r>
      <w:bookmarkEnd w:id="335"/>
      <w:bookmarkEnd w:id="334"/>
    </w:p>
    <w:p>
      <w:pPr>
        <w:pStyle w:val="Heading3"/>
        <w:bidi w:val="0"/>
        <w:jc w:val="left"/>
      </w:pPr>
      <w:bookmarkStart w:id="336" w:name="_Toc101169"/>
      <w:bookmarkStart w:id="337" w:name="_Toc256000168"/>
      <w:r>
        <w:rPr>
          <w:rFonts w:ascii="Arial" w:eastAsia="Arial" w:hAnsi="Arial" w:cs="Arial"/>
          <w:b/>
          <w:i w:val="0"/>
          <w:strike w:val="0"/>
          <w:color w:val="000000"/>
          <w:sz w:val="24"/>
          <w:highlight w:val="none"/>
          <w:u w:val="none"/>
          <w:shd w:val="clear" w:color="auto" w:fill="auto"/>
          <w:lang w:val="en-US"/>
        </w:rPr>
        <w:t>Sub-Process Description</w:t>
      </w:r>
      <w:bookmarkEnd w:id="337"/>
      <w:bookmarkEnd w:id="336"/>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Review Configuration System Setup for Payroll Management and Reporting ensures that the foundational configurations within the municipality’s payroll system are correctly defined, updated, and aligned with legislative requirements, municipal policies, and reporting obligations. This subprocess supports accurate payroll calculations, compliant benefit and deduction management, and the generation of reliable payroll reports, while enabling integration with financial reporting and human resource management processes.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evaluate the accuracy and completeness of all payroll configuration settings to ensure the integrity of salary payments, statutory deductions, benefit allocations, and financial reporting. Regular configuration reviews reduce the risk of payroll errors, misclassifications, or non-compliance with employment legislation such as the Basic Conditions of Employment Act, Income Tax Act, and MFMA.</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review begins with the verification of employee classification structures, confirming that full-time, part-time, fixed-term, and contract workers are correctly categorised for pay scales, benefits, and deductions. Pay frequency configurations are examined to ensure monthly, fortnightly, or weekly cycles are set up in accordance with municipal policies and collective agreements. The configuration of statutory and voluntary deductions (e.g. PAYE, UIF, pension, medical aid) is reviewed for compliance with SARS thresholds and scheme-specific rules.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Overtime rules and associated configuration settings are checked to ensure alignment with employment contracts and labour legislation. Payroll cost allocations are reviewed for correctness in mSCOA classification, ensuring payroll transactions reflect the full seven-segment breakdown: item, fund, function, project, region, costing, and municipal standard classification.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review also includes confirming that the system is configured to generate accurate payroll reports required for internal control, management reporting, and compliance submissions. Integration configurations with the financial system, HR system, and time management modules are evaluated to confirm seamless data flow and posting of payroll entries.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allows authorised users to access, view, and update payroll configuration settings, apply validations, generate exception logs, and track configuration changes via a secure audit trail. It must also provide role-based access controls, system alerts for non-compliant setups, and version control for configuration documentation.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their payroll systems operate within a controlled and standardised environment, enabling accurate remuneration processing, effective internal controls, and alignment with legislative and audit requirements.</w:t>
      </w:r>
    </w:p>
    <w:p>
      <w:pPr>
        <w:bidi w:val="0"/>
      </w:pPr>
    </w:p>
    <w:p>
      <w:pPr>
        <w:pStyle w:val="Heading3"/>
        <w:bidi w:val="0"/>
        <w:jc w:val="left"/>
      </w:pPr>
      <w:bookmarkStart w:id="338" w:name="_Toc101170"/>
      <w:bookmarkStart w:id="339" w:name="_Toc256000169"/>
      <w:r>
        <w:rPr>
          <w:rFonts w:ascii="Arial" w:eastAsia="Arial" w:hAnsi="Arial" w:cs="Arial"/>
          <w:b/>
          <w:i w:val="0"/>
          <w:strike w:val="0"/>
          <w:color w:val="000000"/>
          <w:sz w:val="24"/>
          <w:highlight w:val="none"/>
          <w:u w:val="none"/>
          <w:shd w:val="clear" w:color="auto" w:fill="auto"/>
          <w:lang w:val="en-US"/>
        </w:rPr>
        <w:t>Sub-Process Triggers and Outputs</w:t>
      </w:r>
      <w:bookmarkEnd w:id="339"/>
      <w:bookmarkEnd w:id="338"/>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647"/>
        </w:numPr>
        <w:bidi w:val="0"/>
        <w:jc w:val="both"/>
      </w:pPr>
      <w:r>
        <w:rPr>
          <w:rFonts w:ascii="Arial" w:eastAsia="Arial" w:hAnsi="Arial" w:cs="Arial"/>
          <w:b w:val="0"/>
          <w:i w:val="0"/>
          <w:strike w:val="0"/>
          <w:color w:val="000000"/>
          <w:sz w:val="22"/>
          <w:highlight w:val="none"/>
          <w:u w:val="none"/>
          <w:shd w:val="clear" w:color="auto" w:fill="auto"/>
          <w:lang w:val="en-US"/>
        </w:rPr>
        <w:t>Tax Year Commenced</w:t>
      </w:r>
    </w:p>
    <w:p>
      <w:pPr>
        <w:numPr>
          <w:ilvl w:val="0"/>
          <w:numId w:val="647"/>
        </w:numPr>
        <w:bidi w:val="0"/>
        <w:jc w:val="both"/>
      </w:pPr>
      <w:r>
        <w:rPr>
          <w:rFonts w:ascii="Arial" w:eastAsia="Arial" w:hAnsi="Arial" w:cs="Arial"/>
          <w:b w:val="0"/>
          <w:i w:val="0"/>
          <w:strike w:val="0"/>
          <w:color w:val="000000"/>
          <w:sz w:val="22"/>
          <w:highlight w:val="none"/>
          <w:u w:val="none"/>
          <w:shd w:val="clear" w:color="auto" w:fill="auto"/>
          <w:lang w:val="en-US"/>
        </w:rPr>
        <w:t>Financial Year Commenced / Staff Establishment Changes Approved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649"/>
        </w:numPr>
        <w:bidi w:val="0"/>
        <w:jc w:val="both"/>
      </w:pPr>
      <w:r>
        <w:rPr>
          <w:rFonts w:ascii="Arial" w:eastAsia="Arial" w:hAnsi="Arial" w:cs="Arial"/>
          <w:b w:val="0"/>
          <w:i w:val="0"/>
          <w:strike w:val="0"/>
          <w:color w:val="000000"/>
          <w:sz w:val="22"/>
          <w:highlight w:val="none"/>
          <w:u w:val="none"/>
          <w:shd w:val="clear" w:color="auto" w:fill="auto"/>
          <w:lang w:val="en-US"/>
        </w:rPr>
        <w:t>Amendments on the system functionality for configuration setup approved</w:t>
      </w:r>
    </w:p>
    <w:p>
      <w:pPr>
        <w:numPr>
          <w:ilvl w:val="0"/>
          <w:numId w:val="0"/>
        </w:numPr>
        <w:bidi w:val="0"/>
        <w:jc w:val="both"/>
      </w:pPr>
    </w:p>
    <w:p>
      <w:pPr>
        <w:pStyle w:val="Heading3"/>
        <w:bidi w:val="0"/>
        <w:jc w:val="left"/>
      </w:pPr>
      <w:bookmarkStart w:id="340" w:name="_Toc101171"/>
      <w:bookmarkStart w:id="341" w:name="_Toc256000170"/>
      <w:r>
        <w:rPr>
          <w:rFonts w:ascii="Arial" w:eastAsia="Arial" w:hAnsi="Arial" w:cs="Arial"/>
          <w:b/>
          <w:i w:val="0"/>
          <w:strike w:val="0"/>
          <w:color w:val="000000"/>
          <w:sz w:val="24"/>
          <w:highlight w:val="none"/>
          <w:u w:val="none"/>
          <w:shd w:val="clear" w:color="auto" w:fill="auto"/>
          <w:lang w:val="en-US"/>
        </w:rPr>
        <w:t>Sub-Process Model</w:t>
      </w:r>
      <w:bookmarkEnd w:id="341"/>
      <w:bookmarkEnd w:id="340"/>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Review configuration system setup sub-process.</w:t>
      </w:r>
    </w:p>
    <w:p>
      <w:pPr>
        <w:bidi w:val="0"/>
        <w:jc w:val="both"/>
      </w:pPr>
    </w:p>
    <w:p>
      <w:pPr>
        <w:pStyle w:val="Figure"/>
        <w:bidi w:val="0"/>
      </w:pPr>
      <w:r>
        <w:drawing>
          <wp:inline distT="0" distB="0" distL="0" distR="0">
            <wp:extent cx="7210800" cy="5724000"/>
            <wp:effectExtent l="0" t="0" r="0" b="0"/>
            <wp:docPr id="1060" name="Image 106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0" name="Image 1060"/>
                    <pic:cNvPicPr>
                      <a:picLocks noChangeAspect="0" noChangeArrowheads="1"/>
                    </pic:cNvPicPr>
                  </pic:nvPicPr>
                  <pic:blipFill>
                    <a:blip xmlns:r="http://schemas.openxmlformats.org/officeDocument/2006/relationships" r:embed="rId107">
                      <a:extLst>
                        <a:ext xmlns:a="http://schemas.openxmlformats.org/drawingml/2006/main" uri="{28A0092B-C50C-407E-A947-70E740481C1C}">
                          <a14:useLocalDpi xmlns:a14="http://schemas.microsoft.com/office/drawing/2010/main" val="0"/>
                        </a:ext>
                      </a:extLst>
                    </a:blip>
                    <a:stretch>
                      <a:fillRect/>
                    </a:stretch>
                  </pic:blipFill>
                  <pic:spPr>
                    <a:xfrm>
                      <a:off x="0" y="0"/>
                      <a:ext cx="72108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35: Review configuration system setup</w:t>
      </w:r>
    </w:p>
    <w:p>
      <w:pPr>
        <w:bidi w:val="0"/>
      </w:pPr>
    </w:p>
    <w:p>
      <w:pPr>
        <w:pStyle w:val="Heading3"/>
        <w:bidi w:val="0"/>
        <w:jc w:val="left"/>
      </w:pPr>
      <w:bookmarkStart w:id="342" w:name="_Toc101172"/>
      <w:bookmarkStart w:id="343" w:name="_Toc256000171"/>
      <w:r>
        <w:rPr>
          <w:rFonts w:ascii="Arial" w:eastAsia="Arial" w:hAnsi="Arial" w:cs="Arial"/>
          <w:b/>
          <w:i w:val="0"/>
          <w:strike w:val="0"/>
          <w:color w:val="000000"/>
          <w:sz w:val="24"/>
          <w:highlight w:val="none"/>
          <w:u w:val="none"/>
          <w:shd w:val="clear" w:color="auto" w:fill="auto"/>
          <w:lang w:val="en-US"/>
        </w:rPr>
        <w:t>Sub-Process Detail</w:t>
      </w:r>
      <w:bookmarkEnd w:id="343"/>
      <w:bookmarkEnd w:id="342"/>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legislative changes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updating legislative changes within the Payroll Management System Functionality ensures that payroll processes remain compliant with evolving labour laws, tax regulations, collective agreements, and statutory reporting requirements. This procedure protects the municipality from legal, financial, and compliance risks while ensuring employees are remunerated in line with current laws and agreements.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Income Tax Adjustments:</w:t>
            </w:r>
            <w:r>
              <w:rPr>
                <w:rFonts w:ascii="Arial" w:eastAsia="Arial" w:hAnsi="Arial" w:cs="Arial"/>
                <w:b w:val="0"/>
                <w:i w:val="0"/>
                <w:strike w:val="0"/>
                <w:color w:val="000000"/>
                <w:sz w:val="20"/>
                <w:u w:val="none"/>
                <w:shd w:val="clear" w:color="auto" w:fill="auto"/>
                <w:lang w:val="en-US"/>
              </w:rPr>
              <w:t xml:space="preserve"> Incorporate updated tax rates, thresholds, and deductions in accordance with the latest amendments to the Income Tax Act.</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Minimum Wage and Wage Adjustments: </w:t>
            </w:r>
            <w:r>
              <w:rPr>
                <w:rFonts w:ascii="Arial" w:eastAsia="Arial" w:hAnsi="Arial" w:cs="Arial"/>
                <w:b w:val="0"/>
                <w:i w:val="0"/>
                <w:strike w:val="0"/>
                <w:color w:val="000000"/>
                <w:sz w:val="20"/>
                <w:u w:val="none"/>
                <w:shd w:val="clear" w:color="auto" w:fill="auto"/>
                <w:lang w:val="en-US"/>
              </w:rPr>
              <w:t>Update payroll configurations to align with the national minimum wage and any sector-specific increases prescribed by legislation.</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Bargaining Council and Collective Agreements: </w:t>
            </w:r>
            <w:r>
              <w:rPr>
                <w:rFonts w:ascii="Arial" w:eastAsia="Arial" w:hAnsi="Arial" w:cs="Arial"/>
                <w:b w:val="0"/>
                <w:i w:val="0"/>
                <w:strike w:val="0"/>
                <w:color w:val="000000"/>
                <w:sz w:val="20"/>
                <w:u w:val="none"/>
                <w:shd w:val="clear" w:color="auto" w:fill="auto"/>
                <w:lang w:val="en-US"/>
              </w:rPr>
              <w:t>Amend system setup to reflect negotiated changes to salaries, benefits, or conditions of service from Bargaining Councils or municipal policies.</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Retirement and Pension Contributions: </w:t>
            </w:r>
            <w:r>
              <w:rPr>
                <w:rFonts w:ascii="Arial" w:eastAsia="Arial" w:hAnsi="Arial" w:cs="Arial"/>
                <w:b w:val="0"/>
                <w:i w:val="0"/>
                <w:strike w:val="0"/>
                <w:color w:val="000000"/>
                <w:sz w:val="20"/>
                <w:u w:val="none"/>
                <w:shd w:val="clear" w:color="auto" w:fill="auto"/>
                <w:lang w:val="en-US"/>
              </w:rPr>
              <w:t>Adjust contribution rates and exemptions applicable to pension funds, provident funds, and medical aid schemes to ensure statutory compliance.</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UIF Contributions: </w:t>
            </w:r>
            <w:r>
              <w:rPr>
                <w:rFonts w:ascii="Arial" w:eastAsia="Arial" w:hAnsi="Arial" w:cs="Arial"/>
                <w:b w:val="0"/>
                <w:i w:val="0"/>
                <w:strike w:val="0"/>
                <w:color w:val="000000"/>
                <w:sz w:val="20"/>
                <w:u w:val="none"/>
                <w:shd w:val="clear" w:color="auto" w:fill="auto"/>
                <w:lang w:val="en-US"/>
              </w:rPr>
              <w:t>Update employer and employee UIF contribution rates and limits to reflect the latest determinations.</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Tax Certificates and Reporting: </w:t>
            </w:r>
            <w:r>
              <w:rPr>
                <w:rFonts w:ascii="Arial" w:eastAsia="Arial" w:hAnsi="Arial" w:cs="Arial"/>
                <w:b w:val="0"/>
                <w:i w:val="0"/>
                <w:strike w:val="0"/>
                <w:color w:val="000000"/>
                <w:sz w:val="20"/>
                <w:u w:val="none"/>
                <w:shd w:val="clear" w:color="auto" w:fill="auto"/>
                <w:lang w:val="en-US"/>
              </w:rPr>
              <w:t>Configure IRP5/IT3 certificates in line with SARS standards to ensure accuracy and compliance during statutory submissions.</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Allowances and Deductions: </w:t>
            </w:r>
            <w:r>
              <w:rPr>
                <w:rFonts w:ascii="Arial" w:eastAsia="Arial" w:hAnsi="Arial" w:cs="Arial"/>
                <w:b w:val="0"/>
                <w:i w:val="0"/>
                <w:strike w:val="0"/>
                <w:color w:val="000000"/>
                <w:sz w:val="20"/>
                <w:u w:val="none"/>
                <w:shd w:val="clear" w:color="auto" w:fill="auto"/>
                <w:lang w:val="en-US"/>
              </w:rPr>
              <w:t>Update rules governing travel allowances, subsistence, medical, and other deductions to ensure correct tax treatment.</w:t>
            </w:r>
          </w:p>
          <w:p>
            <w:pPr>
              <w:numPr>
                <w:numId w:val="6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Financial Reporting Compliance: </w:t>
            </w:r>
            <w:r>
              <w:rPr>
                <w:rFonts w:ascii="Arial" w:eastAsia="Arial" w:hAnsi="Arial" w:cs="Arial"/>
                <w:b w:val="0"/>
                <w:i w:val="0"/>
                <w:strike w:val="0"/>
                <w:color w:val="000000"/>
                <w:sz w:val="20"/>
                <w:u w:val="none"/>
                <w:shd w:val="clear" w:color="auto" w:fill="auto"/>
                <w:lang w:val="en-US"/>
              </w:rPr>
              <w:t>Ensure payroll data aligns with GRAP standards and supports correct reporting in municipal financial statements.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Run system functionality update of changes to tax tables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Running the system functionality update of payroll tax tables ensures that any SARS-issued changes to PAYE thresholds, rebates, and tax brackets are automatically integrated into the Payroll Management System Functionality. This process supports compliance with the Income Tax Act, SARS submission standards, MFMA, and GRAP, while ensuring that all deductions and payroll transactions are aligned to the full seven-segment mSCOA classification.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Automatic Retrieval of Updates: </w:t>
            </w:r>
            <w:r>
              <w:rPr>
                <w:rFonts w:ascii="Arial" w:eastAsia="Arial" w:hAnsi="Arial" w:cs="Arial"/>
                <w:b w:val="0"/>
                <w:i w:val="0"/>
                <w:strike w:val="0"/>
                <w:color w:val="000000"/>
                <w:sz w:val="20"/>
                <w:u w:val="none"/>
                <w:shd w:val="clear" w:color="auto" w:fill="auto"/>
                <w:lang w:val="en-US"/>
              </w:rPr>
              <w:t>The system functionality fetches the latest SARS-approved tax table package from a secure, verified source repository on a scheduled basis.</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Version and Effective Date Validation: </w:t>
            </w:r>
            <w:r>
              <w:rPr>
                <w:rFonts w:ascii="Arial" w:eastAsia="Arial" w:hAnsi="Arial" w:cs="Arial"/>
                <w:b w:val="0"/>
                <w:i w:val="0"/>
                <w:strike w:val="0"/>
                <w:color w:val="000000"/>
                <w:sz w:val="20"/>
                <w:u w:val="none"/>
                <w:shd w:val="clear" w:color="auto" w:fill="auto"/>
                <w:lang w:val="en-US"/>
              </w:rPr>
              <w:t>The system automatically verifies the update version and effective date, ensuring that no outdated or premature configuration is activated.</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Automated Test Payroll Run:</w:t>
            </w:r>
            <w:r>
              <w:rPr>
                <w:rFonts w:ascii="Arial" w:eastAsia="Arial" w:hAnsi="Arial" w:cs="Arial"/>
                <w:b w:val="0"/>
                <w:i w:val="0"/>
                <w:strike w:val="0"/>
                <w:color w:val="000000"/>
                <w:sz w:val="20"/>
                <w:u w:val="none"/>
                <w:shd w:val="clear" w:color="auto" w:fill="auto"/>
                <w:lang w:val="en-US"/>
              </w:rPr>
              <w:t xml:space="preserve"> The system executes test scenarios using standard payroll profiles to confirm deductions are aligned to SARS-published thresholds. Variances beyond tolerance levels trigger an automated exception alert.</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Controlled Live Activation: </w:t>
            </w:r>
            <w:r>
              <w:rPr>
                <w:rFonts w:ascii="Arial" w:eastAsia="Arial" w:hAnsi="Arial" w:cs="Arial"/>
                <w:b w:val="0"/>
                <w:i w:val="0"/>
                <w:strike w:val="0"/>
                <w:color w:val="000000"/>
                <w:sz w:val="20"/>
                <w:u w:val="none"/>
                <w:shd w:val="clear" w:color="auto" w:fill="auto"/>
                <w:lang w:val="en-US"/>
              </w:rPr>
              <w:t>On confirmation of accuracy, the updated tax tables are applied to the live payroll environment from the correct effective date without requiring manual intervention.</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Exception Handling: </w:t>
            </w:r>
            <w:r>
              <w:rPr>
                <w:rFonts w:ascii="Arial" w:eastAsia="Arial" w:hAnsi="Arial" w:cs="Arial"/>
                <w:b w:val="0"/>
                <w:i w:val="0"/>
                <w:strike w:val="0"/>
                <w:color w:val="000000"/>
                <w:sz w:val="20"/>
                <w:u w:val="none"/>
                <w:shd w:val="clear" w:color="auto" w:fill="auto"/>
                <w:lang w:val="en-US"/>
              </w:rPr>
              <w:t>If the update fails validation (e.g. checksum error, incorrect values, or mSCOA misalignment), the system quarantines the update, retains the previous configuration, and issues an exception notification.</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 Generation:</w:t>
            </w:r>
            <w:r>
              <w:rPr>
                <w:rFonts w:ascii="Arial" w:eastAsia="Arial" w:hAnsi="Arial" w:cs="Arial"/>
                <w:b w:val="0"/>
                <w:i w:val="0"/>
                <w:strike w:val="0"/>
                <w:color w:val="000000"/>
                <w:sz w:val="20"/>
                <w:u w:val="none"/>
                <w:shd w:val="clear" w:color="auto" w:fill="auto"/>
                <w:lang w:val="en-US"/>
              </w:rPr>
              <w:t xml:space="preserve"> The system automatically records the update event, including the SARS reference, package hash, effective date, user or service ID, and timestamp, creating an immutable compliance log.</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Integration to mSCOA:</w:t>
            </w:r>
            <w:r>
              <w:rPr>
                <w:rFonts w:ascii="Arial" w:eastAsia="Arial" w:hAnsi="Arial" w:cs="Arial"/>
                <w:b w:val="0"/>
                <w:i w:val="0"/>
                <w:strike w:val="0"/>
                <w:color w:val="000000"/>
                <w:sz w:val="20"/>
                <w:u w:val="none"/>
                <w:shd w:val="clear" w:color="auto" w:fill="auto"/>
                <w:lang w:val="en-US"/>
              </w:rPr>
              <w:t xml:space="preserve"> All tax deduction outputs are automatically re-classified and validated against the seven mSCOA segments (item, fund, function, project, region, costing, MSC) to maintain reporting integrity.</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Reporting Alignment: </w:t>
            </w:r>
            <w:r>
              <w:rPr>
                <w:rFonts w:ascii="Arial" w:eastAsia="Arial" w:hAnsi="Arial" w:cs="Arial"/>
                <w:b w:val="0"/>
                <w:i w:val="0"/>
                <w:strike w:val="0"/>
                <w:color w:val="000000"/>
                <w:sz w:val="20"/>
                <w:u w:val="none"/>
                <w:shd w:val="clear" w:color="auto" w:fill="auto"/>
                <w:lang w:val="en-US"/>
              </w:rPr>
              <w:t>The system updates tax deduction outputs in EMP201, EMP501, and IRP5/IT3(a) certificates, ensuring correct SARS eFiling submissions and integration into GRAP and MFMA reporting.</w:t>
            </w:r>
          </w:p>
          <w:p>
            <w:pPr>
              <w:numPr>
                <w:numId w:val="6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Notification and Confirmation:</w:t>
            </w:r>
            <w:r>
              <w:rPr>
                <w:rFonts w:ascii="Arial" w:eastAsia="Arial" w:hAnsi="Arial" w:cs="Arial"/>
                <w:b w:val="0"/>
                <w:i w:val="0"/>
                <w:strike w:val="0"/>
                <w:color w:val="000000"/>
                <w:sz w:val="20"/>
                <w:u w:val="none"/>
                <w:shd w:val="clear" w:color="auto" w:fill="auto"/>
                <w:lang w:val="en-US"/>
              </w:rPr>
              <w:t xml:space="preserve"> Once the update is successfully applied, automated confirmation is issued to payroll officials via system notification and email.</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Extract and validate report for tax tables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Extracting and validating the tax tables report ensures that the payroll system functionality applies SARS-approved PAYE tables accurately, in compliance with the Income Tax Act, MFMA, GRAP, and full seven-segment mSCOA classification. This supports correct deductions, reporting integrity,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Extract Report:</w:t>
            </w:r>
            <w:r>
              <w:rPr>
                <w:rFonts w:ascii="Arial" w:eastAsia="Arial" w:hAnsi="Arial" w:cs="Arial"/>
                <w:b w:val="0"/>
                <w:i w:val="0"/>
                <w:strike w:val="0"/>
                <w:color w:val="000000"/>
                <w:sz w:val="20"/>
                <w:u w:val="none"/>
                <w:shd w:val="clear" w:color="auto" w:fill="auto"/>
                <w:lang w:val="en-US"/>
              </w:rPr>
              <w:t xml:space="preserve"> Generate the tax tables configuration report from the Payroll Management System Functionality for the current and upcoming effective periods.</w:t>
            </w:r>
          </w:p>
          <w:p>
            <w:pPr>
              <w:numPr>
                <w:numId w:val="6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SARS Reference: </w:t>
            </w:r>
            <w:r>
              <w:rPr>
                <w:rFonts w:ascii="Arial" w:eastAsia="Arial" w:hAnsi="Arial" w:cs="Arial"/>
                <w:b w:val="0"/>
                <w:i w:val="0"/>
                <w:strike w:val="0"/>
                <w:color w:val="000000"/>
                <w:sz w:val="20"/>
                <w:u w:val="none"/>
                <w:shd w:val="clear" w:color="auto" w:fill="auto"/>
                <w:lang w:val="en-US"/>
              </w:rPr>
              <w:t>Confirm that the tables match the latest SARS circular and effective date.</w:t>
            </w:r>
          </w:p>
          <w:p>
            <w:pPr>
              <w:numPr>
                <w:numId w:val="6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Brackets and Rebates:</w:t>
            </w:r>
            <w:r>
              <w:rPr>
                <w:rFonts w:ascii="Arial" w:eastAsia="Arial" w:hAnsi="Arial" w:cs="Arial"/>
                <w:b w:val="0"/>
                <w:i w:val="0"/>
                <w:strike w:val="0"/>
                <w:color w:val="000000"/>
                <w:sz w:val="20"/>
                <w:u w:val="none"/>
                <w:shd w:val="clear" w:color="auto" w:fill="auto"/>
                <w:lang w:val="en-US"/>
              </w:rPr>
              <w:t xml:space="preserve"> Validate tax thresholds, rates, and rebates against SARS-published values.</w:t>
            </w:r>
          </w:p>
          <w:p>
            <w:pPr>
              <w:numPr>
                <w:numId w:val="6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Test Profiles: </w:t>
            </w:r>
            <w:r>
              <w:rPr>
                <w:rFonts w:ascii="Arial" w:eastAsia="Arial" w:hAnsi="Arial" w:cs="Arial"/>
                <w:b w:val="0"/>
                <w:i w:val="0"/>
                <w:strike w:val="0"/>
                <w:color w:val="000000"/>
                <w:sz w:val="20"/>
                <w:u w:val="none"/>
                <w:shd w:val="clear" w:color="auto" w:fill="auto"/>
                <w:lang w:val="en-US"/>
              </w:rPr>
              <w:t>Perform test calculations on sample employees to confirm deductions align to updated tables.</w:t>
            </w:r>
          </w:p>
          <w:p>
            <w:pPr>
              <w:numPr>
                <w:numId w:val="6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mSCOA Classification: </w:t>
            </w:r>
            <w:r>
              <w:rPr>
                <w:rFonts w:ascii="Arial" w:eastAsia="Arial" w:hAnsi="Arial" w:cs="Arial"/>
                <w:b w:val="0"/>
                <w:i w:val="0"/>
                <w:strike w:val="0"/>
                <w:color w:val="000000"/>
                <w:sz w:val="20"/>
                <w:u w:val="none"/>
                <w:shd w:val="clear" w:color="auto" w:fill="auto"/>
                <w:lang w:val="en-US"/>
              </w:rPr>
              <w:t>Ensure all deductions are correctly linked to the seven mSCOA segments.</w:t>
            </w:r>
          </w:p>
          <w:p>
            <w:pPr>
              <w:numPr>
                <w:numId w:val="6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to Returns: </w:t>
            </w:r>
            <w:r>
              <w:rPr>
                <w:rFonts w:ascii="Arial" w:eastAsia="Arial" w:hAnsi="Arial" w:cs="Arial"/>
                <w:b w:val="0"/>
                <w:i w:val="0"/>
                <w:strike w:val="0"/>
                <w:color w:val="000000"/>
                <w:sz w:val="20"/>
                <w:u w:val="none"/>
                <w:shd w:val="clear" w:color="auto" w:fill="auto"/>
                <w:lang w:val="en-US"/>
              </w:rPr>
              <w:t>Confirm that EMP201, EMP501, and IRP5/IT3(a) outputs align with the validated tables.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payroll setup by grouping</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the payroll setup by grouping is a critical control step within the Payroll Management System Functionality to ensure that employees, remuneration items, deductions, and contributions are configured correctly and consistently. This procedure upholds compliance with the MFMA, GRAP, BCEA, SARS requirements, and mSCOA Regulations by confirming that payroll configurations are aligned to approved municipal structures, accurate for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Grouping Configuration Report: </w:t>
            </w:r>
            <w:r>
              <w:rPr>
                <w:rFonts w:ascii="Arial" w:eastAsia="Arial" w:hAnsi="Arial" w:cs="Arial"/>
                <w:b w:val="0"/>
                <w:i w:val="0"/>
                <w:strike w:val="0"/>
                <w:color w:val="000000"/>
                <w:sz w:val="20"/>
                <w:u w:val="none"/>
                <w:shd w:val="clear" w:color="auto" w:fill="auto"/>
                <w:lang w:val="en-US"/>
              </w:rPr>
              <w:t>Generate an electronic system report displaying all payroll groupings (such as permanent staff, contract staff, councillors, section 57 managers, and ward committees) together with their configured payroll parameters.</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Employee Allocation:</w:t>
            </w:r>
            <w:r>
              <w:rPr>
                <w:rFonts w:ascii="Arial" w:eastAsia="Arial" w:hAnsi="Arial" w:cs="Arial"/>
                <w:b w:val="0"/>
                <w:i w:val="0"/>
                <w:strike w:val="0"/>
                <w:color w:val="000000"/>
                <w:sz w:val="20"/>
                <w:u w:val="none"/>
                <w:shd w:val="clear" w:color="auto" w:fill="auto"/>
                <w:lang w:val="en-US"/>
              </w:rPr>
              <w:t xml:space="preserve"> Confirm that each employee has been assigned to the correct grouping based on approved HR structures, employment type, and bargaining council agreements.</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Remuneration and Deduction Rules: </w:t>
            </w:r>
            <w:r>
              <w:rPr>
                <w:rFonts w:ascii="Arial" w:eastAsia="Arial" w:hAnsi="Arial" w:cs="Arial"/>
                <w:b w:val="0"/>
                <w:i w:val="0"/>
                <w:strike w:val="0"/>
                <w:color w:val="000000"/>
                <w:sz w:val="20"/>
                <w:u w:val="none"/>
                <w:shd w:val="clear" w:color="auto" w:fill="auto"/>
                <w:lang w:val="en-US"/>
              </w:rPr>
              <w:t>Ensure that all salaries, allowances, benefits, and deductions applied to each grouping comply with municipal policies, BCEA, SARS regulations, and collective agreements.</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Contribution Setups:</w:t>
            </w:r>
            <w:r>
              <w:rPr>
                <w:rFonts w:ascii="Arial" w:eastAsia="Arial" w:hAnsi="Arial" w:cs="Arial"/>
                <w:b w:val="0"/>
                <w:i w:val="0"/>
                <w:strike w:val="0"/>
                <w:color w:val="000000"/>
                <w:sz w:val="20"/>
                <w:u w:val="none"/>
                <w:shd w:val="clear" w:color="auto" w:fill="auto"/>
                <w:lang w:val="en-US"/>
              </w:rPr>
              <w:t xml:space="preserve"> Verify that UIF, SDL, pension fund, and medical aid contributions are applied accurately to each grouping, using correct contribution rates, ceilings, and statutory thresholds.</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mSCOA Segmentation: </w:t>
            </w:r>
            <w:r>
              <w:rPr>
                <w:rFonts w:ascii="Arial" w:eastAsia="Arial" w:hAnsi="Arial" w:cs="Arial"/>
                <w:b w:val="0"/>
                <w:i w:val="0"/>
                <w:strike w:val="0"/>
                <w:color w:val="000000"/>
                <w:sz w:val="20"/>
                <w:u w:val="none"/>
                <w:shd w:val="clear" w:color="auto" w:fill="auto"/>
                <w:lang w:val="en-US"/>
              </w:rPr>
              <w:t>Confirm that payroll items for each grouping are correctly classified in accordance with the full mSCOA seven-segment structure (item, fund, function, project, region, costing, and MSC).</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Test Payroll Run by Grouping: </w:t>
            </w:r>
            <w:r>
              <w:rPr>
                <w:rFonts w:ascii="Arial" w:eastAsia="Arial" w:hAnsi="Arial" w:cs="Arial"/>
                <w:b w:val="0"/>
                <w:i w:val="0"/>
                <w:strike w:val="0"/>
                <w:color w:val="000000"/>
                <w:sz w:val="20"/>
                <w:u w:val="none"/>
                <w:shd w:val="clear" w:color="auto" w:fill="auto"/>
                <w:lang w:val="en-US"/>
              </w:rPr>
              <w:t>Execute a payroll test run for each grouping to ensure that gross pay, deductions, net pay, and employer contributions are calculated correctly.</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Exceptions: </w:t>
            </w:r>
            <w:r>
              <w:rPr>
                <w:rFonts w:ascii="Arial" w:eastAsia="Arial" w:hAnsi="Arial" w:cs="Arial"/>
                <w:b w:val="0"/>
                <w:i w:val="0"/>
                <w:strike w:val="0"/>
                <w:color w:val="000000"/>
                <w:sz w:val="20"/>
                <w:u w:val="none"/>
                <w:shd w:val="clear" w:color="auto" w:fill="auto"/>
                <w:lang w:val="en-US"/>
              </w:rPr>
              <w:t>Record and track any anomalies, incorrect allocations, or incomplete configurations found during validation. Ensure that corrective adjustments are made within the payroll setup before the live payroll run.</w:t>
            </w:r>
          </w:p>
          <w:p>
            <w:pPr>
              <w:numPr>
                <w:numId w:val="6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Implement Corrections:</w:t>
            </w:r>
            <w:r>
              <w:rPr>
                <w:rFonts w:ascii="Arial" w:eastAsia="Arial" w:hAnsi="Arial" w:cs="Arial"/>
                <w:b w:val="0"/>
                <w:i w:val="0"/>
                <w:strike w:val="0"/>
                <w:color w:val="000000"/>
                <w:sz w:val="20"/>
                <w:u w:val="none"/>
                <w:shd w:val="clear" w:color="auto" w:fill="auto"/>
                <w:lang w:val="en-US"/>
              </w:rPr>
              <w:t xml:space="preserve"> Apply the necessary corrections to the payroll configuration and re-validate to confirm that all errors and exceptions have been fully resolved.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Amend payroll configuration setup</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amending payroll parameters within the Payroll Management System Functionality ensures that changes in legislation, organisational policies, and payroll configurations are correctly reflected in payroll calculations. This procedure supports compliance with MFMA, GRAP, BCEA, SARS requirements, and mSCOA Regulations while ensuring employees’ remuneration, deductions, and benefits are processed accurately.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 Salary and Wage Parameters:</w:t>
            </w:r>
            <w:r>
              <w:rPr>
                <w:rFonts w:ascii="Arial" w:eastAsia="Arial" w:hAnsi="Arial" w:cs="Arial"/>
                <w:b w:val="0"/>
                <w:i w:val="0"/>
                <w:strike w:val="0"/>
                <w:color w:val="000000"/>
                <w:sz w:val="20"/>
                <w:u w:val="none"/>
                <w:shd w:val="clear" w:color="auto" w:fill="auto"/>
                <w:lang w:val="en-US"/>
              </w:rPr>
              <w:t xml:space="preserve"> Update salary structures, wage rates, and overtime rules to reflect approved organisational or legislative changes.</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Benefits and Deductions: </w:t>
            </w:r>
            <w:r>
              <w:rPr>
                <w:rFonts w:ascii="Arial" w:eastAsia="Arial" w:hAnsi="Arial" w:cs="Arial"/>
                <w:b w:val="0"/>
                <w:i w:val="0"/>
                <w:strike w:val="0"/>
                <w:color w:val="000000"/>
                <w:sz w:val="20"/>
                <w:u w:val="none"/>
                <w:shd w:val="clear" w:color="auto" w:fill="auto"/>
                <w:lang w:val="en-US"/>
              </w:rPr>
              <w:t>Amend contribution rates, deduction rules, and benefit eligibility in line with updated policies and statutory requirements.</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Modify Leave Policies: </w:t>
            </w:r>
            <w:r>
              <w:rPr>
                <w:rFonts w:ascii="Arial" w:eastAsia="Arial" w:hAnsi="Arial" w:cs="Arial"/>
                <w:b w:val="0"/>
                <w:i w:val="0"/>
                <w:strike w:val="0"/>
                <w:color w:val="000000"/>
                <w:sz w:val="20"/>
                <w:u w:val="none"/>
                <w:shd w:val="clear" w:color="auto" w:fill="auto"/>
                <w:lang w:val="en-US"/>
              </w:rPr>
              <w:t>Reconfigure leave types, accrual methods, and entitlement rules to ensure accuracy and compliance.</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Payroll Cycles: </w:t>
            </w:r>
            <w:r>
              <w:rPr>
                <w:rFonts w:ascii="Arial" w:eastAsia="Arial" w:hAnsi="Arial" w:cs="Arial"/>
                <w:b w:val="0"/>
                <w:i w:val="0"/>
                <w:strike w:val="0"/>
                <w:color w:val="000000"/>
                <w:sz w:val="20"/>
                <w:u w:val="none"/>
                <w:shd w:val="clear" w:color="auto" w:fill="auto"/>
                <w:lang w:val="en-US"/>
              </w:rPr>
              <w:t>Adjust pay frequencies, payroll cut-off dates, and payment schedules as required.</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Amend Department Allocations: </w:t>
            </w:r>
            <w:r>
              <w:rPr>
                <w:rFonts w:ascii="Arial" w:eastAsia="Arial" w:hAnsi="Arial" w:cs="Arial"/>
                <w:b w:val="0"/>
                <w:i w:val="0"/>
                <w:strike w:val="0"/>
                <w:color w:val="000000"/>
                <w:sz w:val="20"/>
                <w:u w:val="none"/>
                <w:shd w:val="clear" w:color="auto" w:fill="auto"/>
                <w:lang w:val="en-US"/>
              </w:rPr>
              <w:t>Confirm that payroll costs are allocated to the correct departments in alignment with approved structures and budgets.</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Modify Employee Groupings:</w:t>
            </w:r>
            <w:r>
              <w:rPr>
                <w:rFonts w:ascii="Arial" w:eastAsia="Arial" w:hAnsi="Arial" w:cs="Arial"/>
                <w:b w:val="0"/>
                <w:i w:val="0"/>
                <w:strike w:val="0"/>
                <w:color w:val="000000"/>
                <w:sz w:val="20"/>
                <w:u w:val="none"/>
                <w:shd w:val="clear" w:color="auto" w:fill="auto"/>
                <w:lang w:val="en-US"/>
              </w:rPr>
              <w:t xml:space="preserve"> Update employee classifications to ensure correct application of salaries, benefits, and deductions.</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Payment Methods: </w:t>
            </w:r>
            <w:r>
              <w:rPr>
                <w:rFonts w:ascii="Arial" w:eastAsia="Arial" w:hAnsi="Arial" w:cs="Arial"/>
                <w:b w:val="0"/>
                <w:i w:val="0"/>
                <w:strike w:val="0"/>
                <w:color w:val="000000"/>
                <w:sz w:val="20"/>
                <w:u w:val="none"/>
                <w:shd w:val="clear" w:color="auto" w:fill="auto"/>
                <w:lang w:val="en-US"/>
              </w:rPr>
              <w:t>Revise bank account details and payment methods where required.</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Legal Compliance: </w:t>
            </w:r>
            <w:r>
              <w:rPr>
                <w:rFonts w:ascii="Arial" w:eastAsia="Arial" w:hAnsi="Arial" w:cs="Arial"/>
                <w:b w:val="0"/>
                <w:i w:val="0"/>
                <w:strike w:val="0"/>
                <w:color w:val="000000"/>
                <w:sz w:val="20"/>
                <w:u w:val="none"/>
                <w:shd w:val="clear" w:color="auto" w:fill="auto"/>
                <w:lang w:val="en-US"/>
              </w:rPr>
              <w:t>Apply changes to comply with BCEA, SARS, MFMA, and collective agreements.</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Test Changes: </w:t>
            </w:r>
            <w:r>
              <w:rPr>
                <w:rFonts w:ascii="Arial" w:eastAsia="Arial" w:hAnsi="Arial" w:cs="Arial"/>
                <w:b w:val="0"/>
                <w:i w:val="0"/>
                <w:strike w:val="0"/>
                <w:color w:val="000000"/>
                <w:sz w:val="20"/>
                <w:u w:val="none"/>
                <w:shd w:val="clear" w:color="auto" w:fill="auto"/>
                <w:lang w:val="en-US"/>
              </w:rPr>
              <w:t>Conduct payroll test runs to verify the accuracy of updated parameters before live implementation.</w:t>
            </w:r>
          </w:p>
          <w:p>
            <w:pPr>
              <w:numPr>
                <w:numId w:val="6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Changes: </w:t>
            </w:r>
            <w:r>
              <w:rPr>
                <w:rFonts w:ascii="Arial" w:eastAsia="Arial" w:hAnsi="Arial" w:cs="Arial"/>
                <w:b w:val="0"/>
                <w:i w:val="0"/>
                <w:strike w:val="0"/>
                <w:color w:val="000000"/>
                <w:sz w:val="20"/>
                <w:u w:val="none"/>
                <w:shd w:val="clear" w:color="auto" w:fill="auto"/>
                <w:lang w:val="en-US"/>
              </w:rPr>
              <w:t>Notify affected employees of adjustments and ensure internal payroll documentation is updated accordingly.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Set up automated monthly submission dates reminders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setting up automated monthly submission date reminders within the Payroll Management System Functionality ensures that required employee documents are received on time, supporting accurate payroll processing and compliance with MFMA, BCEA, SARS requirements, and municipal policies. This control improves completeness of inputs, reduces delays, and strengthens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Required Documents:</w:t>
            </w:r>
            <w:r>
              <w:rPr>
                <w:rFonts w:ascii="Arial" w:eastAsia="Arial" w:hAnsi="Arial" w:cs="Arial"/>
                <w:b w:val="0"/>
                <w:i w:val="0"/>
                <w:strike w:val="0"/>
                <w:color w:val="000000"/>
                <w:sz w:val="20"/>
                <w:u w:val="none"/>
                <w:shd w:val="clear" w:color="auto" w:fill="auto"/>
                <w:lang w:val="en-US"/>
              </w:rPr>
              <w:t xml:space="preserve"> Compile the definitive list of documents required for payroll processing (e.g. timesheets, approved leave requests, overtime approvals, expense claims, supporting schedules), with clear ownership per department and due-by rules.</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Submission Deadline: </w:t>
            </w:r>
            <w:r>
              <w:rPr>
                <w:rFonts w:ascii="Arial" w:eastAsia="Arial" w:hAnsi="Arial" w:cs="Arial"/>
                <w:b w:val="0"/>
                <w:i w:val="0"/>
                <w:strike w:val="0"/>
                <w:color w:val="000000"/>
                <w:sz w:val="20"/>
                <w:u w:val="none"/>
                <w:shd w:val="clear" w:color="auto" w:fill="auto"/>
                <w:lang w:val="en-US"/>
              </w:rPr>
              <w:t>Configure a standard monthly cut-off (e.g., the 20th of each month, or earlier if the 20th falls on a weekend/public holiday) and display the deadline in the employee self-service and payroll admin views.</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Create Reminder Templates: </w:t>
            </w:r>
            <w:r>
              <w:rPr>
                <w:rFonts w:ascii="Arial" w:eastAsia="Arial" w:hAnsi="Arial" w:cs="Arial"/>
                <w:b w:val="0"/>
                <w:i w:val="0"/>
                <w:strike w:val="0"/>
                <w:color w:val="000000"/>
                <w:sz w:val="20"/>
                <w:u w:val="none"/>
                <w:shd w:val="clear" w:color="auto" w:fill="auto"/>
                <w:lang w:val="en-US"/>
              </w:rPr>
              <w:t>Draft concise, plain-language reminder templates that specify what to submit, how to submit, by when, and who to contact for queries; include links to the electronic submission pages and policy references.</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 Recurring Reminders:</w:t>
            </w:r>
            <w:r>
              <w:rPr>
                <w:rFonts w:ascii="Arial" w:eastAsia="Arial" w:hAnsi="Arial" w:cs="Arial"/>
                <w:b w:val="0"/>
                <w:i w:val="0"/>
                <w:strike w:val="0"/>
                <w:color w:val="000000"/>
                <w:sz w:val="20"/>
                <w:u w:val="none"/>
                <w:shd w:val="clear" w:color="auto" w:fill="auto"/>
                <w:lang w:val="en-US"/>
              </w:rPr>
              <w:t xml:space="preserve"> Schedule automated monthly reminders (e.g. number of days before the cut-off) to all employees who must submit, using email, SMS, and/or in-system notifications as configured.</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Escalation Reminders: </w:t>
            </w:r>
            <w:r>
              <w:rPr>
                <w:rFonts w:ascii="Arial" w:eastAsia="Arial" w:hAnsi="Arial" w:cs="Arial"/>
                <w:b w:val="0"/>
                <w:i w:val="0"/>
                <w:strike w:val="0"/>
                <w:color w:val="000000"/>
                <w:sz w:val="20"/>
                <w:u w:val="none"/>
                <w:shd w:val="clear" w:color="auto" w:fill="auto"/>
                <w:lang w:val="en-US"/>
              </w:rPr>
              <w:t>Trigger follow-up reminders after the deadline to non-submitters, escalating to line managers and nominated payroll administrators with exception lists until submissions are completed.</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Customise for Employee Groups: </w:t>
            </w:r>
            <w:r>
              <w:rPr>
                <w:rFonts w:ascii="Arial" w:eastAsia="Arial" w:hAnsi="Arial" w:cs="Arial"/>
                <w:b w:val="0"/>
                <w:i w:val="0"/>
                <w:strike w:val="0"/>
                <w:color w:val="000000"/>
                <w:sz w:val="20"/>
                <w:u w:val="none"/>
                <w:shd w:val="clear" w:color="auto" w:fill="auto"/>
                <w:lang w:val="en-US"/>
              </w:rPr>
              <w:t>Tailor recipients, wording, and required document sets for different groupings (e.g. permanent, contract, councillors, section 57 managers, ward committees), and align to bargaining council or policy rules as applicable.</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Submissions: </w:t>
            </w:r>
            <w:r>
              <w:rPr>
                <w:rFonts w:ascii="Arial" w:eastAsia="Arial" w:hAnsi="Arial" w:cs="Arial"/>
                <w:b w:val="0"/>
                <w:i w:val="0"/>
                <w:strike w:val="0"/>
                <w:color w:val="000000"/>
                <w:sz w:val="20"/>
                <w:u w:val="none"/>
                <w:shd w:val="clear" w:color="auto" w:fill="auto"/>
                <w:lang w:val="en-US"/>
              </w:rPr>
              <w:t>Track real-time submission status by employee and department; surface dashboards of outstanding items, overdue submissions, and high-risk gaps for payroll processing.</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Process:</w:t>
            </w:r>
            <w:r>
              <w:rPr>
                <w:rFonts w:ascii="Arial" w:eastAsia="Arial" w:hAnsi="Arial" w:cs="Arial"/>
                <w:b w:val="0"/>
                <w:i w:val="0"/>
                <w:strike w:val="0"/>
                <w:color w:val="000000"/>
                <w:sz w:val="20"/>
                <w:u w:val="none"/>
                <w:shd w:val="clear" w:color="auto" w:fill="auto"/>
                <w:lang w:val="en-US"/>
              </w:rPr>
              <w:t xml:space="preserve"> Publish a short guide explaining the schedule, required documents, submission channels, and escalation rules; ensure new employees receive it during onboarding.</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Adjust: </w:t>
            </w:r>
            <w:r>
              <w:rPr>
                <w:rFonts w:ascii="Arial" w:eastAsia="Arial" w:hAnsi="Arial" w:cs="Arial"/>
                <w:b w:val="0"/>
                <w:i w:val="0"/>
                <w:strike w:val="0"/>
                <w:color w:val="000000"/>
                <w:sz w:val="20"/>
                <w:u w:val="none"/>
                <w:shd w:val="clear" w:color="auto" w:fill="auto"/>
                <w:lang w:val="en-US"/>
              </w:rPr>
              <w:t>After the first two cycles, analyse reminder effectiveness and adjust timing, content, and channels to improve on-time submission rates.</w:t>
            </w:r>
          </w:p>
          <w:p>
            <w:pPr>
              <w:numPr>
                <w:numId w:val="6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Privacy, and Audit Trail:</w:t>
            </w:r>
            <w:r>
              <w:rPr>
                <w:rFonts w:ascii="Arial" w:eastAsia="Arial" w:hAnsi="Arial" w:cs="Arial"/>
                <w:b w:val="0"/>
                <w:i w:val="0"/>
                <w:strike w:val="0"/>
                <w:color w:val="000000"/>
                <w:sz w:val="20"/>
                <w:u w:val="none"/>
                <w:shd w:val="clear" w:color="auto" w:fill="auto"/>
                <w:lang w:val="en-US"/>
              </w:rPr>
              <w:t xml:space="preserve"> Ensure all reminders and collected documents comply with POPIA and municipal records requirements; retain system logs of notifications sent, open/read status (where available), submissions received (timestamp, user ID), and subsequent corrections for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payroll configuration setup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amendments on the Payroll Configuration Setup within the Payroll Management System Functionality ensures that all payroll system changes are accurate, compliant, and aligned with municipal policies, MFMA, GRAP, BCEA, SARS requirements, and mSCOA Regulations. This procedure protects the integrity of payroll calculations and supports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Amendments: </w:t>
            </w:r>
            <w:r>
              <w:rPr>
                <w:rFonts w:ascii="Arial" w:eastAsia="Arial" w:hAnsi="Arial" w:cs="Arial"/>
                <w:b w:val="0"/>
                <w:i w:val="0"/>
                <w:strike w:val="0"/>
                <w:color w:val="000000"/>
                <w:sz w:val="20"/>
                <w:u w:val="none"/>
                <w:shd w:val="clear" w:color="auto" w:fill="auto"/>
                <w:lang w:val="en-US"/>
              </w:rPr>
              <w:t>Extract a system-generated report to identify all recent amendments and review the rationale (e.g. legal changes, organisational policy updates).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Employee Groupings:</w:t>
            </w:r>
            <w:r>
              <w:rPr>
                <w:rFonts w:ascii="Arial" w:eastAsia="Arial" w:hAnsi="Arial" w:cs="Arial"/>
                <w:b w:val="0"/>
                <w:i w:val="0"/>
                <w:strike w:val="0"/>
                <w:color w:val="000000"/>
                <w:sz w:val="20"/>
                <w:u w:val="none"/>
                <w:shd w:val="clear" w:color="auto" w:fill="auto"/>
                <w:lang w:val="en-US"/>
              </w:rPr>
              <w:t xml:space="preserve"> Confirm that employee classifications (permanent, contract, councillors, section 57 managers, ward committees) are correctly assigned to ensure proper application of pay, benefits, and deductions.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Salary and Tax Changes:</w:t>
            </w:r>
            <w:r>
              <w:rPr>
                <w:rFonts w:ascii="Arial" w:eastAsia="Arial" w:hAnsi="Arial" w:cs="Arial"/>
                <w:b w:val="0"/>
                <w:i w:val="0"/>
                <w:strike w:val="0"/>
                <w:color w:val="000000"/>
                <w:sz w:val="20"/>
                <w:u w:val="none"/>
                <w:shd w:val="clear" w:color="auto" w:fill="auto"/>
                <w:lang w:val="en-US"/>
              </w:rPr>
              <w:t xml:space="preserve"> Validate that updates to salary structures, overtime rules, and tax rates have been implemented correctly.</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Deductions and Benefits: </w:t>
            </w:r>
            <w:r>
              <w:rPr>
                <w:rFonts w:ascii="Arial" w:eastAsia="Arial" w:hAnsi="Arial" w:cs="Arial"/>
                <w:b w:val="0"/>
                <w:i w:val="0"/>
                <w:strike w:val="0"/>
                <w:color w:val="000000"/>
                <w:sz w:val="20"/>
                <w:u w:val="none"/>
                <w:shd w:val="clear" w:color="auto" w:fill="auto"/>
                <w:lang w:val="en-US"/>
              </w:rPr>
              <w:t>Ensure that all employer contributions, benefit eligibility, and employee deductions are correctly applied and compliant with SARS and collective agreements.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Leave Policies: </w:t>
            </w:r>
            <w:r>
              <w:rPr>
                <w:rFonts w:ascii="Arial" w:eastAsia="Arial" w:hAnsi="Arial" w:cs="Arial"/>
                <w:b w:val="0"/>
                <w:i w:val="0"/>
                <w:strike w:val="0"/>
                <w:color w:val="000000"/>
                <w:sz w:val="20"/>
                <w:u w:val="none"/>
                <w:shd w:val="clear" w:color="auto" w:fill="auto"/>
                <w:lang w:val="en-US"/>
              </w:rPr>
              <w:t>Verify that updates to leave types, accrual methods, and balances are accurately configured in the system.</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Legal Compliance: </w:t>
            </w:r>
            <w:r>
              <w:rPr>
                <w:rFonts w:ascii="Arial" w:eastAsia="Arial" w:hAnsi="Arial" w:cs="Arial"/>
                <w:b w:val="0"/>
                <w:i w:val="0"/>
                <w:strike w:val="0"/>
                <w:color w:val="000000"/>
                <w:sz w:val="20"/>
                <w:u w:val="none"/>
                <w:shd w:val="clear" w:color="auto" w:fill="auto"/>
                <w:lang w:val="en-US"/>
              </w:rPr>
              <w:t>Confirm that all amendments comply with BCEA, MFMA, SARS regulations, and applicable municipal policies.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Test Payrolls: </w:t>
            </w:r>
            <w:r>
              <w:rPr>
                <w:rFonts w:ascii="Arial" w:eastAsia="Arial" w:hAnsi="Arial" w:cs="Arial"/>
                <w:b w:val="0"/>
                <w:i w:val="0"/>
                <w:strike w:val="0"/>
                <w:color w:val="000000"/>
                <w:sz w:val="20"/>
                <w:u w:val="none"/>
                <w:shd w:val="clear" w:color="auto" w:fill="auto"/>
                <w:lang w:val="en-US"/>
              </w:rPr>
              <w:t>Execute and check test payroll runs to confirm the accuracy of calculations after amendments.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Payment Methods and Payroll Cycles: </w:t>
            </w:r>
            <w:r>
              <w:rPr>
                <w:rFonts w:ascii="Arial" w:eastAsia="Arial" w:hAnsi="Arial" w:cs="Arial"/>
                <w:b w:val="0"/>
                <w:i w:val="0"/>
                <w:strike w:val="0"/>
                <w:color w:val="000000"/>
                <w:sz w:val="20"/>
                <w:u w:val="none"/>
                <w:shd w:val="clear" w:color="auto" w:fill="auto"/>
                <w:lang w:val="en-US"/>
              </w:rPr>
              <w:t>Verify any modifications to payroll frequencies, payment schedules, or banking methods.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Department Allocations: </w:t>
            </w:r>
            <w:r>
              <w:rPr>
                <w:rFonts w:ascii="Arial" w:eastAsia="Arial" w:hAnsi="Arial" w:cs="Arial"/>
                <w:b w:val="0"/>
                <w:i w:val="0"/>
                <w:strike w:val="0"/>
                <w:color w:val="000000"/>
                <w:sz w:val="20"/>
                <w:u w:val="none"/>
                <w:shd w:val="clear" w:color="auto" w:fill="auto"/>
                <w:lang w:val="en-US"/>
              </w:rPr>
              <w:t>Ensure payroll costs are correctly allocated to the appropriate departments and/or projects in line with mSCOA requirements.</w:t>
            </w:r>
          </w:p>
          <w:p>
            <w:pPr>
              <w:numPr>
                <w:numId w:val="6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Corrections: </w:t>
            </w:r>
            <w:r>
              <w:rPr>
                <w:rFonts w:ascii="Arial" w:eastAsia="Arial" w:hAnsi="Arial" w:cs="Arial"/>
                <w:b w:val="0"/>
                <w:i w:val="0"/>
                <w:strike w:val="0"/>
                <w:color w:val="000000"/>
                <w:sz w:val="20"/>
                <w:u w:val="none"/>
                <w:shd w:val="clear" w:color="auto" w:fill="auto"/>
                <w:lang w:val="en-US"/>
              </w:rPr>
              <w:t>Where errors or misconfigurations are identified, request further amendments and ensure corrective action is captured and logged in the system.</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•CFO / Delegated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payroll amendments on configuration setup</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payroll configuration amendments within the Payroll Management System Functionality ensures that all approved changes are validated, logged, and securely acknowledged. This procedure provides control over payroll adjustments, ensures compliance with municipal policies, MFMA, GRAP, BCEA, SARS requirements, and mSCOA Regulations, and maintains a reliable audit trail.</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Authorise Amendments:</w:t>
            </w:r>
            <w:r>
              <w:rPr>
                <w:rFonts w:ascii="Arial" w:eastAsia="Arial" w:hAnsi="Arial" w:cs="Arial"/>
                <w:b w:val="0"/>
                <w:i w:val="0"/>
                <w:strike w:val="0"/>
                <w:color w:val="000000"/>
                <w:sz w:val="20"/>
                <w:u w:val="none"/>
                <w:shd w:val="clear" w:color="auto" w:fill="auto"/>
                <w:lang w:val="en-US"/>
              </w:rPr>
              <w:t xml:space="preserve"> Approve the amendments captured to the Payroll Management configuration through system prompts, ensuring that only authorised officials perform the action.</w:t>
            </w:r>
          </w:p>
          <w:p>
            <w:pPr>
              <w:numPr>
                <w:numId w:val="6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Logging: </w:t>
            </w:r>
            <w:r>
              <w:rPr>
                <w:rFonts w:ascii="Arial" w:eastAsia="Arial" w:hAnsi="Arial" w:cs="Arial"/>
                <w:b w:val="0"/>
                <w:i w:val="0"/>
                <w:strike w:val="0"/>
                <w:color w:val="000000"/>
                <w:sz w:val="20"/>
                <w:u w:val="none"/>
                <w:shd w:val="clear" w:color="auto" w:fill="auto"/>
                <w:lang w:val="en-US"/>
              </w:rPr>
              <w:t>Verify that each authorised amendment is logged within the system and acknowledged by system-generated notifications.</w:t>
            </w:r>
          </w:p>
          <w:p>
            <w:pPr>
              <w:numPr>
                <w:numId w:val="6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Acknowledgement: </w:t>
            </w:r>
            <w:r>
              <w:rPr>
                <w:rFonts w:ascii="Arial" w:eastAsia="Arial" w:hAnsi="Arial" w:cs="Arial"/>
                <w:b w:val="0"/>
                <w:i w:val="0"/>
                <w:strike w:val="0"/>
                <w:color w:val="000000"/>
                <w:sz w:val="20"/>
                <w:u w:val="none"/>
                <w:shd w:val="clear" w:color="auto" w:fill="auto"/>
                <w:lang w:val="en-US"/>
              </w:rPr>
              <w:t>Ensure that completion of the authorisation task is evidenced by system prompts, notifications, and audit logs for traceability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•CFO / Delegated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reports from system functionality for configuration setup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Reviewing reports generated from the Payroll Management System Functionality is a key control activity that ensures payroll configurations (e.g. tax tables, benefits, deductions, and contribution rules) are accurate, compliant with SARS legislation, MFMA, and GRAP, and properly aligned to full seven-segment mSCOA classification. This process safeguards correct payroll processing and support transparent financial reporting.</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Configuration Reports: </w:t>
            </w:r>
            <w:r>
              <w:rPr>
                <w:rFonts w:ascii="Arial" w:eastAsia="Arial" w:hAnsi="Arial" w:cs="Arial"/>
                <w:b w:val="0"/>
                <w:i w:val="0"/>
                <w:strike w:val="0"/>
                <w:color w:val="000000"/>
                <w:sz w:val="20"/>
                <w:u w:val="none"/>
                <w:shd w:val="clear" w:color="auto" w:fill="auto"/>
                <w:lang w:val="en-US"/>
              </w:rPr>
              <w:t>Generate system reports detailing tax tables, deductions, benefits, contribution rates, and payroll parameter settings.</w:t>
            </w:r>
          </w:p>
          <w:p>
            <w:pPr>
              <w:numPr>
                <w:numId w:val="6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Legislative Alignment: </w:t>
            </w:r>
            <w:r>
              <w:rPr>
                <w:rFonts w:ascii="Arial" w:eastAsia="Arial" w:hAnsi="Arial" w:cs="Arial"/>
                <w:b w:val="0"/>
                <w:i w:val="0"/>
                <w:strike w:val="0"/>
                <w:color w:val="000000"/>
                <w:sz w:val="20"/>
                <w:u w:val="none"/>
                <w:shd w:val="clear" w:color="auto" w:fill="auto"/>
                <w:lang w:val="en-US"/>
              </w:rPr>
              <w:t>Check that configurations reflect the latest SARS, BCEA, UIF, and retirement fund requirements.</w:t>
            </w:r>
          </w:p>
          <w:p>
            <w:pPr>
              <w:numPr>
                <w:numId w:val="6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Against Policies and Agreements: </w:t>
            </w:r>
            <w:r>
              <w:rPr>
                <w:rFonts w:ascii="Arial" w:eastAsia="Arial" w:hAnsi="Arial" w:cs="Arial"/>
                <w:b w:val="0"/>
                <w:i w:val="0"/>
                <w:strike w:val="0"/>
                <w:color w:val="000000"/>
                <w:sz w:val="20"/>
                <w:u w:val="none"/>
                <w:shd w:val="clear" w:color="auto" w:fill="auto"/>
                <w:lang w:val="en-US"/>
              </w:rPr>
              <w:t>Confirm system setup is consistent with municipal policies, collective agreements, and approved Council resolutions.</w:t>
            </w:r>
          </w:p>
          <w:p>
            <w:pPr>
              <w:numPr>
                <w:numId w:val="6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mSCOA Segmentation:</w:t>
            </w:r>
            <w:r>
              <w:rPr>
                <w:rFonts w:ascii="Arial" w:eastAsia="Arial" w:hAnsi="Arial" w:cs="Arial"/>
                <w:b w:val="0"/>
                <w:i w:val="0"/>
                <w:strike w:val="0"/>
                <w:color w:val="000000"/>
                <w:sz w:val="20"/>
                <w:u w:val="none"/>
                <w:shd w:val="clear" w:color="auto" w:fill="auto"/>
                <w:lang w:val="en-US"/>
              </w:rPr>
              <w:t xml:space="preserve"> Ensure all configuration rules are linked to the correct item, fund, function, project, region, costing, and MSC segments.</w:t>
            </w:r>
          </w:p>
          <w:p>
            <w:pPr>
              <w:numPr>
                <w:numId w:val="6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Exceptions: </w:t>
            </w:r>
            <w:r>
              <w:rPr>
                <w:rFonts w:ascii="Arial" w:eastAsia="Arial" w:hAnsi="Arial" w:cs="Arial"/>
                <w:b w:val="0"/>
                <w:i w:val="0"/>
                <w:strike w:val="0"/>
                <w:color w:val="000000"/>
                <w:sz w:val="20"/>
                <w:u w:val="none"/>
                <w:shd w:val="clear" w:color="auto" w:fill="auto"/>
                <w:lang w:val="en-US"/>
              </w:rPr>
              <w:t>Review the report for anomalies, outdated settings, or misclassifications and flag them for correction.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organogram changes to be considered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organogram changes within the Payroll Management System Functionality ensures that structural adjustments to the municipality’s organisational design are correctly reflected in payroll processing. This procedure supports accuracy in employee remuneration, benefit administration, compliance with legislation, and alignment to municipal policies and collective agreements.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Classification: </w:t>
            </w:r>
            <w:r>
              <w:rPr>
                <w:rFonts w:ascii="Arial" w:eastAsia="Arial" w:hAnsi="Arial" w:cs="Arial"/>
                <w:b w:val="0"/>
                <w:i w:val="0"/>
                <w:strike w:val="0"/>
                <w:color w:val="000000"/>
                <w:sz w:val="20"/>
                <w:u w:val="none"/>
                <w:shd w:val="clear" w:color="auto" w:fill="auto"/>
                <w:lang w:val="en-US"/>
              </w:rPr>
              <w:t>Update roles, job titles, pay grades, and salary structures to reflect promotions, transfers, and newly created positions.</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Department and Reporting Line Changes:</w:t>
            </w:r>
            <w:r>
              <w:rPr>
                <w:rFonts w:ascii="Arial" w:eastAsia="Arial" w:hAnsi="Arial" w:cs="Arial"/>
                <w:b w:val="0"/>
                <w:i w:val="0"/>
                <w:strike w:val="0"/>
                <w:color w:val="000000"/>
                <w:sz w:val="20"/>
                <w:u w:val="none"/>
                <w:shd w:val="clear" w:color="auto" w:fill="auto"/>
                <w:lang w:val="en-US"/>
              </w:rPr>
              <w:t xml:space="preserve"> Capture updated departmental allocations and new managerial reporting lines.</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Salary Adjustments: </w:t>
            </w:r>
            <w:r>
              <w:rPr>
                <w:rFonts w:ascii="Arial" w:eastAsia="Arial" w:hAnsi="Arial" w:cs="Arial"/>
                <w:b w:val="0"/>
                <w:i w:val="0"/>
                <w:strike w:val="0"/>
                <w:color w:val="000000"/>
                <w:sz w:val="20"/>
                <w:u w:val="none"/>
                <w:shd w:val="clear" w:color="auto" w:fill="auto"/>
                <w:lang w:val="en-US"/>
              </w:rPr>
              <w:t>Implement revised salaries, allowances, and bonuses linked to new positions or re-grading.</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Benefits and Deductions: </w:t>
            </w:r>
            <w:r>
              <w:rPr>
                <w:rFonts w:ascii="Arial" w:eastAsia="Arial" w:hAnsi="Arial" w:cs="Arial"/>
                <w:b w:val="0"/>
                <w:i w:val="0"/>
                <w:strike w:val="0"/>
                <w:color w:val="000000"/>
                <w:sz w:val="20"/>
                <w:u w:val="none"/>
                <w:shd w:val="clear" w:color="auto" w:fill="auto"/>
                <w:lang w:val="en-US"/>
              </w:rPr>
              <w:t>Amend employee benefit eligibility and deduction structures to align with updated job roles.</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Tax Classification:</w:t>
            </w:r>
            <w:r>
              <w:rPr>
                <w:rFonts w:ascii="Arial" w:eastAsia="Arial" w:hAnsi="Arial" w:cs="Arial"/>
                <w:b w:val="0"/>
                <w:i w:val="0"/>
                <w:strike w:val="0"/>
                <w:color w:val="000000"/>
                <w:sz w:val="20"/>
                <w:u w:val="none"/>
                <w:shd w:val="clear" w:color="auto" w:fill="auto"/>
                <w:lang w:val="en-US"/>
              </w:rPr>
              <w:t xml:space="preserve"> Recalculate employee tax statuses, thresholds, and deductions according to revised salaries or classifications.</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Leave Policies: </w:t>
            </w:r>
            <w:r>
              <w:rPr>
                <w:rFonts w:ascii="Arial" w:eastAsia="Arial" w:hAnsi="Arial" w:cs="Arial"/>
                <w:b w:val="0"/>
                <w:i w:val="0"/>
                <w:strike w:val="0"/>
                <w:color w:val="000000"/>
                <w:sz w:val="20"/>
                <w:u w:val="none"/>
                <w:shd w:val="clear" w:color="auto" w:fill="auto"/>
                <w:lang w:val="en-US"/>
              </w:rPr>
              <w:t>Adjust leave entitlements, accruals, and balances in line with new departments or employee grades.</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Job-Specific Pay Parameters: </w:t>
            </w:r>
            <w:r>
              <w:rPr>
                <w:rFonts w:ascii="Arial" w:eastAsia="Arial" w:hAnsi="Arial" w:cs="Arial"/>
                <w:b w:val="0"/>
                <w:i w:val="0"/>
                <w:strike w:val="0"/>
                <w:color w:val="000000"/>
                <w:sz w:val="20"/>
                <w:u w:val="none"/>
                <w:shd w:val="clear" w:color="auto" w:fill="auto"/>
                <w:lang w:val="en-US"/>
              </w:rPr>
              <w:t>Update parameters for overtime, special allowances, and performance-based remuneration.</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and Permissions: </w:t>
            </w:r>
            <w:r>
              <w:rPr>
                <w:rFonts w:ascii="Arial" w:eastAsia="Arial" w:hAnsi="Arial" w:cs="Arial"/>
                <w:b w:val="0"/>
                <w:i w:val="0"/>
                <w:strike w:val="0"/>
                <w:color w:val="000000"/>
                <w:sz w:val="20"/>
                <w:u w:val="none"/>
                <w:shd w:val="clear" w:color="auto" w:fill="auto"/>
                <w:lang w:val="en-US"/>
              </w:rPr>
              <w:t>Reconfigure user access levels and workflow permissions within the payroll system to match updated roles.</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Reporting Adjustments: </w:t>
            </w:r>
            <w:r>
              <w:rPr>
                <w:rFonts w:ascii="Arial" w:eastAsia="Arial" w:hAnsi="Arial" w:cs="Arial"/>
                <w:b w:val="0"/>
                <w:i w:val="0"/>
                <w:strike w:val="0"/>
                <w:color w:val="000000"/>
                <w:sz w:val="20"/>
                <w:u w:val="none"/>
                <w:shd w:val="clear" w:color="auto" w:fill="auto"/>
                <w:lang w:val="en-US"/>
              </w:rPr>
              <w:t>Ensure that payroll reporting outputs (e.g., departmental salary costings) reflect the revised organisational structure.</w:t>
            </w:r>
          </w:p>
          <w:p>
            <w:pPr>
              <w:numPr>
                <w:numId w:val="6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w:t>
            </w:r>
            <w:r>
              <w:rPr>
                <w:rFonts w:ascii="Arial" w:eastAsia="Arial" w:hAnsi="Arial" w:cs="Arial"/>
                <w:b w:val="0"/>
                <w:i w:val="0"/>
                <w:strike w:val="0"/>
                <w:color w:val="000000"/>
                <w:sz w:val="20"/>
                <w:u w:val="none"/>
                <w:shd w:val="clear" w:color="auto" w:fill="auto"/>
                <w:lang w:val="en-US"/>
              </w:rPr>
              <w:t>Verify that all changes comply with applicable legislation, MFMA requirements, labour laws, municipal policies, and collective agreements.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segmentation of personnel linked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Reviewing the mSCOA segmentation of personnel within the Payroll Management System Functionality is a critical compliance activity that ensures payroll transactions are correctly classified for budgeting, reporting, and municipal oversight. This procedure supports alignment with MFMA, GRAP, and mSCOA Regulations, ensuring accuracy,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Segmentation Report: </w:t>
            </w:r>
            <w:r>
              <w:rPr>
                <w:rFonts w:ascii="Arial" w:eastAsia="Arial" w:hAnsi="Arial" w:cs="Arial"/>
                <w:b w:val="0"/>
                <w:i w:val="0"/>
                <w:strike w:val="0"/>
                <w:color w:val="000000"/>
                <w:sz w:val="20"/>
                <w:u w:val="none"/>
                <w:shd w:val="clear" w:color="auto" w:fill="auto"/>
                <w:lang w:val="en-US"/>
              </w:rPr>
              <w:t>Generate the employee segmentation report from the Payroll Management System, showing function, department, project, fund, region, costing, and MSC allocations.</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Employee Alignment: </w:t>
            </w:r>
            <w:r>
              <w:rPr>
                <w:rFonts w:ascii="Arial" w:eastAsia="Arial" w:hAnsi="Arial" w:cs="Arial"/>
                <w:b w:val="0"/>
                <w:i w:val="0"/>
                <w:strike w:val="0"/>
                <w:color w:val="000000"/>
                <w:sz w:val="20"/>
                <w:u w:val="none"/>
                <w:shd w:val="clear" w:color="auto" w:fill="auto"/>
                <w:lang w:val="en-US"/>
              </w:rPr>
              <w:t>Check that each employee is linked to the correct function, department, project, funding source, and geographic area in line with their role and placement.</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Payroll Item Coding: </w:t>
            </w:r>
            <w:r>
              <w:rPr>
                <w:rFonts w:ascii="Arial" w:eastAsia="Arial" w:hAnsi="Arial" w:cs="Arial"/>
                <w:b w:val="0"/>
                <w:i w:val="0"/>
                <w:strike w:val="0"/>
                <w:color w:val="000000"/>
                <w:sz w:val="20"/>
                <w:u w:val="none"/>
                <w:shd w:val="clear" w:color="auto" w:fill="auto"/>
                <w:lang w:val="en-US"/>
              </w:rPr>
              <w:t>Confirm that salaries, benefits, deductions, and contributions are correctly allocated to the appropriate mSCOA item codes.</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Data Accuracy:</w:t>
            </w:r>
            <w:r>
              <w:rPr>
                <w:rFonts w:ascii="Arial" w:eastAsia="Arial" w:hAnsi="Arial" w:cs="Arial"/>
                <w:b w:val="0"/>
                <w:i w:val="0"/>
                <w:strike w:val="0"/>
                <w:color w:val="000000"/>
                <w:sz w:val="20"/>
                <w:u w:val="none"/>
                <w:shd w:val="clear" w:color="auto" w:fill="auto"/>
                <w:lang w:val="en-US"/>
              </w:rPr>
              <w:t xml:space="preserve"> Review payroll entries to ensure that segmentation is complete, accurate, and integrated into the correct budget lines.</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with Latest mSCOA Chart: </w:t>
            </w:r>
            <w:r>
              <w:rPr>
                <w:rFonts w:ascii="Arial" w:eastAsia="Arial" w:hAnsi="Arial" w:cs="Arial"/>
                <w:b w:val="0"/>
                <w:i w:val="0"/>
                <w:strike w:val="0"/>
                <w:color w:val="000000"/>
                <w:sz w:val="20"/>
                <w:u w:val="none"/>
                <w:shd w:val="clear" w:color="auto" w:fill="auto"/>
                <w:lang w:val="en-US"/>
              </w:rPr>
              <w:t>Compare assigned codes against the most recent National Treasury mSCOA chart to confirm compliance.</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Exceptions: </w:t>
            </w:r>
            <w:r>
              <w:rPr>
                <w:rFonts w:ascii="Arial" w:eastAsia="Arial" w:hAnsi="Arial" w:cs="Arial"/>
                <w:b w:val="0"/>
                <w:i w:val="0"/>
                <w:strike w:val="0"/>
                <w:color w:val="000000"/>
                <w:sz w:val="20"/>
                <w:u w:val="none"/>
                <w:shd w:val="clear" w:color="auto" w:fill="auto"/>
                <w:lang w:val="en-US"/>
              </w:rPr>
              <w:t>Flag misclassifications, missing codes, or outdated allocations for correction in the payroll configuration setup.</w:t>
            </w:r>
          </w:p>
          <w:p>
            <w:pPr>
              <w:numPr>
                <w:numId w:val="6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Reporting Alignment: </w:t>
            </w:r>
            <w:r>
              <w:rPr>
                <w:rFonts w:ascii="Arial" w:eastAsia="Arial" w:hAnsi="Arial" w:cs="Arial"/>
                <w:b w:val="0"/>
                <w:i w:val="0"/>
                <w:strike w:val="0"/>
                <w:color w:val="000000"/>
                <w:sz w:val="20"/>
                <w:u w:val="none"/>
                <w:shd w:val="clear" w:color="auto" w:fill="auto"/>
                <w:lang w:val="en-US"/>
              </w:rPr>
              <w:t>Ensure that validated payroll segmentation supports accurate budget reporting, AFS disclosures, and oversight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the contra accounts linked to the payroll transactions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Financial Position mSCOA accounts linked to payroll transactions ensures that payroll-related liabilities are accurately recorded and classified in line with GRAP standards, MFMA requirements, and the Municipal Standard Chart of Accounts (mSCOA). This procedure strengthens financial reporting integrity, ensures proper liability recognition, and supports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Payroll Liabilities: </w:t>
            </w:r>
            <w:r>
              <w:rPr>
                <w:rFonts w:ascii="Arial" w:eastAsia="Arial" w:hAnsi="Arial" w:cs="Arial"/>
                <w:b w:val="0"/>
                <w:i w:val="0"/>
                <w:strike w:val="0"/>
                <w:color w:val="000000"/>
                <w:sz w:val="20"/>
                <w:u w:val="none"/>
                <w:shd w:val="clear" w:color="auto" w:fill="auto"/>
                <w:lang w:val="en-US"/>
              </w:rPr>
              <w:t>Confirm that accrued salaries, statutory deductions (e.g., tax, pension, medical aid), and unpaid bonuses are fully recorded as payroll liabilities.</w:t>
            </w:r>
          </w:p>
          <w:p>
            <w:pPr>
              <w:numPr>
                <w:numId w:val="6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Employer Contributions: </w:t>
            </w:r>
            <w:r>
              <w:rPr>
                <w:rFonts w:ascii="Arial" w:eastAsia="Arial" w:hAnsi="Arial" w:cs="Arial"/>
                <w:b w:val="0"/>
                <w:i w:val="0"/>
                <w:strike w:val="0"/>
                <w:color w:val="000000"/>
                <w:sz w:val="20"/>
                <w:u w:val="none"/>
                <w:shd w:val="clear" w:color="auto" w:fill="auto"/>
                <w:lang w:val="en-US"/>
              </w:rPr>
              <w:t>Ensure that employer obligations such as pension fund contributions, medical aid, and other benefits are correctly reflected as liabilities until settlement.</w:t>
            </w:r>
          </w:p>
          <w:p>
            <w:pPr>
              <w:numPr>
                <w:numId w:val="6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Account Linking: </w:t>
            </w:r>
            <w:r>
              <w:rPr>
                <w:rFonts w:ascii="Arial" w:eastAsia="Arial" w:hAnsi="Arial" w:cs="Arial"/>
                <w:b w:val="0"/>
                <w:i w:val="0"/>
                <w:strike w:val="0"/>
                <w:color w:val="000000"/>
                <w:sz w:val="20"/>
                <w:u w:val="none"/>
                <w:shd w:val="clear" w:color="auto" w:fill="auto"/>
                <w:lang w:val="en-US"/>
              </w:rPr>
              <w:t>Check that payroll expenses (salaries, allowances, deductions, and benefits) are linked to the appropriate Financial Position liability accounts in compliance with GRAP and mSCOA segmentation.</w:t>
            </w:r>
          </w:p>
          <w:p>
            <w:pPr>
              <w:numPr>
                <w:numId w:val="6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Classification of Accounts:</w:t>
            </w:r>
            <w:r>
              <w:rPr>
                <w:rFonts w:ascii="Arial" w:eastAsia="Arial" w:hAnsi="Arial" w:cs="Arial"/>
                <w:b w:val="0"/>
                <w:i w:val="0"/>
                <w:strike w:val="0"/>
                <w:color w:val="000000"/>
                <w:sz w:val="20"/>
                <w:u w:val="none"/>
                <w:shd w:val="clear" w:color="auto" w:fill="auto"/>
                <w:lang w:val="en-US"/>
              </w:rPr>
              <w:t xml:space="preserve"> Validate that liabilities are properly classified as current or non-current, and that expense allocations align with GRAP and the seven-segment mSCOA classification (item, fund, function, project, region, costing, MSC).</w:t>
            </w:r>
          </w:p>
          <w:p>
            <w:pPr>
              <w:numPr>
                <w:numId w:val="6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Accurate Timing: </w:t>
            </w:r>
            <w:r>
              <w:rPr>
                <w:rFonts w:ascii="Arial" w:eastAsia="Arial" w:hAnsi="Arial" w:cs="Arial"/>
                <w:b w:val="0"/>
                <w:i w:val="0"/>
                <w:strike w:val="0"/>
                <w:color w:val="000000"/>
                <w:sz w:val="20"/>
                <w:u w:val="none"/>
                <w:shd w:val="clear" w:color="auto" w:fill="auto"/>
                <w:lang w:val="en-US"/>
              </w:rPr>
              <w:t>Verify that all payroll-related accruals are recognised in the correct reporting period and cleared when payments are made, ensuring accurate period-end reporting.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08"/>
          <w:footerReference w:type="default" r:id="rId109"/>
          <w:type w:val="nextPage"/>
          <w:pgSz w:w="16838" w:h="11906" w:orient="landscape"/>
          <w:pgMar w:top="1440" w:right="1440" w:bottom="1440" w:left="1440" w:header="737" w:footer="737"/>
          <w:cols w:space="708"/>
        </w:sectPr>
      </w:pPr>
    </w:p>
    <w:p>
      <w:pPr>
        <w:pStyle w:val="Heading2"/>
        <w:bidi w:val="0"/>
        <w:jc w:val="left"/>
      </w:pPr>
      <w:bookmarkStart w:id="344" w:name="_Toc101173"/>
      <w:bookmarkStart w:id="345" w:name="_Toc256000172"/>
      <w:r>
        <w:rPr>
          <w:rFonts w:ascii="Arial" w:eastAsia="Arial" w:hAnsi="Arial" w:cs="Arial"/>
          <w:b/>
          <w:i w:val="0"/>
          <w:strike w:val="0"/>
          <w:color w:val="000000"/>
          <w:sz w:val="24"/>
          <w:highlight w:val="none"/>
          <w:u w:val="none"/>
          <w:shd w:val="clear" w:color="auto" w:fill="auto"/>
          <w:lang w:val="en-US"/>
        </w:rPr>
        <w:t>Submit personnel related claims for payroll processing Sub-Process</w:t>
      </w:r>
      <w:bookmarkEnd w:id="345"/>
      <w:bookmarkEnd w:id="344"/>
    </w:p>
    <w:p>
      <w:pPr>
        <w:bidi w:val="0"/>
        <w:jc w:val="left"/>
        <w:sectPr>
          <w:headerReference w:type="default" r:id="rId110"/>
          <w:footerReference w:type="default" r:id="rId111"/>
          <w:type w:val="nextPage"/>
          <w:pgSz w:w="16838" w:h="11906" w:orient="landscape"/>
          <w:pgMar w:top="1440" w:right="1440" w:bottom="1440" w:left="1440" w:header="737" w:footer="737"/>
          <w:cols w:space="708"/>
        </w:sectPr>
      </w:pPr>
    </w:p>
    <w:p>
      <w:pPr>
        <w:pStyle w:val="Heading2"/>
        <w:bidi w:val="0"/>
        <w:jc w:val="left"/>
      </w:pPr>
      <w:bookmarkStart w:id="346" w:name="_Toc101174"/>
      <w:bookmarkStart w:id="347" w:name="_Toc256000173"/>
      <w:r>
        <w:rPr>
          <w:rFonts w:ascii="Arial" w:eastAsia="Arial" w:hAnsi="Arial" w:cs="Arial"/>
          <w:b/>
          <w:i w:val="0"/>
          <w:strike w:val="0"/>
          <w:color w:val="000000"/>
          <w:sz w:val="24"/>
          <w:highlight w:val="none"/>
          <w:u w:val="none"/>
          <w:shd w:val="clear" w:color="auto" w:fill="auto"/>
          <w:lang w:val="en-US"/>
        </w:rPr>
        <w:t>Submit monthly payroll claims for processing Sub-Process</w:t>
      </w:r>
      <w:bookmarkEnd w:id="347"/>
      <w:bookmarkEnd w:id="346"/>
    </w:p>
    <w:p>
      <w:pPr>
        <w:pStyle w:val="Heading3"/>
        <w:bidi w:val="0"/>
        <w:jc w:val="left"/>
      </w:pPr>
      <w:bookmarkStart w:id="348" w:name="_Toc101175"/>
      <w:bookmarkStart w:id="349" w:name="_Toc256000174"/>
      <w:r>
        <w:rPr>
          <w:rFonts w:ascii="Arial" w:eastAsia="Arial" w:hAnsi="Arial" w:cs="Arial"/>
          <w:b/>
          <w:i w:val="0"/>
          <w:strike w:val="0"/>
          <w:color w:val="000000"/>
          <w:sz w:val="24"/>
          <w:highlight w:val="none"/>
          <w:u w:val="none"/>
          <w:shd w:val="clear" w:color="auto" w:fill="auto"/>
          <w:lang w:val="en-US"/>
        </w:rPr>
        <w:t>Sub-Process Description</w:t>
      </w:r>
      <w:bookmarkEnd w:id="349"/>
      <w:bookmarkEnd w:id="34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Submit Monthly Payroll Claims for Processing ensures the timely and accurate submission of payroll-related claims across all departments within the municipality. It facilitates the co-ordination, documentation, and approval of variable remuneration items such as overtime, subsistence and travel allowances, standby allowances, and other time-based payments. This subprocess supports proper authorisation, payroll accuracy, and alignment with internal control frameworks, in accordance with the Basic Conditions of Employment Act (BCEA), MFMA, and the municipality’s approved payroll and HR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provide a standardised, auditable mechanism for municipal personnel to submit monthly payroll claims with the required supporting documentation. Claims must be captured electronically or submitted in line with the municipality’s approved procedures and must include clear evidence of the work performed, such as timesheets, travel schedules, standby rosters, or duty logs. Each claim must be verified and authorised by the relevant line manager or supervisor before submission to the payroll unit for processing.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departmental personnel compiling individual or group claims at the end of each month. These claims are validated for completeness and correctness, checked against approved allocations, and reviewed to ensure they fall within the scope of the employee’s conditions of service. Once reviewed, the claims are submitted to the payroll section for system capture and inclusion in the upcoming payroll cycle.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allows employees or departmental administrators to electronically capture claims, upload supporting documentation, track claim status, and route submissions through a workflow for verification and approval. The system must enforce claim thresholds, prevent duplicate submissions, and allow classification of all claims using the full mSCOA segment structure—item, fund, function, project, region, costing, and MSC. Approved claims must be integrated into the payroll system for automated calculation and reporting, with audit trail functionality to support oversight and compliance.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enhance payroll transparency, ensure timely payment of legitimate claims, and reduce the risk of irregular, duplicate, or unsupported claims—thereby reinforcing sound financial governance and employee trust in payroll administration.</w:t>
      </w:r>
    </w:p>
    <w:p>
      <w:pPr>
        <w:bidi w:val="0"/>
      </w:pPr>
    </w:p>
    <w:p>
      <w:pPr>
        <w:pStyle w:val="Heading3"/>
        <w:bidi w:val="0"/>
        <w:jc w:val="left"/>
      </w:pPr>
      <w:bookmarkStart w:id="350" w:name="_Toc101176"/>
      <w:bookmarkStart w:id="351" w:name="_Toc256000175"/>
      <w:r>
        <w:rPr>
          <w:rFonts w:ascii="Arial" w:eastAsia="Arial" w:hAnsi="Arial" w:cs="Arial"/>
          <w:b/>
          <w:i w:val="0"/>
          <w:strike w:val="0"/>
          <w:color w:val="000000"/>
          <w:sz w:val="24"/>
          <w:highlight w:val="none"/>
          <w:u w:val="none"/>
          <w:shd w:val="clear" w:color="auto" w:fill="auto"/>
          <w:lang w:val="en-US"/>
        </w:rPr>
        <w:t>Sub-Process Triggers and Outputs</w:t>
      </w:r>
      <w:bookmarkEnd w:id="351"/>
      <w:bookmarkEnd w:id="35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675"/>
        </w:numPr>
        <w:bidi w:val="0"/>
        <w:jc w:val="both"/>
      </w:pPr>
      <w:r>
        <w:rPr>
          <w:rFonts w:ascii="Arial" w:eastAsia="Arial" w:hAnsi="Arial" w:cs="Arial"/>
          <w:b w:val="0"/>
          <w:i w:val="0"/>
          <w:strike w:val="0"/>
          <w:color w:val="000000"/>
          <w:sz w:val="22"/>
          <w:highlight w:val="none"/>
          <w:u w:val="none"/>
          <w:shd w:val="clear" w:color="auto" w:fill="auto"/>
          <w:lang w:val="en-US"/>
        </w:rPr>
        <w:t>Automated reminder of monthly submission due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677"/>
        </w:numPr>
        <w:bidi w:val="0"/>
        <w:jc w:val="both"/>
      </w:pPr>
      <w:r>
        <w:rPr>
          <w:rFonts w:ascii="Arial" w:eastAsia="Arial" w:hAnsi="Arial" w:cs="Arial"/>
          <w:b w:val="0"/>
          <w:i w:val="0"/>
          <w:strike w:val="0"/>
          <w:color w:val="000000"/>
          <w:sz w:val="22"/>
          <w:highlight w:val="none"/>
          <w:u w:val="none"/>
          <w:shd w:val="clear" w:color="auto" w:fill="auto"/>
          <w:lang w:val="en-US"/>
        </w:rPr>
        <w:t xml:space="preserve">Expenditure claims approved for processing </w:t>
      </w:r>
    </w:p>
    <w:p>
      <w:pPr>
        <w:numPr>
          <w:ilvl w:val="0"/>
          <w:numId w:val="0"/>
        </w:numPr>
        <w:bidi w:val="0"/>
        <w:jc w:val="both"/>
      </w:pPr>
    </w:p>
    <w:p>
      <w:pPr>
        <w:pStyle w:val="Heading3"/>
        <w:bidi w:val="0"/>
        <w:jc w:val="left"/>
      </w:pPr>
      <w:bookmarkStart w:id="352" w:name="_Toc101177"/>
      <w:bookmarkStart w:id="353" w:name="_Toc256000176"/>
      <w:r>
        <w:rPr>
          <w:rFonts w:ascii="Arial" w:eastAsia="Arial" w:hAnsi="Arial" w:cs="Arial"/>
          <w:b/>
          <w:i w:val="0"/>
          <w:strike w:val="0"/>
          <w:color w:val="000000"/>
          <w:sz w:val="24"/>
          <w:highlight w:val="none"/>
          <w:u w:val="none"/>
          <w:shd w:val="clear" w:color="auto" w:fill="auto"/>
          <w:lang w:val="en-US"/>
        </w:rPr>
        <w:t>Sub-Process Model</w:t>
      </w:r>
      <w:bookmarkEnd w:id="353"/>
      <w:bookmarkEnd w:id="35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Submit monthly payroll claims for processing sub-process.</w:t>
      </w:r>
    </w:p>
    <w:p>
      <w:pPr>
        <w:bidi w:val="0"/>
        <w:jc w:val="both"/>
      </w:pPr>
    </w:p>
    <w:p>
      <w:pPr>
        <w:pStyle w:val="Figure"/>
        <w:bidi w:val="0"/>
      </w:pPr>
      <w:r>
        <w:drawing>
          <wp:inline distT="0" distB="0" distL="0" distR="0">
            <wp:extent cx="8856000" cy="4762800"/>
            <wp:effectExtent l="0" t="0" r="0" b="0"/>
            <wp:docPr id="1061" name="Image 106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1" name="Image 1061"/>
                    <pic:cNvPicPr>
                      <a:picLocks noChangeAspect="0" noChangeArrowheads="1"/>
                    </pic:cNvPicPr>
                  </pic:nvPicPr>
                  <pic:blipFill>
                    <a:blip xmlns:r="http://schemas.openxmlformats.org/officeDocument/2006/relationships" r:embed="rId112">
                      <a:extLst>
                        <a:ext xmlns:a="http://schemas.openxmlformats.org/drawingml/2006/main" uri="{28A0092B-C50C-407E-A947-70E740481C1C}">
                          <a14:useLocalDpi xmlns:a14="http://schemas.microsoft.com/office/drawing/2010/main" val="0"/>
                        </a:ext>
                      </a:extLst>
                    </a:blip>
                    <a:stretch>
                      <a:fillRect/>
                    </a:stretch>
                  </pic:blipFill>
                  <pic:spPr>
                    <a:xfrm>
                      <a:off x="0" y="0"/>
                      <a:ext cx="8856000" cy="4762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36: Submit monthly payroll claims for processing</w:t>
      </w:r>
    </w:p>
    <w:p>
      <w:pPr>
        <w:bidi w:val="0"/>
      </w:pPr>
    </w:p>
    <w:p>
      <w:pPr>
        <w:pStyle w:val="Heading3"/>
        <w:bidi w:val="0"/>
        <w:jc w:val="left"/>
      </w:pPr>
      <w:bookmarkStart w:id="354" w:name="_Toc101178"/>
      <w:bookmarkStart w:id="355" w:name="_Toc256000177"/>
      <w:r>
        <w:rPr>
          <w:rFonts w:ascii="Arial" w:eastAsia="Arial" w:hAnsi="Arial" w:cs="Arial"/>
          <w:b/>
          <w:i w:val="0"/>
          <w:strike w:val="0"/>
          <w:color w:val="000000"/>
          <w:sz w:val="24"/>
          <w:highlight w:val="none"/>
          <w:u w:val="none"/>
          <w:shd w:val="clear" w:color="auto" w:fill="auto"/>
          <w:lang w:val="en-US"/>
        </w:rPr>
        <w:t>Sub-Process Detail</w:t>
      </w:r>
      <w:bookmarkEnd w:id="355"/>
      <w:bookmarkEnd w:id="35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the expenditure claims to be submitted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expenditure claims ensures that only valid and compliant claims are submitted through the Payroll Management System Functionality. This safeguards municipal funds, enforces adherence to Council policies, and ensures alignment with MFMA, SARS regulations, and applicable collective agreements. The process clearly defines which claims may be submitted, the documentation required, and the electronic submission method to ensure proper integration into payroll processing and financial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Eligible Claims: </w:t>
            </w:r>
            <w:r>
              <w:rPr>
                <w:rFonts w:ascii="Arial" w:eastAsia="Arial" w:hAnsi="Arial" w:cs="Arial"/>
                <w:b w:val="0"/>
                <w:i w:val="0"/>
                <w:strike w:val="0"/>
                <w:color w:val="000000"/>
                <w:sz w:val="20"/>
                <w:u w:val="none"/>
                <w:shd w:val="clear" w:color="auto" w:fill="auto"/>
                <w:lang w:val="en-US"/>
              </w:rPr>
              <w:t>Determine categories of claims that are permitted in accordance with approved Council policies, such as daily allowances, subsistence, authorised travel reimbursements, and other recognised benefits.</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Policy Alignment: </w:t>
            </w:r>
            <w:r>
              <w:rPr>
                <w:rFonts w:ascii="Arial" w:eastAsia="Arial" w:hAnsi="Arial" w:cs="Arial"/>
                <w:b w:val="0"/>
                <w:i w:val="0"/>
                <w:strike w:val="0"/>
                <w:color w:val="000000"/>
                <w:sz w:val="20"/>
                <w:u w:val="none"/>
                <w:shd w:val="clear" w:color="auto" w:fill="auto"/>
                <w:lang w:val="en-US"/>
              </w:rPr>
              <w:t>Confirm that all claim categories comply with the Municipal Finance Management Act (MFMA), municipal conditions of service, collective bargaining agreements, and SARS tax regulations.</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Specify Supporting Documentation:</w:t>
            </w:r>
            <w:r>
              <w:rPr>
                <w:rFonts w:ascii="Arial" w:eastAsia="Arial" w:hAnsi="Arial" w:cs="Arial"/>
                <w:b w:val="0"/>
                <w:i w:val="0"/>
                <w:strike w:val="0"/>
                <w:color w:val="000000"/>
                <w:sz w:val="20"/>
                <w:u w:val="none"/>
                <w:shd w:val="clear" w:color="auto" w:fill="auto"/>
                <w:lang w:val="en-US"/>
              </w:rPr>
              <w:t xml:space="preserve"> Define mandatory documentation requirements for each claim type (e.g. receipts, logbooks, attendance registers, Council approval forms) to ensure validity.</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Submission Rules: </w:t>
            </w:r>
            <w:r>
              <w:rPr>
                <w:rFonts w:ascii="Arial" w:eastAsia="Arial" w:hAnsi="Arial" w:cs="Arial"/>
                <w:b w:val="0"/>
                <w:i w:val="0"/>
                <w:strike w:val="0"/>
                <w:color w:val="000000"/>
                <w:sz w:val="20"/>
                <w:u w:val="none"/>
                <w:shd w:val="clear" w:color="auto" w:fill="auto"/>
                <w:lang w:val="en-US"/>
              </w:rPr>
              <w:t>Establish configuration settings within the Payroll Management System Functionality to guide how claims must be electronically captured and submitted, ensuring accuracy and consistency.</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Embed Compliance Controls: </w:t>
            </w:r>
            <w:r>
              <w:rPr>
                <w:rFonts w:ascii="Arial" w:eastAsia="Arial" w:hAnsi="Arial" w:cs="Arial"/>
                <w:b w:val="0"/>
                <w:i w:val="0"/>
                <w:strike w:val="0"/>
                <w:color w:val="000000"/>
                <w:sz w:val="20"/>
                <w:u w:val="none"/>
                <w:shd w:val="clear" w:color="auto" w:fill="auto"/>
                <w:lang w:val="en-US"/>
              </w:rPr>
              <w:t>Apply system validations to prevent incomplete, duplicate, or unauthorised claims from being processed.</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Integrate with Payroll: </w:t>
            </w:r>
            <w:r>
              <w:rPr>
                <w:rFonts w:ascii="Arial" w:eastAsia="Arial" w:hAnsi="Arial" w:cs="Arial"/>
                <w:b w:val="0"/>
                <w:i w:val="0"/>
                <w:strike w:val="0"/>
                <w:color w:val="000000"/>
                <w:sz w:val="20"/>
                <w:u w:val="none"/>
                <w:shd w:val="clear" w:color="auto" w:fill="auto"/>
                <w:lang w:val="en-US"/>
              </w:rPr>
              <w:t>Ensure approved claims integrate into the payroll run with full seven-segment mSCOA classification (item, fund, function, project, region, costing, MSC) for financial reporting.</w:t>
            </w:r>
          </w:p>
          <w:p>
            <w:pPr>
              <w:numPr>
                <w:numId w:val="6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Submission Transparency:</w:t>
            </w:r>
            <w:r>
              <w:rPr>
                <w:rFonts w:ascii="Arial" w:eastAsia="Arial" w:hAnsi="Arial" w:cs="Arial"/>
                <w:b w:val="0"/>
                <w:i w:val="0"/>
                <w:strike w:val="0"/>
                <w:color w:val="000000"/>
                <w:sz w:val="20"/>
                <w:u w:val="none"/>
                <w:shd w:val="clear" w:color="auto" w:fill="auto"/>
                <w:lang w:val="en-US"/>
              </w:rPr>
              <w:t xml:space="preserve"> Enable electronic confirmation prompts and tracking for officials to monitor the status of submitted claims.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time sheets for personnel remunerated on hourly/weekly basis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timesheets ensures that employees remunerated on an hourly or weekly basis have their worked hours accurately captured, verified, and processed in compliance with the MFMA, SARS regulations, collective agreements, and Council policies. This procedure integrates hours worked from the Time Management System (TMS) into payroll, ensuring accuracy,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Hours from TMS: </w:t>
            </w:r>
            <w:r>
              <w:rPr>
                <w:rFonts w:ascii="Arial" w:eastAsia="Arial" w:hAnsi="Arial" w:cs="Arial"/>
                <w:b w:val="0"/>
                <w:i w:val="0"/>
                <w:strike w:val="0"/>
                <w:color w:val="000000"/>
                <w:sz w:val="20"/>
                <w:u w:val="none"/>
                <w:shd w:val="clear" w:color="auto" w:fill="auto"/>
                <w:lang w:val="en-US"/>
              </w:rPr>
              <w:t>Capture worked hours from the Time Management System for the relevant period and prepare data for payroll submission.</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Pre-Populate Timesheets: </w:t>
            </w:r>
            <w:r>
              <w:rPr>
                <w:rFonts w:ascii="Arial" w:eastAsia="Arial" w:hAnsi="Arial" w:cs="Arial"/>
                <w:b w:val="0"/>
                <w:i w:val="0"/>
                <w:strike w:val="0"/>
                <w:color w:val="000000"/>
                <w:sz w:val="20"/>
                <w:u w:val="none"/>
                <w:shd w:val="clear" w:color="auto" w:fill="auto"/>
                <w:lang w:val="en-US"/>
              </w:rPr>
              <w:t>Provide employees with timesheets that already contain recorded hours and days worked, reducing manual entry errors.</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Verification and Submission: </w:t>
            </w:r>
            <w:r>
              <w:rPr>
                <w:rFonts w:ascii="Arial" w:eastAsia="Arial" w:hAnsi="Arial" w:cs="Arial"/>
                <w:b w:val="0"/>
                <w:i w:val="0"/>
                <w:strike w:val="0"/>
                <w:color w:val="000000"/>
                <w:sz w:val="20"/>
                <w:u w:val="none"/>
                <w:shd w:val="clear" w:color="auto" w:fill="auto"/>
                <w:lang w:val="en-US"/>
              </w:rPr>
              <w:t>Require employees to log into the payroll portal, confirm the pre-populated information, add additional details, and submit their timesheets electronically.</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Compliance Checks:</w:t>
            </w:r>
            <w:r>
              <w:rPr>
                <w:rFonts w:ascii="Arial" w:eastAsia="Arial" w:hAnsi="Arial" w:cs="Arial"/>
                <w:b w:val="0"/>
                <w:i w:val="0"/>
                <w:strike w:val="0"/>
                <w:color w:val="000000"/>
                <w:sz w:val="20"/>
                <w:u w:val="none"/>
                <w:shd w:val="clear" w:color="auto" w:fill="auto"/>
                <w:lang w:val="en-US"/>
              </w:rPr>
              <w:t xml:space="preserve"> Ensure submissions are consistent with Council-approved overtime, shift policies, and conditions of service.</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Data Accuracy: </w:t>
            </w:r>
            <w:r>
              <w:rPr>
                <w:rFonts w:ascii="Arial" w:eastAsia="Arial" w:hAnsi="Arial" w:cs="Arial"/>
                <w:b w:val="0"/>
                <w:i w:val="0"/>
                <w:strike w:val="0"/>
                <w:color w:val="000000"/>
                <w:sz w:val="20"/>
                <w:u w:val="none"/>
                <w:shd w:val="clear" w:color="auto" w:fill="auto"/>
                <w:lang w:val="en-US"/>
              </w:rPr>
              <w:t>Run system checks to identify missing hours, overlaps, or inconsistencies. Prevent incomplete or invalid submissions from moving forward.</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Enforce Submission Deadlines: </w:t>
            </w:r>
            <w:r>
              <w:rPr>
                <w:rFonts w:ascii="Arial" w:eastAsia="Arial" w:hAnsi="Arial" w:cs="Arial"/>
                <w:b w:val="0"/>
                <w:i w:val="0"/>
                <w:strike w:val="0"/>
                <w:color w:val="000000"/>
                <w:sz w:val="20"/>
                <w:u w:val="none"/>
                <w:shd w:val="clear" w:color="auto" w:fill="auto"/>
                <w:lang w:val="en-US"/>
              </w:rPr>
              <w:t>Require all timesheets to be submitted before the payroll cut-off date to ensure timely processing.</w:t>
            </w:r>
          </w:p>
          <w:p>
            <w:pPr>
              <w:numPr>
                <w:numId w:val="6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Exception Management: </w:t>
            </w:r>
            <w:r>
              <w:rPr>
                <w:rFonts w:ascii="Arial" w:eastAsia="Arial" w:hAnsi="Arial" w:cs="Arial"/>
                <w:b w:val="0"/>
                <w:i w:val="0"/>
                <w:strike w:val="0"/>
                <w:color w:val="000000"/>
                <w:sz w:val="20"/>
                <w:u w:val="none"/>
                <w:shd w:val="clear" w:color="auto" w:fill="auto"/>
                <w:lang w:val="en-US"/>
              </w:rPr>
              <w:t>Return flagged timesheets to employees for correction, with resubmission required before processing.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expenditure claims to be submitted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expenditure claims to be submitted to the payroll system ensures that all claims are valid, accurate, and compliant with municipal policies, the MFMA, and SARS requirements before processing for reimbursement or payment. This procedure strengthens internal control, prevents irregular expenditure, and ensures transparency in municipal spending.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Claim Submission: </w:t>
            </w:r>
            <w:r>
              <w:rPr>
                <w:rFonts w:ascii="Arial" w:eastAsia="Arial" w:hAnsi="Arial" w:cs="Arial"/>
                <w:b w:val="0"/>
                <w:i w:val="0"/>
                <w:strike w:val="0"/>
                <w:color w:val="000000"/>
                <w:sz w:val="20"/>
                <w:u w:val="none"/>
                <w:shd w:val="clear" w:color="auto" w:fill="auto"/>
                <w:lang w:val="en-US"/>
              </w:rPr>
              <w:t>Access the expenditure claim through the payroll portal or submission platform.</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Supporting Documentation: </w:t>
            </w:r>
            <w:r>
              <w:rPr>
                <w:rFonts w:ascii="Arial" w:eastAsia="Arial" w:hAnsi="Arial" w:cs="Arial"/>
                <w:b w:val="0"/>
                <w:i w:val="0"/>
                <w:strike w:val="0"/>
                <w:color w:val="000000"/>
                <w:sz w:val="20"/>
                <w:u w:val="none"/>
                <w:shd w:val="clear" w:color="auto" w:fill="auto"/>
                <w:lang w:val="en-US"/>
              </w:rPr>
              <w:t>Confirm that invoices, receipts, or authorisations are attached and align with the amounts claimed.</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Accuracy: </w:t>
            </w:r>
            <w:r>
              <w:rPr>
                <w:rFonts w:ascii="Arial" w:eastAsia="Arial" w:hAnsi="Arial" w:cs="Arial"/>
                <w:b w:val="0"/>
                <w:i w:val="0"/>
                <w:strike w:val="0"/>
                <w:color w:val="000000"/>
                <w:sz w:val="20"/>
                <w:u w:val="none"/>
                <w:shd w:val="clear" w:color="auto" w:fill="auto"/>
                <w:lang w:val="en-US"/>
              </w:rPr>
              <w:t>Validate the correctness of calculations, totals, and allocations captured in the claim.</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Compliance Checks: Use automated system validations to ensure claims do not exceed maximum thresholds or deviate from approved policies.</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 Review: </w:t>
            </w:r>
            <w:r>
              <w:rPr>
                <w:rFonts w:ascii="Arial" w:eastAsia="Arial" w:hAnsi="Arial" w:cs="Arial"/>
                <w:b w:val="0"/>
                <w:i w:val="0"/>
                <w:strike w:val="0"/>
                <w:color w:val="000000"/>
                <w:sz w:val="20"/>
                <w:u w:val="none"/>
                <w:shd w:val="clear" w:color="auto" w:fill="auto"/>
                <w:lang w:val="en-US"/>
              </w:rPr>
              <w:t>Supervisors assess the claim against municipal policies and conditions of service, approving or rejecting with comments.</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Escalation (if required):</w:t>
            </w:r>
            <w:r>
              <w:rPr>
                <w:rFonts w:ascii="Arial" w:eastAsia="Arial" w:hAnsi="Arial" w:cs="Arial"/>
                <w:b w:val="0"/>
                <w:i w:val="0"/>
                <w:strike w:val="0"/>
                <w:color w:val="000000"/>
                <w:sz w:val="20"/>
                <w:u w:val="none"/>
                <w:shd w:val="clear" w:color="auto" w:fill="auto"/>
                <w:lang w:val="en-US"/>
              </w:rPr>
              <w:t xml:space="preserve"> Forward exceptions or high-value claims to senior management or CFO for review and decision-making.</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Logging: </w:t>
            </w:r>
            <w:r>
              <w:rPr>
                <w:rFonts w:ascii="Arial" w:eastAsia="Arial" w:hAnsi="Arial" w:cs="Arial"/>
                <w:b w:val="0"/>
                <w:i w:val="0"/>
                <w:strike w:val="0"/>
                <w:color w:val="000000"/>
                <w:sz w:val="20"/>
                <w:u w:val="none"/>
                <w:shd w:val="clear" w:color="auto" w:fill="auto"/>
                <w:lang w:val="en-US"/>
              </w:rPr>
              <w:t>Record the approval or rejection electronically, with date, user ID, and justification.</w:t>
            </w:r>
          </w:p>
          <w:p>
            <w:pPr>
              <w:numPr>
                <w:numId w:val="6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Approved Claims:</w:t>
            </w:r>
            <w:r>
              <w:rPr>
                <w:rFonts w:ascii="Arial" w:eastAsia="Arial" w:hAnsi="Arial" w:cs="Arial"/>
                <w:b w:val="0"/>
                <w:i w:val="0"/>
                <w:strike w:val="0"/>
                <w:color w:val="000000"/>
                <w:sz w:val="20"/>
                <w:u w:val="none"/>
                <w:shd w:val="clear" w:color="auto" w:fill="auto"/>
                <w:lang w:val="en-US"/>
              </w:rPr>
              <w:t xml:space="preserve"> Retain reviewed claims and supporting documents in the Records Management Functionality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Head of Department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Approve the submission of claims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the submission of employee claims ensures that only valid, accurate, and policy-compliant claims are processed through the payroll system. This procedure supports compliance with municipal policies, MFMA, SARS requirements, and collective agreements, while providing transparency and accountability in employee reimbursements.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Claim Submission: </w:t>
            </w:r>
            <w:r>
              <w:rPr>
                <w:rFonts w:ascii="Arial" w:eastAsia="Arial" w:hAnsi="Arial" w:cs="Arial"/>
                <w:b w:val="0"/>
                <w:i w:val="0"/>
                <w:strike w:val="0"/>
                <w:color w:val="000000"/>
                <w:sz w:val="20"/>
                <w:u w:val="none"/>
                <w:shd w:val="clear" w:color="auto" w:fill="auto"/>
                <w:lang w:val="en-US"/>
              </w:rPr>
              <w:t>Access the claim in the portal and confirm that all details, amounts, and supporting documentation are correct.</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Compliance: </w:t>
            </w:r>
            <w:r>
              <w:rPr>
                <w:rFonts w:ascii="Arial" w:eastAsia="Arial" w:hAnsi="Arial" w:cs="Arial"/>
                <w:b w:val="0"/>
                <w:i w:val="0"/>
                <w:strike w:val="0"/>
                <w:color w:val="000000"/>
                <w:sz w:val="20"/>
                <w:u w:val="none"/>
                <w:shd w:val="clear" w:color="auto" w:fill="auto"/>
                <w:lang w:val="en-US"/>
              </w:rPr>
              <w:t>Ensure the claim aligns with municipal travel and expense policies, funding availability, and legislative requirements.</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or Reject Claim: </w:t>
            </w:r>
            <w:r>
              <w:rPr>
                <w:rFonts w:ascii="Arial" w:eastAsia="Arial" w:hAnsi="Arial" w:cs="Arial"/>
                <w:b w:val="0"/>
                <w:i w:val="0"/>
                <w:strike w:val="0"/>
                <w:color w:val="000000"/>
                <w:sz w:val="20"/>
                <w:u w:val="none"/>
                <w:shd w:val="clear" w:color="auto" w:fill="auto"/>
                <w:lang w:val="en-US"/>
              </w:rPr>
              <w:t>Authorised supervisors or managers approve compliant claims or reject those that are incomplete or outside of policy, recording reasons where applicable.</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Payroll Integration: </w:t>
            </w:r>
            <w:r>
              <w:rPr>
                <w:rFonts w:ascii="Arial" w:eastAsia="Arial" w:hAnsi="Arial" w:cs="Arial"/>
                <w:b w:val="0"/>
                <w:i w:val="0"/>
                <w:strike w:val="0"/>
                <w:color w:val="000000"/>
                <w:sz w:val="20"/>
                <w:u w:val="none"/>
                <w:shd w:val="clear" w:color="auto" w:fill="auto"/>
                <w:lang w:val="en-US"/>
              </w:rPr>
              <w:t>Approved claims are automatically transferred to the payroll system for reimbursement and payment processing.</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Notifications: </w:t>
            </w:r>
            <w:r>
              <w:rPr>
                <w:rFonts w:ascii="Arial" w:eastAsia="Arial" w:hAnsi="Arial" w:cs="Arial"/>
                <w:b w:val="0"/>
                <w:i w:val="0"/>
                <w:strike w:val="0"/>
                <w:color w:val="000000"/>
                <w:sz w:val="20"/>
                <w:u w:val="none"/>
                <w:shd w:val="clear" w:color="auto" w:fill="auto"/>
                <w:lang w:val="en-US"/>
              </w:rPr>
              <w:t>Employees receive electronic status updates confirming approval, rejection, or escalation.</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Reporting: </w:t>
            </w:r>
            <w:r>
              <w:rPr>
                <w:rFonts w:ascii="Arial" w:eastAsia="Arial" w:hAnsi="Arial" w:cs="Arial"/>
                <w:b w:val="0"/>
                <w:i w:val="0"/>
                <w:strike w:val="0"/>
                <w:color w:val="000000"/>
                <w:sz w:val="20"/>
                <w:u w:val="none"/>
                <w:shd w:val="clear" w:color="auto" w:fill="auto"/>
                <w:lang w:val="en-US"/>
              </w:rPr>
              <w:t>Managers generate monitoring reports to track employee claims, associated costs, and budget impacts.</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The system records all actions taken, including review, approval, rejection, user ID, date, and supporting evidence, ensuring compliance and audit readiness.</w:t>
            </w:r>
          </w:p>
          <w:p>
            <w:pPr>
              <w:numPr>
                <w:numId w:val="6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Records Retention: </w:t>
            </w:r>
            <w:r>
              <w:rPr>
                <w:rFonts w:ascii="Arial" w:eastAsia="Arial" w:hAnsi="Arial" w:cs="Arial"/>
                <w:b w:val="0"/>
                <w:i w:val="0"/>
                <w:strike w:val="0"/>
                <w:color w:val="000000"/>
                <w:sz w:val="20"/>
                <w:u w:val="none"/>
                <w:shd w:val="clear" w:color="auto" w:fill="auto"/>
                <w:lang w:val="en-US"/>
              </w:rPr>
              <w:t>Approved and rejected claims, with all supporting documentation, are stored in the Records Management Functionality for transparency and future audits.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Head of Department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overtime and standby claim forms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integrating a Time Management System (TMS) with the payroll portal for overtime and standby claims ensures seamless transfer of work-hour data, accurate claim submissions, and efficient approvals. This procedure reduces manual errors, prevents duplicate capturing, and supports compliance with MFMA, BCEA, SARS requirements, and municipal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w:t>
            </w:r>
            <w:r>
              <w:rPr>
                <w:rFonts w:ascii="Arial" w:eastAsia="Arial" w:hAnsi="Arial" w:cs="Arial"/>
                <w:b w:val="0"/>
                <w:i w:val="0"/>
                <w:strike w:val="0"/>
                <w:color w:val="000000"/>
                <w:sz w:val="20"/>
                <w:u w:val="none"/>
                <w:shd w:val="clear" w:color="auto" w:fill="auto"/>
                <w:lang w:val="en-US"/>
              </w:rPr>
              <w:t>Ensure that the TMS electronically records work hours, including overtime and standby, and that these records are integrated with the payroll portal for automatic data transfer.</w:t>
            </w:r>
          </w:p>
          <w:p>
            <w:pPr>
              <w:numPr>
                <w:numId w:val="6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Claim Submission:</w:t>
            </w:r>
            <w:r>
              <w:rPr>
                <w:rFonts w:ascii="Arial" w:eastAsia="Arial" w:hAnsi="Arial" w:cs="Arial"/>
                <w:b w:val="0"/>
                <w:i w:val="0"/>
                <w:strike w:val="0"/>
                <w:color w:val="000000"/>
                <w:sz w:val="20"/>
                <w:u w:val="none"/>
                <w:shd w:val="clear" w:color="auto" w:fill="auto"/>
                <w:lang w:val="en-US"/>
              </w:rPr>
              <w:t xml:space="preserve"> Employees log into the portal where overtime and standby hours are pre-populated from the TMS. Employees add any required supporting details and electronically submit the claim for approval.</w:t>
            </w:r>
          </w:p>
          <w:p>
            <w:pPr>
              <w:numPr>
                <w:numId w:val="6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Validation: </w:t>
            </w:r>
            <w:r>
              <w:rPr>
                <w:rFonts w:ascii="Arial" w:eastAsia="Arial" w:hAnsi="Arial" w:cs="Arial"/>
                <w:b w:val="0"/>
                <w:i w:val="0"/>
                <w:strike w:val="0"/>
                <w:color w:val="000000"/>
                <w:sz w:val="20"/>
                <w:u w:val="none"/>
                <w:shd w:val="clear" w:color="auto" w:fill="auto"/>
                <w:lang w:val="en-US"/>
              </w:rPr>
              <w:t>Validate that all claims are linked to approved TMS records, ensuring accuracy of hours and eligibility before submission is processed.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Pre-approval of travel and expenses prior to be incurred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obtaining pre-approval for travel and expenses prior to being incurred ensures that municipal expenditure is properly authorised, justified, and compliant with approved policies and MFMA requirements. This procedure supports financial discipline, accountability, and alignment to Council-approved budgets before any commitments are made.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Complete Pre-Approval Form: </w:t>
            </w:r>
            <w:r>
              <w:rPr>
                <w:rFonts w:ascii="Arial" w:eastAsia="Arial" w:hAnsi="Arial" w:cs="Arial"/>
                <w:b w:val="0"/>
                <w:i w:val="0"/>
                <w:strike w:val="0"/>
                <w:color w:val="000000"/>
                <w:sz w:val="20"/>
                <w:u w:val="none"/>
                <w:shd w:val="clear" w:color="auto" w:fill="auto"/>
                <w:lang w:val="en-US"/>
              </w:rPr>
              <w:t>Employees must complete the prescribed travel and expense pre-approval form, capturing the purpose, estimated costs, funding source, and supporting documentation.</w:t>
            </w:r>
          </w:p>
          <w:p>
            <w:pPr>
              <w:numPr>
                <w:numId w:val="6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via Online Portal: </w:t>
            </w:r>
            <w:r>
              <w:rPr>
                <w:rFonts w:ascii="Arial" w:eastAsia="Arial" w:hAnsi="Arial" w:cs="Arial"/>
                <w:b w:val="0"/>
                <w:i w:val="0"/>
                <w:strike w:val="0"/>
                <w:color w:val="000000"/>
                <w:sz w:val="20"/>
                <w:u w:val="none"/>
                <w:shd w:val="clear" w:color="auto" w:fill="auto"/>
                <w:lang w:val="en-US"/>
              </w:rPr>
              <w:t>Submit the completed pre-approval form electronically through the designated municipal portal or payroll submission platform.</w:t>
            </w:r>
          </w:p>
          <w:p>
            <w:pPr>
              <w:numPr>
                <w:numId w:val="6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Route for Supervisor Approval: </w:t>
            </w:r>
            <w:r>
              <w:rPr>
                <w:rFonts w:ascii="Arial" w:eastAsia="Arial" w:hAnsi="Arial" w:cs="Arial"/>
                <w:b w:val="0"/>
                <w:i w:val="0"/>
                <w:strike w:val="0"/>
                <w:color w:val="000000"/>
                <w:sz w:val="20"/>
                <w:u w:val="none"/>
                <w:shd w:val="clear" w:color="auto" w:fill="auto"/>
                <w:lang w:val="en-US"/>
              </w:rPr>
              <w:t>The request is routed to the relevant supervisor or line manager for verification and approval in line with delegation of authority.</w:t>
            </w:r>
          </w:p>
          <w:p>
            <w:pPr>
              <w:numPr>
                <w:numId w:val="6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Pre-Approval: </w:t>
            </w:r>
            <w:r>
              <w:rPr>
                <w:rFonts w:ascii="Arial" w:eastAsia="Arial" w:hAnsi="Arial" w:cs="Arial"/>
                <w:b w:val="0"/>
                <w:i w:val="0"/>
                <w:strike w:val="0"/>
                <w:color w:val="000000"/>
                <w:sz w:val="20"/>
                <w:u w:val="none"/>
                <w:shd w:val="clear" w:color="auto" w:fill="auto"/>
                <w:lang w:val="en-US"/>
              </w:rPr>
              <w:t>Ensure that the employee receives confirmation of approval (electronic notification or signed approval) before incurring any travel or expense.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and approve the request for travel and expenses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and approving requests for travel and expense pre-approval ensures that municipal funds are committed only to justified and policy-compliant purposes before any expenditure is incurred. This procedure supports compliance with the MFMA, Council-approved travel policies, and collective agreements, while maintaining effective financial control and accountability.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Pre-Approval Request: </w:t>
            </w:r>
            <w:r>
              <w:rPr>
                <w:rFonts w:ascii="Arial" w:eastAsia="Arial" w:hAnsi="Arial" w:cs="Arial"/>
                <w:b w:val="0"/>
                <w:i w:val="0"/>
                <w:strike w:val="0"/>
                <w:color w:val="000000"/>
                <w:sz w:val="20"/>
                <w:u w:val="none"/>
                <w:shd w:val="clear" w:color="auto" w:fill="auto"/>
                <w:lang w:val="en-US"/>
              </w:rPr>
              <w:t>Access the submitted travel and expense pre-approval form from the designated portal.</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Supporting Information:</w:t>
            </w:r>
            <w:r>
              <w:rPr>
                <w:rFonts w:ascii="Arial" w:eastAsia="Arial" w:hAnsi="Arial" w:cs="Arial"/>
                <w:b w:val="0"/>
                <w:i w:val="0"/>
                <w:strike w:val="0"/>
                <w:color w:val="000000"/>
                <w:sz w:val="20"/>
                <w:u w:val="none"/>
                <w:shd w:val="clear" w:color="auto" w:fill="auto"/>
                <w:lang w:val="en-US"/>
              </w:rPr>
              <w:t xml:space="preserve"> Verify that the request includes purpose, estimated costs, funding source, dates of travel, and supporting documentation.</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Policy and Legislative Compliance: </w:t>
            </w:r>
            <w:r>
              <w:rPr>
                <w:rFonts w:ascii="Arial" w:eastAsia="Arial" w:hAnsi="Arial" w:cs="Arial"/>
                <w:b w:val="0"/>
                <w:i w:val="0"/>
                <w:strike w:val="0"/>
                <w:color w:val="000000"/>
                <w:sz w:val="20"/>
                <w:u w:val="none"/>
                <w:shd w:val="clear" w:color="auto" w:fill="auto"/>
                <w:lang w:val="en-US"/>
              </w:rPr>
              <w:t>Confirm that the request aligns with Council-approved travel policies, subsistence and travel allowances, and SARS regulations.</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Automated Compliance Checks: </w:t>
            </w:r>
            <w:r>
              <w:rPr>
                <w:rFonts w:ascii="Arial" w:eastAsia="Arial" w:hAnsi="Arial" w:cs="Arial"/>
                <w:b w:val="0"/>
                <w:i w:val="0"/>
                <w:strike w:val="0"/>
                <w:color w:val="000000"/>
                <w:sz w:val="20"/>
                <w:u w:val="none"/>
                <w:shd w:val="clear" w:color="auto" w:fill="auto"/>
                <w:lang w:val="en-US"/>
              </w:rPr>
              <w:t>Ensure the system flags any requests exceeding maximum limits, budget thresholds, or out-of-policy items.</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Supervisor Review: </w:t>
            </w:r>
            <w:r>
              <w:rPr>
                <w:rFonts w:ascii="Arial" w:eastAsia="Arial" w:hAnsi="Arial" w:cs="Arial"/>
                <w:b w:val="0"/>
                <w:i w:val="0"/>
                <w:strike w:val="0"/>
                <w:color w:val="000000"/>
                <w:sz w:val="20"/>
                <w:u w:val="none"/>
                <w:shd w:val="clear" w:color="auto" w:fill="auto"/>
                <w:lang w:val="en-US"/>
              </w:rPr>
              <w:t>The immediate supervisor reviews the request for accuracy, necessity, and alignment with municipal objectives, and approves or rejects accordingly.</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Escalation for High-Value Items: </w:t>
            </w:r>
            <w:r>
              <w:rPr>
                <w:rFonts w:ascii="Arial" w:eastAsia="Arial" w:hAnsi="Arial" w:cs="Arial"/>
                <w:b w:val="0"/>
                <w:i w:val="0"/>
                <w:strike w:val="0"/>
                <w:color w:val="000000"/>
                <w:sz w:val="20"/>
                <w:u w:val="none"/>
                <w:shd w:val="clear" w:color="auto" w:fill="auto"/>
                <w:lang w:val="en-US"/>
              </w:rPr>
              <w:t>Forward requests exceeding delegated authority levels to senior management or CFO for review and authorisation.</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Decision: </w:t>
            </w:r>
            <w:r>
              <w:rPr>
                <w:rFonts w:ascii="Arial" w:eastAsia="Arial" w:hAnsi="Arial" w:cs="Arial"/>
                <w:b w:val="0"/>
                <w:i w:val="0"/>
                <w:strike w:val="0"/>
                <w:color w:val="000000"/>
                <w:sz w:val="20"/>
                <w:u w:val="none"/>
                <w:shd w:val="clear" w:color="auto" w:fill="auto"/>
                <w:lang w:val="en-US"/>
              </w:rPr>
              <w:t>Record approval or rejection electronically with user ID, date, and comments to provide a clear audit trail.</w:t>
            </w:r>
          </w:p>
          <w:p>
            <w:pPr>
              <w:numPr>
                <w:numId w:val="6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Employee: </w:t>
            </w:r>
            <w:r>
              <w:rPr>
                <w:rFonts w:ascii="Arial" w:eastAsia="Arial" w:hAnsi="Arial" w:cs="Arial"/>
                <w:b w:val="0"/>
                <w:i w:val="0"/>
                <w:strike w:val="0"/>
                <w:color w:val="000000"/>
                <w:sz w:val="20"/>
                <w:u w:val="none"/>
                <w:shd w:val="clear" w:color="auto" w:fill="auto"/>
                <w:lang w:val="en-US"/>
              </w:rPr>
              <w:t>Communicate the outcome of the request to the employee prior to travel or expense being incurred.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Head of Department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Submit travel and other expense related reimbursement forms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travel and other expense-related reimbursement forms through the Payroll Management System portal ensures that claims are electronically captured, tracked, and processed for reimbursement. This procedure eliminates risks of manual form loss, reduces processing delays, and supports compliance with MFMA, BCEA, SARS requirements, and municipal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Complete Submission: </w:t>
            </w:r>
            <w:r>
              <w:rPr>
                <w:rFonts w:ascii="Arial" w:eastAsia="Arial" w:hAnsi="Arial" w:cs="Arial"/>
                <w:b w:val="0"/>
                <w:i w:val="0"/>
                <w:strike w:val="0"/>
                <w:color w:val="000000"/>
                <w:sz w:val="20"/>
                <w:u w:val="none"/>
                <w:shd w:val="clear" w:color="auto" w:fill="auto"/>
                <w:lang w:val="en-US"/>
              </w:rPr>
              <w:t>The relevant individual identifies the type of reimbursement required and completes the electronic form within the payroll portal environment.</w:t>
            </w:r>
          </w:p>
          <w:p>
            <w:pPr>
              <w:numPr>
                <w:numId w:val="6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Supporting Documentation: </w:t>
            </w:r>
            <w:r>
              <w:rPr>
                <w:rFonts w:ascii="Arial" w:eastAsia="Arial" w:hAnsi="Arial" w:cs="Arial"/>
                <w:b w:val="0"/>
                <w:i w:val="0"/>
                <w:strike w:val="0"/>
                <w:color w:val="000000"/>
                <w:sz w:val="20"/>
                <w:u w:val="none"/>
                <w:shd w:val="clear" w:color="auto" w:fill="auto"/>
                <w:lang w:val="en-US"/>
              </w:rPr>
              <w:t>All required supporting documents (e.g., travel authorisations, receipts, invoices, or approvals) are uploaded electronically to ensure completeness of the submission.</w:t>
            </w:r>
          </w:p>
          <w:p>
            <w:pPr>
              <w:numPr>
                <w:numId w:val="6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Enable Automated Tracking: </w:t>
            </w:r>
            <w:r>
              <w:rPr>
                <w:rFonts w:ascii="Arial" w:eastAsia="Arial" w:hAnsi="Arial" w:cs="Arial"/>
                <w:b w:val="0"/>
                <w:i w:val="0"/>
                <w:strike w:val="0"/>
                <w:color w:val="000000"/>
                <w:sz w:val="20"/>
                <w:u w:val="none"/>
                <w:shd w:val="clear" w:color="auto" w:fill="auto"/>
                <w:lang w:val="en-US"/>
              </w:rPr>
              <w:t>The system provides automated tracking of the submission status and issues electronic notifications confirming successful submission. Notifications are also sent at key workflow stages (e.g., pending approval, approved, processed for payment).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13"/>
          <w:footerReference w:type="default" r:id="rId114"/>
          <w:type w:val="nextPage"/>
          <w:pgSz w:w="16838" w:h="11906" w:orient="landscape"/>
          <w:pgMar w:top="1440" w:right="1440" w:bottom="1440" w:left="1440" w:header="737" w:footer="737"/>
          <w:cols w:space="708"/>
        </w:sectPr>
      </w:pPr>
    </w:p>
    <w:p>
      <w:pPr>
        <w:pStyle w:val="Heading2"/>
        <w:bidi w:val="0"/>
        <w:jc w:val="left"/>
      </w:pPr>
      <w:bookmarkStart w:id="356" w:name="_Toc101179"/>
      <w:bookmarkStart w:id="357" w:name="_Toc256000178"/>
      <w:r>
        <w:rPr>
          <w:rFonts w:ascii="Arial" w:eastAsia="Arial" w:hAnsi="Arial" w:cs="Arial"/>
          <w:b/>
          <w:i w:val="0"/>
          <w:strike w:val="0"/>
          <w:color w:val="000000"/>
          <w:sz w:val="24"/>
          <w:highlight w:val="none"/>
          <w:u w:val="none"/>
          <w:shd w:val="clear" w:color="auto" w:fill="auto"/>
          <w:lang w:val="en-US"/>
        </w:rPr>
        <w:t>Submit changes to existing personnel records   Sub-Process</w:t>
      </w:r>
      <w:bookmarkEnd w:id="357"/>
      <w:bookmarkEnd w:id="356"/>
    </w:p>
    <w:p>
      <w:pPr>
        <w:pStyle w:val="Heading3"/>
        <w:bidi w:val="0"/>
        <w:jc w:val="left"/>
      </w:pPr>
      <w:bookmarkStart w:id="358" w:name="_Toc101180"/>
      <w:bookmarkStart w:id="359" w:name="_Toc256000179"/>
      <w:r>
        <w:rPr>
          <w:rFonts w:ascii="Arial" w:eastAsia="Arial" w:hAnsi="Arial" w:cs="Arial"/>
          <w:b/>
          <w:i w:val="0"/>
          <w:strike w:val="0"/>
          <w:color w:val="000000"/>
          <w:sz w:val="24"/>
          <w:highlight w:val="none"/>
          <w:u w:val="none"/>
          <w:shd w:val="clear" w:color="auto" w:fill="auto"/>
          <w:lang w:val="en-US"/>
        </w:rPr>
        <w:t>Sub-Process Description</w:t>
      </w:r>
      <w:bookmarkEnd w:id="359"/>
      <w:bookmarkEnd w:id="35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Submit Changes to Existing Personnel Records enables municipal personnel to formally request updates to their personal information stored in the Human Resources and Payroll systems. This sub-process ensures that all employee data is current, accurate, and compliant with legislative reporting obligations, particularly submissions to the South African Revenue Service (SARS), medical aid schemes, retirement funds, and other regulated stakeholders. Maintaining updated personnel records is essential to ensure correct statutory deductions, benefits administration, and compliance with the Basic Conditions of Employment Act (BCEA) and Municipal Finance Management Act (MFMA).</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provide a structured mechanism for employees to submit change requests such as updates to their residential address, tax number, banking details, medical aid membership, marital status, emergency contacts, or dependent information. These changes are often critical for accurate payroll processing, legislative reporting, and the administration of employee benefits.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when an employee initiates a change request, either through a self-service platform or by submitting a formal application with supporting documentation (e.g. marriage certificate, proof of address, SARS confirmation letter). The change request must be reviewed and authorised by designated HR officials to ensure validity and consistency with the municipality’s employee data management policy.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allows authorised personnel or employees to electronically capture change requests, upload supporting documents, and track the status of the request. The system must enforce data validation rules, maintain an audit trail of all changes, and integrate seamlessly with the payroll system to reflect updates in time for the next payroll run. All changes must be classified using the full mSCOA segment breakdown where relevant and recorded for reporting purposes.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their employee master data is accurate, audit-ready, and compliant with the statutory requirements of SARS and other regulatory entities—ultimately enhancing payroll integrity and safeguarding employee rights.</w:t>
      </w:r>
    </w:p>
    <w:p>
      <w:pPr>
        <w:bidi w:val="0"/>
      </w:pPr>
    </w:p>
    <w:p>
      <w:pPr>
        <w:pStyle w:val="Heading3"/>
        <w:bidi w:val="0"/>
        <w:jc w:val="left"/>
      </w:pPr>
      <w:bookmarkStart w:id="360" w:name="_Toc101181"/>
      <w:bookmarkStart w:id="361" w:name="_Toc256000180"/>
      <w:r>
        <w:rPr>
          <w:rFonts w:ascii="Arial" w:eastAsia="Arial" w:hAnsi="Arial" w:cs="Arial"/>
          <w:b/>
          <w:i w:val="0"/>
          <w:strike w:val="0"/>
          <w:color w:val="000000"/>
          <w:sz w:val="24"/>
          <w:highlight w:val="none"/>
          <w:u w:val="none"/>
          <w:shd w:val="clear" w:color="auto" w:fill="auto"/>
          <w:lang w:val="en-US"/>
        </w:rPr>
        <w:t>Sub-Process Triggers and Outputs</w:t>
      </w:r>
      <w:bookmarkEnd w:id="361"/>
      <w:bookmarkEnd w:id="36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695"/>
        </w:numPr>
        <w:bidi w:val="0"/>
        <w:jc w:val="both"/>
      </w:pPr>
      <w:r>
        <w:rPr>
          <w:rFonts w:ascii="Arial" w:eastAsia="Arial" w:hAnsi="Arial" w:cs="Arial"/>
          <w:b w:val="0"/>
          <w:i w:val="0"/>
          <w:strike w:val="0"/>
          <w:color w:val="000000"/>
          <w:sz w:val="22"/>
          <w:highlight w:val="none"/>
          <w:u w:val="none"/>
          <w:shd w:val="clear" w:color="auto" w:fill="auto"/>
          <w:lang w:val="en-US"/>
        </w:rPr>
        <w:t>Automated reminder of monthly submission due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697"/>
        </w:numPr>
        <w:bidi w:val="0"/>
        <w:jc w:val="both"/>
      </w:pPr>
      <w:r>
        <w:rPr>
          <w:rFonts w:ascii="Arial" w:eastAsia="Arial" w:hAnsi="Arial" w:cs="Arial"/>
          <w:b w:val="0"/>
          <w:i w:val="0"/>
          <w:strike w:val="0"/>
          <w:color w:val="000000"/>
          <w:sz w:val="22"/>
          <w:highlight w:val="none"/>
          <w:u w:val="none"/>
          <w:shd w:val="clear" w:color="auto" w:fill="auto"/>
          <w:lang w:val="en-US"/>
        </w:rPr>
        <w:t>Approved requests submitted to payroll system functionality</w:t>
      </w:r>
    </w:p>
    <w:p>
      <w:pPr>
        <w:numPr>
          <w:ilvl w:val="0"/>
          <w:numId w:val="0"/>
        </w:numPr>
        <w:bidi w:val="0"/>
        <w:jc w:val="both"/>
      </w:pPr>
    </w:p>
    <w:p>
      <w:pPr>
        <w:pStyle w:val="Heading3"/>
        <w:bidi w:val="0"/>
        <w:jc w:val="left"/>
      </w:pPr>
      <w:bookmarkStart w:id="362" w:name="_Toc101182"/>
      <w:bookmarkStart w:id="363" w:name="_Toc256000181"/>
      <w:r>
        <w:rPr>
          <w:rFonts w:ascii="Arial" w:eastAsia="Arial" w:hAnsi="Arial" w:cs="Arial"/>
          <w:b/>
          <w:i w:val="0"/>
          <w:strike w:val="0"/>
          <w:color w:val="000000"/>
          <w:sz w:val="24"/>
          <w:highlight w:val="none"/>
          <w:u w:val="none"/>
          <w:shd w:val="clear" w:color="auto" w:fill="auto"/>
          <w:lang w:val="en-US"/>
        </w:rPr>
        <w:t>Sub-Process Model</w:t>
      </w:r>
      <w:bookmarkEnd w:id="363"/>
      <w:bookmarkEnd w:id="36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Submit changes to existing personnel records   sub-process.</w:t>
      </w:r>
    </w:p>
    <w:p>
      <w:pPr>
        <w:bidi w:val="0"/>
        <w:jc w:val="both"/>
      </w:pPr>
    </w:p>
    <w:p>
      <w:pPr>
        <w:pStyle w:val="Figure"/>
        <w:bidi w:val="0"/>
      </w:pPr>
      <w:r>
        <w:drawing>
          <wp:inline distT="0" distB="0" distL="0" distR="0">
            <wp:extent cx="8856000" cy="5558400"/>
            <wp:effectExtent l="0" t="0" r="0" b="0"/>
            <wp:docPr id="1062" name="Image 106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2" name="Image 1062"/>
                    <pic:cNvPicPr>
                      <a:picLocks noChangeAspect="0" noChangeArrowheads="1"/>
                    </pic:cNvPicPr>
                  </pic:nvPicPr>
                  <pic:blipFill>
                    <a:blip xmlns:r="http://schemas.openxmlformats.org/officeDocument/2006/relationships" r:embed="rId115">
                      <a:extLst>
                        <a:ext xmlns:a="http://schemas.openxmlformats.org/drawingml/2006/main" uri="{28A0092B-C50C-407E-A947-70E740481C1C}">
                          <a14:useLocalDpi xmlns:a14="http://schemas.microsoft.com/office/drawing/2010/main" val="0"/>
                        </a:ext>
                      </a:extLst>
                    </a:blip>
                    <a:stretch>
                      <a:fillRect/>
                    </a:stretch>
                  </pic:blipFill>
                  <pic:spPr>
                    <a:xfrm>
                      <a:off x="0" y="0"/>
                      <a:ext cx="8856000" cy="5558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37: Submit changes to existing personnel records</w:t>
      </w:r>
    </w:p>
    <w:p>
      <w:pPr>
        <w:bidi w:val="0"/>
      </w:pPr>
    </w:p>
    <w:p>
      <w:pPr>
        <w:pStyle w:val="Heading3"/>
        <w:bidi w:val="0"/>
        <w:jc w:val="left"/>
      </w:pPr>
      <w:bookmarkStart w:id="364" w:name="_Toc101183"/>
      <w:bookmarkStart w:id="365" w:name="_Toc256000182"/>
      <w:r>
        <w:rPr>
          <w:rFonts w:ascii="Arial" w:eastAsia="Arial" w:hAnsi="Arial" w:cs="Arial"/>
          <w:b/>
          <w:i w:val="0"/>
          <w:strike w:val="0"/>
          <w:color w:val="000000"/>
          <w:sz w:val="24"/>
          <w:highlight w:val="none"/>
          <w:u w:val="none"/>
          <w:shd w:val="clear" w:color="auto" w:fill="auto"/>
          <w:lang w:val="en-US"/>
        </w:rPr>
        <w:t>Sub-Process Detail</w:t>
      </w:r>
      <w:bookmarkEnd w:id="365"/>
      <w:bookmarkEnd w:id="36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Complete personnel change form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changes to employee records ensures that updates to employee details are accurately captured, reviewed, and processed in line with municipal HR policies, MFMA, BCEA, and SARS requirements. This procedure provides a structured approach to maintain reliable personnel information, support payroll accuracy, and ensure 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6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the Personnel Change Form:</w:t>
            </w:r>
            <w:r>
              <w:rPr>
                <w:rFonts w:ascii="Arial" w:eastAsia="Arial" w:hAnsi="Arial" w:cs="Arial"/>
                <w:b w:val="0"/>
                <w:i w:val="0"/>
                <w:strike w:val="0"/>
                <w:color w:val="000000"/>
                <w:sz w:val="20"/>
                <w:u w:val="none"/>
                <w:shd w:val="clear" w:color="auto" w:fill="auto"/>
                <w:lang w:val="en-US"/>
              </w:rPr>
              <w:t xml:space="preserve"> Log into the employee portal and navigate to the Personnel Change Form section.</w:t>
            </w:r>
          </w:p>
          <w:p>
            <w:pPr>
              <w:numPr>
                <w:numId w:val="6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Complete the Form: </w:t>
            </w:r>
            <w:r>
              <w:rPr>
                <w:rFonts w:ascii="Arial" w:eastAsia="Arial" w:hAnsi="Arial" w:cs="Arial"/>
                <w:b w:val="0"/>
                <w:i w:val="0"/>
                <w:strike w:val="0"/>
                <w:color w:val="000000"/>
                <w:sz w:val="20"/>
                <w:u w:val="none"/>
                <w:shd w:val="clear" w:color="auto" w:fill="auto"/>
                <w:lang w:val="en-US"/>
              </w:rPr>
              <w:t>Fill in required details including employee identification information and the type of change (e.g. personal details, banking information, or residential address).</w:t>
            </w:r>
          </w:p>
          <w:p>
            <w:pPr>
              <w:numPr>
                <w:numId w:val="6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Attach Supporting Documentation: </w:t>
            </w:r>
            <w:r>
              <w:rPr>
                <w:rFonts w:ascii="Arial" w:eastAsia="Arial" w:hAnsi="Arial" w:cs="Arial"/>
                <w:b w:val="0"/>
                <w:i w:val="0"/>
                <w:strike w:val="0"/>
                <w:color w:val="000000"/>
                <w:sz w:val="20"/>
                <w:u w:val="none"/>
                <w:shd w:val="clear" w:color="auto" w:fill="auto"/>
                <w:lang w:val="en-US"/>
              </w:rPr>
              <w:t>Upload required documents such as proof of address, bank confirmation letters, or certified identification copies.</w:t>
            </w:r>
          </w:p>
          <w:p>
            <w:pPr>
              <w:numPr>
                <w:numId w:val="6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the Request:</w:t>
            </w:r>
            <w:r>
              <w:rPr>
                <w:rFonts w:ascii="Arial" w:eastAsia="Arial" w:hAnsi="Arial" w:cs="Arial"/>
                <w:b w:val="0"/>
                <w:i w:val="0"/>
                <w:strike w:val="0"/>
                <w:color w:val="000000"/>
                <w:sz w:val="20"/>
                <w:u w:val="none"/>
                <w:shd w:val="clear" w:color="auto" w:fill="auto"/>
                <w:lang w:val="en-US"/>
              </w:rPr>
              <w:t xml:space="preserve"> Submit the completed form electronically for processing.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•Department Officials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Upload supporting documents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supporting documents for a change request ensures that all personnel updates, such as a Personnel Change Form, are properly documented and compliant with municipal HR policies, MFMA, BCEA, and SARS requirements. This procedure safeguards the accuracy, traceability, and audit readiness of employee records.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Supporting Documents: </w:t>
            </w:r>
            <w:r>
              <w:rPr>
                <w:rFonts w:ascii="Arial" w:eastAsia="Arial" w:hAnsi="Arial" w:cs="Arial"/>
                <w:b w:val="0"/>
                <w:i w:val="0"/>
                <w:strike w:val="0"/>
                <w:color w:val="000000"/>
                <w:sz w:val="20"/>
                <w:u w:val="none"/>
                <w:shd w:val="clear" w:color="auto" w:fill="auto"/>
                <w:lang w:val="en-US"/>
              </w:rPr>
              <w:t>Gather all required documents relevant to the change request (e.g. proof of residential address, updated banking details, certified identification).</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the Upload Feature: </w:t>
            </w:r>
            <w:r>
              <w:rPr>
                <w:rFonts w:ascii="Arial" w:eastAsia="Arial" w:hAnsi="Arial" w:cs="Arial"/>
                <w:b w:val="0"/>
                <w:i w:val="0"/>
                <w:strike w:val="0"/>
                <w:color w:val="000000"/>
                <w:sz w:val="20"/>
                <w:u w:val="none"/>
                <w:shd w:val="clear" w:color="auto" w:fill="auto"/>
                <w:lang w:val="en-US"/>
              </w:rPr>
              <w:t>Log into the employee portal, navigate to the Personnel Change Form, and select the “Upload” option.</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Upload Documents:</w:t>
            </w:r>
            <w:r>
              <w:rPr>
                <w:rFonts w:ascii="Arial" w:eastAsia="Arial" w:hAnsi="Arial" w:cs="Arial"/>
                <w:b w:val="0"/>
                <w:i w:val="0"/>
                <w:strike w:val="0"/>
                <w:color w:val="000000"/>
                <w:sz w:val="20"/>
                <w:u w:val="none"/>
                <w:shd w:val="clear" w:color="auto" w:fill="auto"/>
                <w:lang w:val="en-US"/>
              </w:rPr>
              <w:t xml:space="preserve"> Attach the necessary supporting files to the request, ensuring that formats and file sizes meet system requirements.</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Attachments: </w:t>
            </w:r>
            <w:r>
              <w:rPr>
                <w:rFonts w:ascii="Arial" w:eastAsia="Arial" w:hAnsi="Arial" w:cs="Arial"/>
                <w:b w:val="0"/>
                <w:i w:val="0"/>
                <w:strike w:val="0"/>
                <w:color w:val="000000"/>
                <w:sz w:val="20"/>
                <w:u w:val="none"/>
                <w:shd w:val="clear" w:color="auto" w:fill="auto"/>
                <w:lang w:val="en-US"/>
              </w:rPr>
              <w:t>Confirm that all required documents are uploaded, legible, and compliant with municipal policy requirements.</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the Request:</w:t>
            </w:r>
            <w:r>
              <w:rPr>
                <w:rFonts w:ascii="Arial" w:eastAsia="Arial" w:hAnsi="Arial" w:cs="Arial"/>
                <w:b w:val="0"/>
                <w:i w:val="0"/>
                <w:strike w:val="0"/>
                <w:color w:val="000000"/>
                <w:sz w:val="20"/>
                <w:u w:val="none"/>
                <w:shd w:val="clear" w:color="auto" w:fill="auto"/>
                <w:lang w:val="en-US"/>
              </w:rPr>
              <w:t xml:space="preserve"> Review the completed form and attached documents, then submit electronically for approval.</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Confirmation: </w:t>
            </w:r>
            <w:r>
              <w:rPr>
                <w:rFonts w:ascii="Arial" w:eastAsia="Arial" w:hAnsi="Arial" w:cs="Arial"/>
                <w:b w:val="0"/>
                <w:i w:val="0"/>
                <w:strike w:val="0"/>
                <w:color w:val="000000"/>
                <w:sz w:val="20"/>
                <w:u w:val="none"/>
                <w:shd w:val="clear" w:color="auto" w:fill="auto"/>
                <w:lang w:val="en-US"/>
              </w:rPr>
              <w:t>Obtain automated confirmation of successful upload and submission for audit tracking.</w:t>
            </w:r>
          </w:p>
          <w:p>
            <w:pPr>
              <w:numPr>
                <w:numId w:val="7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Track Request Status: </w:t>
            </w:r>
            <w:r>
              <w:rPr>
                <w:rFonts w:ascii="Arial" w:eastAsia="Arial" w:hAnsi="Arial" w:cs="Arial"/>
                <w:b w:val="0"/>
                <w:i w:val="0"/>
                <w:strike w:val="0"/>
                <w:color w:val="000000"/>
                <w:sz w:val="20"/>
                <w:u w:val="none"/>
                <w:shd w:val="clear" w:color="auto" w:fill="auto"/>
                <w:lang w:val="en-US"/>
              </w:rPr>
              <w:t>Monitor the change request through the portal to view progress, approval status, or requests for additional information.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•Department Officials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record change request for approval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a record change request for approval by a delegated HR official ensures that updates to employee records are accurate, authorised, and compliant with municipal HR policies, MFMA, BCEA, and SARS requirements. This procedure safeguards payroll integrity, supports reliable employee records, and provides a transparent audit trail.</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the Request: </w:t>
            </w:r>
            <w:r>
              <w:rPr>
                <w:rFonts w:ascii="Arial" w:eastAsia="Arial" w:hAnsi="Arial" w:cs="Arial"/>
                <w:b w:val="0"/>
                <w:i w:val="0"/>
                <w:strike w:val="0"/>
                <w:color w:val="000000"/>
                <w:sz w:val="20"/>
                <w:u w:val="none"/>
                <w:shd w:val="clear" w:color="auto" w:fill="auto"/>
                <w:lang w:val="en-US"/>
              </w:rPr>
              <w:t>Access the submitted record change request, confirm employee details, requested changes, and check that all required supporting documents are attached.</w:t>
            </w:r>
          </w:p>
          <w:p>
            <w:pPr>
              <w:numPr>
                <w:numId w:val="7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Accuracy: </w:t>
            </w:r>
            <w:r>
              <w:rPr>
                <w:rFonts w:ascii="Arial" w:eastAsia="Arial" w:hAnsi="Arial" w:cs="Arial"/>
                <w:b w:val="0"/>
                <w:i w:val="0"/>
                <w:strike w:val="0"/>
                <w:color w:val="000000"/>
                <w:sz w:val="20"/>
                <w:u w:val="none"/>
                <w:shd w:val="clear" w:color="auto" w:fill="auto"/>
                <w:lang w:val="en-US"/>
              </w:rPr>
              <w:t>Verify the correctness of the information submitted, including cross-checking banking details, addresses, or identification documents. Where applicable, confirm bank account details against external verification sources.</w:t>
            </w:r>
          </w:p>
          <w:p>
            <w:pPr>
              <w:numPr>
                <w:numId w:val="7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Compliance: </w:t>
            </w:r>
            <w:r>
              <w:rPr>
                <w:rFonts w:ascii="Arial" w:eastAsia="Arial" w:hAnsi="Arial" w:cs="Arial"/>
                <w:b w:val="0"/>
                <w:i w:val="0"/>
                <w:strike w:val="0"/>
                <w:color w:val="000000"/>
                <w:sz w:val="20"/>
                <w:u w:val="none"/>
                <w:shd w:val="clear" w:color="auto" w:fill="auto"/>
                <w:lang w:val="en-US"/>
              </w:rPr>
              <w:t>Confirm that the requested change aligns with municipal HR policies, approved budgets, and applicable labour legislation.</w:t>
            </w:r>
          </w:p>
          <w:p>
            <w:pPr>
              <w:numPr>
                <w:numId w:val="7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Consult Relevant Departments: </w:t>
            </w:r>
            <w:r>
              <w:rPr>
                <w:rFonts w:ascii="Arial" w:eastAsia="Arial" w:hAnsi="Arial" w:cs="Arial"/>
                <w:b w:val="0"/>
                <w:i w:val="0"/>
                <w:strike w:val="0"/>
                <w:color w:val="000000"/>
                <w:sz w:val="20"/>
                <w:u w:val="none"/>
                <w:shd w:val="clear" w:color="auto" w:fill="auto"/>
                <w:lang w:val="en-US"/>
              </w:rPr>
              <w:t>Engage with managers, finance, and payroll officials to ensure the change will not conflict with established payroll, budget, or reporting requirements.</w:t>
            </w:r>
          </w:p>
          <w:p>
            <w:pPr>
              <w:numPr>
                <w:numId w:val="7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or Reject: </w:t>
            </w:r>
            <w:r>
              <w:rPr>
                <w:rFonts w:ascii="Arial" w:eastAsia="Arial" w:hAnsi="Arial" w:cs="Arial"/>
                <w:b w:val="0"/>
                <w:i w:val="0"/>
                <w:strike w:val="0"/>
                <w:color w:val="000000"/>
                <w:sz w:val="20"/>
                <w:u w:val="none"/>
                <w:shd w:val="clear" w:color="auto" w:fill="auto"/>
                <w:lang w:val="en-US"/>
              </w:rPr>
              <w:t>Make a decision to approve or reject the request, recording the outcome with electronic comments, reasons, and authorisation details.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Request amendments on change request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amendments on a change request ensures that incomplete, incorrect, or non-compliant submissions are corrected before they are processed. This procedure strengthens control over employee record changes, supports compliance with municipal HR policies, MFMA, BCEA, and SARS requirements, and ensures accuracy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the Request: </w:t>
            </w:r>
            <w:r>
              <w:rPr>
                <w:rFonts w:ascii="Arial" w:eastAsia="Arial" w:hAnsi="Arial" w:cs="Arial"/>
                <w:b w:val="0"/>
                <w:i w:val="0"/>
                <w:strike w:val="0"/>
                <w:color w:val="000000"/>
                <w:sz w:val="20"/>
                <w:u w:val="none"/>
                <w:shd w:val="clear" w:color="auto" w:fill="auto"/>
                <w:lang w:val="en-US"/>
              </w:rPr>
              <w:t>Examine the submitted change request to identify discrepancies, incomplete fields, or missing supporting documents.</w:t>
            </w:r>
          </w:p>
          <w:p>
            <w:pPr>
              <w:numPr>
                <w:numId w:val="7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Amendments Required: </w:t>
            </w:r>
            <w:r>
              <w:rPr>
                <w:rFonts w:ascii="Arial" w:eastAsia="Arial" w:hAnsi="Arial" w:cs="Arial"/>
                <w:b w:val="0"/>
                <w:i w:val="0"/>
                <w:strike w:val="0"/>
                <w:color w:val="000000"/>
                <w:sz w:val="20"/>
                <w:u w:val="none"/>
                <w:shd w:val="clear" w:color="auto" w:fill="auto"/>
                <w:lang w:val="en-US"/>
              </w:rPr>
              <w:t>Specify exactly what needs to be corrected or added, such as updated documents, corrected details, or additional evidence.</w:t>
            </w:r>
          </w:p>
          <w:p>
            <w:pPr>
              <w:numPr>
                <w:numId w:val="7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the Individual: </w:t>
            </w:r>
            <w:r>
              <w:rPr>
                <w:rFonts w:ascii="Arial" w:eastAsia="Arial" w:hAnsi="Arial" w:cs="Arial"/>
                <w:b w:val="0"/>
                <w:i w:val="0"/>
                <w:strike w:val="0"/>
                <w:color w:val="000000"/>
                <w:sz w:val="20"/>
                <w:u w:val="none"/>
                <w:shd w:val="clear" w:color="auto" w:fill="auto"/>
                <w:lang w:val="en-US"/>
              </w:rPr>
              <w:t>Send a system-generated notification to the employee or official who submitted the request, providing clear instructions on the amendments required.</w:t>
            </w:r>
          </w:p>
          <w:p>
            <w:pPr>
              <w:numPr>
                <w:numId w:val="7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Amendment Deadline: </w:t>
            </w:r>
            <w:r>
              <w:rPr>
                <w:rFonts w:ascii="Arial" w:eastAsia="Arial" w:hAnsi="Arial" w:cs="Arial"/>
                <w:b w:val="0"/>
                <w:i w:val="0"/>
                <w:strike w:val="0"/>
                <w:color w:val="000000"/>
                <w:sz w:val="20"/>
                <w:u w:val="none"/>
                <w:shd w:val="clear" w:color="auto" w:fill="auto"/>
                <w:lang w:val="en-US"/>
              </w:rPr>
              <w:t>Indicate the timeframe for resubmission to ensure the change request can still be processed within the payroll or HR update cycle.</w:t>
            </w:r>
          </w:p>
          <w:p>
            <w:pPr>
              <w:numPr>
                <w:numId w:val="7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Track Resubmission: </w:t>
            </w:r>
            <w:r>
              <w:rPr>
                <w:rFonts w:ascii="Arial" w:eastAsia="Arial" w:hAnsi="Arial" w:cs="Arial"/>
                <w:b w:val="0"/>
                <w:i w:val="0"/>
                <w:strike w:val="0"/>
                <w:color w:val="000000"/>
                <w:sz w:val="20"/>
                <w:u w:val="none"/>
                <w:shd w:val="clear" w:color="auto" w:fill="auto"/>
                <w:lang w:val="en-US"/>
              </w:rPr>
              <w:t>Monitor the request to confirm that the amendments have been made and that the corrected submission has been resubmitted for review.</w:t>
            </w:r>
          </w:p>
          <w:p>
            <w:pPr>
              <w:numPr>
                <w:numId w:val="7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Record the identified discrepancies, amendment instructions, user ID, date of notification, and eventual resubmission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the change request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 change request ensures that authorised updates to employee records are properly implemented, compliant with municipal HR policies, MFMA, BCEA, and SARS requirements, and correctly integrated into payroll processing. This procedure maintains accuracy,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the Change Request: </w:t>
            </w:r>
            <w:r>
              <w:rPr>
                <w:rFonts w:ascii="Arial" w:eastAsia="Arial" w:hAnsi="Arial" w:cs="Arial"/>
                <w:b w:val="0"/>
                <w:i w:val="0"/>
                <w:strike w:val="0"/>
                <w:color w:val="000000"/>
                <w:sz w:val="20"/>
                <w:u w:val="none"/>
                <w:shd w:val="clear" w:color="auto" w:fill="auto"/>
                <w:lang w:val="en-US"/>
              </w:rPr>
              <w:t>Log into the system and review the submitted request, confirming that supporting documents and validation checks are complete.</w:t>
            </w:r>
          </w:p>
          <w:p>
            <w:pPr>
              <w:numPr>
                <w:numId w:val="7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the Request: </w:t>
            </w:r>
            <w:r>
              <w:rPr>
                <w:rFonts w:ascii="Arial" w:eastAsia="Arial" w:hAnsi="Arial" w:cs="Arial"/>
                <w:b w:val="0"/>
                <w:i w:val="0"/>
                <w:strike w:val="0"/>
                <w:color w:val="000000"/>
                <w:sz w:val="20"/>
                <w:u w:val="none"/>
                <w:shd w:val="clear" w:color="auto" w:fill="auto"/>
                <w:lang w:val="en-US"/>
              </w:rPr>
              <w:t>Select the approval option in the system to confirm the request is authorised.</w:t>
            </w:r>
          </w:p>
          <w:p>
            <w:pPr>
              <w:numPr>
                <w:numId w:val="7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Update: </w:t>
            </w:r>
            <w:r>
              <w:rPr>
                <w:rFonts w:ascii="Arial" w:eastAsia="Arial" w:hAnsi="Arial" w:cs="Arial"/>
                <w:b w:val="0"/>
                <w:i w:val="0"/>
                <w:strike w:val="0"/>
                <w:color w:val="000000"/>
                <w:sz w:val="20"/>
                <w:u w:val="none"/>
                <w:shd w:val="clear" w:color="auto" w:fill="auto"/>
                <w:lang w:val="en-US"/>
              </w:rPr>
              <w:t>Upon approval, the employee record is automatically updated in the HR database and synchronised with the Payroll Management System for processing.</w:t>
            </w:r>
          </w:p>
          <w:p>
            <w:pPr>
              <w:numPr>
                <w:numId w:val="7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Employee Notification: </w:t>
            </w:r>
            <w:r>
              <w:rPr>
                <w:rFonts w:ascii="Arial" w:eastAsia="Arial" w:hAnsi="Arial" w:cs="Arial"/>
                <w:b w:val="0"/>
                <w:i w:val="0"/>
                <w:strike w:val="0"/>
                <w:color w:val="000000"/>
                <w:sz w:val="20"/>
                <w:u w:val="none"/>
                <w:shd w:val="clear" w:color="auto" w:fill="auto"/>
                <w:lang w:val="en-US"/>
              </w:rPr>
              <w:t>Generate an automatic confirmation to notify the employee that the request has been approved and processed.</w:t>
            </w:r>
          </w:p>
          <w:p>
            <w:pPr>
              <w:numPr>
                <w:numId w:val="7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and Documentation: </w:t>
            </w:r>
            <w:r>
              <w:rPr>
                <w:rFonts w:ascii="Arial" w:eastAsia="Arial" w:hAnsi="Arial" w:cs="Arial"/>
                <w:b w:val="0"/>
                <w:i w:val="0"/>
                <w:strike w:val="0"/>
                <w:color w:val="000000"/>
                <w:sz w:val="20"/>
                <w:u w:val="none"/>
                <w:shd w:val="clear" w:color="auto" w:fill="auto"/>
                <w:lang w:val="en-US"/>
              </w:rPr>
              <w:t>Maintain an audit trail capturing the approval decision, user ID, date/time, and supporting documents.</w:t>
            </w:r>
          </w:p>
          <w:p>
            <w:pPr>
              <w:numPr>
                <w:numId w:val="7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Records Retention: </w:t>
            </w:r>
            <w:r>
              <w:rPr>
                <w:rFonts w:ascii="Arial" w:eastAsia="Arial" w:hAnsi="Arial" w:cs="Arial"/>
                <w:b w:val="0"/>
                <w:i w:val="0"/>
                <w:strike w:val="0"/>
                <w:color w:val="000000"/>
                <w:sz w:val="20"/>
                <w:u w:val="none"/>
                <w:shd w:val="clear" w:color="auto" w:fill="auto"/>
                <w:lang w:val="en-US"/>
              </w:rPr>
              <w:t>File the approved change request and associated audit logs in the Records Management Functionality for compliance and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116"/>
          <w:footerReference w:type="default" r:id="rId117"/>
          <w:type w:val="nextPage"/>
          <w:pgSz w:w="16838" w:h="11906" w:orient="landscape"/>
          <w:pgMar w:top="1440" w:right="1440" w:bottom="1440" w:left="1440" w:header="737" w:footer="737"/>
          <w:cols w:space="708"/>
        </w:sectPr>
      </w:pPr>
    </w:p>
    <w:p>
      <w:pPr>
        <w:pStyle w:val="Heading2"/>
        <w:bidi w:val="0"/>
        <w:jc w:val="left"/>
      </w:pPr>
      <w:bookmarkStart w:id="366" w:name="_Toc101184"/>
      <w:bookmarkStart w:id="367" w:name="_Toc256000183"/>
      <w:r>
        <w:rPr>
          <w:rFonts w:ascii="Arial" w:eastAsia="Arial" w:hAnsi="Arial" w:cs="Arial"/>
          <w:b/>
          <w:i w:val="0"/>
          <w:strike w:val="0"/>
          <w:color w:val="000000"/>
          <w:sz w:val="24"/>
          <w:highlight w:val="none"/>
          <w:u w:val="none"/>
          <w:shd w:val="clear" w:color="auto" w:fill="auto"/>
          <w:lang w:val="en-US"/>
        </w:rPr>
        <w:t>Submit individual requested deductions Sub-Process</w:t>
      </w:r>
      <w:bookmarkEnd w:id="367"/>
      <w:bookmarkEnd w:id="366"/>
    </w:p>
    <w:p>
      <w:pPr>
        <w:pStyle w:val="Heading3"/>
        <w:bidi w:val="0"/>
        <w:jc w:val="left"/>
      </w:pPr>
      <w:bookmarkStart w:id="368" w:name="_Toc101185"/>
      <w:bookmarkStart w:id="369" w:name="_Toc256000184"/>
      <w:r>
        <w:rPr>
          <w:rFonts w:ascii="Arial" w:eastAsia="Arial" w:hAnsi="Arial" w:cs="Arial"/>
          <w:b/>
          <w:i w:val="0"/>
          <w:strike w:val="0"/>
          <w:color w:val="000000"/>
          <w:sz w:val="24"/>
          <w:highlight w:val="none"/>
          <w:u w:val="none"/>
          <w:shd w:val="clear" w:color="auto" w:fill="auto"/>
          <w:lang w:val="en-US"/>
        </w:rPr>
        <w:t>Sub-Process Description</w:t>
      </w:r>
      <w:bookmarkEnd w:id="369"/>
      <w:bookmarkEnd w:id="36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Submit Individual Requested Deductions enables municipalities to effectively manage employee-initiated deduction requests in a standardised, controlled, and compliant manner. This subprocess ensures that personnel can formally request the initiation, amendment, or termination of voluntary deductions to be processed through the payroll system—thereby supporting accurate payroll calculations, safeguarding employee consent, and ensuring compliance with applicable legislation and internal financial controls.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allow authorised municipal employees to submit individual deduction requests related to items such as union fees, additional pension contributions, insurance premiums, loan repayments to authorised institutions, or charitable donations. These deductions are distinct from statutory deductions and are processed at the employee’s written request, subject to verification and policy limitations.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when an employee submits a formal request for a new or amended deduction, supported by the relevant documentation (e.g. signed authorisation form, deduction agreement, policy schedule). The request must specify the deduction type, amount or percentage, effective date, and deduction period. HR or payroll officials review the request for compliance with municipal policy, tax limits (where applicable), and to ensure that no unauthorised deductions are processed.</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allows the electronic capture of deduction requests, validation of deduction types, upload of supporting documentation, and routing for approval. The system must integrate the approved deduction into the payroll calculation engine, with appropriate mSCOA segment classification, and ensure deduction limits and cumulative ceilings are respected. An audit trail must be maintained to track all requested, approved, and cancelled deductions, and employees must be able to view their deduction history via a secure platform.</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payroll transparency, uphold employee rights to request personal deductions, and maintain compliance with legislative and internal control requirements—while supporting the integrity of municipal payroll and reporting processes.</w:t>
      </w:r>
    </w:p>
    <w:p>
      <w:pPr>
        <w:bidi w:val="0"/>
      </w:pPr>
    </w:p>
    <w:p>
      <w:pPr>
        <w:pStyle w:val="Heading3"/>
        <w:bidi w:val="0"/>
        <w:jc w:val="left"/>
      </w:pPr>
      <w:bookmarkStart w:id="370" w:name="_Toc101186"/>
      <w:bookmarkStart w:id="371" w:name="_Toc256000185"/>
      <w:r>
        <w:rPr>
          <w:rFonts w:ascii="Arial" w:eastAsia="Arial" w:hAnsi="Arial" w:cs="Arial"/>
          <w:b/>
          <w:i w:val="0"/>
          <w:strike w:val="0"/>
          <w:color w:val="000000"/>
          <w:sz w:val="24"/>
          <w:highlight w:val="none"/>
          <w:u w:val="none"/>
          <w:shd w:val="clear" w:color="auto" w:fill="auto"/>
          <w:lang w:val="en-US"/>
        </w:rPr>
        <w:t>Sub-Process Triggers and Outputs</w:t>
      </w:r>
      <w:bookmarkEnd w:id="371"/>
      <w:bookmarkEnd w:id="37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09"/>
        </w:numPr>
        <w:bidi w:val="0"/>
        <w:jc w:val="both"/>
      </w:pPr>
      <w:r>
        <w:rPr>
          <w:rFonts w:ascii="Arial" w:eastAsia="Arial" w:hAnsi="Arial" w:cs="Arial"/>
          <w:b w:val="0"/>
          <w:i w:val="0"/>
          <w:strike w:val="0"/>
          <w:color w:val="000000"/>
          <w:sz w:val="22"/>
          <w:highlight w:val="none"/>
          <w:u w:val="none"/>
          <w:shd w:val="clear" w:color="auto" w:fill="auto"/>
          <w:lang w:val="en-US"/>
        </w:rPr>
        <w:t>Automated reminder of monthly submission due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711"/>
        </w:numPr>
        <w:bidi w:val="0"/>
        <w:jc w:val="both"/>
      </w:pPr>
      <w:r>
        <w:rPr>
          <w:rFonts w:ascii="Arial" w:eastAsia="Arial" w:hAnsi="Arial" w:cs="Arial"/>
          <w:b w:val="0"/>
          <w:i w:val="0"/>
          <w:strike w:val="0"/>
          <w:color w:val="000000"/>
          <w:sz w:val="22"/>
          <w:highlight w:val="none"/>
          <w:u w:val="none"/>
          <w:shd w:val="clear" w:color="auto" w:fill="auto"/>
          <w:lang w:val="en-US"/>
        </w:rPr>
        <w:t>Submission of individual requested deductions to payroll for processing</w:t>
      </w:r>
    </w:p>
    <w:p>
      <w:pPr>
        <w:numPr>
          <w:ilvl w:val="0"/>
          <w:numId w:val="711"/>
        </w:numPr>
        <w:bidi w:val="0"/>
        <w:jc w:val="both"/>
      </w:pPr>
      <w:r>
        <w:rPr>
          <w:rFonts w:ascii="Arial" w:eastAsia="Arial" w:hAnsi="Arial" w:cs="Arial"/>
          <w:b w:val="0"/>
          <w:i w:val="0"/>
          <w:strike w:val="0"/>
          <w:color w:val="000000"/>
          <w:sz w:val="22"/>
          <w:highlight w:val="none"/>
          <w:u w:val="none"/>
          <w:shd w:val="clear" w:color="auto" w:fill="auto"/>
          <w:lang w:val="en-US"/>
        </w:rPr>
        <w:t>Decline of deduction communicated to individual</w:t>
      </w:r>
    </w:p>
    <w:p>
      <w:pPr>
        <w:numPr>
          <w:ilvl w:val="0"/>
          <w:numId w:val="0"/>
        </w:numPr>
        <w:bidi w:val="0"/>
        <w:jc w:val="both"/>
      </w:pPr>
    </w:p>
    <w:p>
      <w:pPr>
        <w:pStyle w:val="Heading3"/>
        <w:bidi w:val="0"/>
        <w:jc w:val="left"/>
      </w:pPr>
      <w:bookmarkStart w:id="372" w:name="_Toc101187"/>
      <w:bookmarkStart w:id="373" w:name="_Toc256000186"/>
      <w:r>
        <w:rPr>
          <w:rFonts w:ascii="Arial" w:eastAsia="Arial" w:hAnsi="Arial" w:cs="Arial"/>
          <w:b/>
          <w:i w:val="0"/>
          <w:strike w:val="0"/>
          <w:color w:val="000000"/>
          <w:sz w:val="24"/>
          <w:highlight w:val="none"/>
          <w:u w:val="none"/>
          <w:shd w:val="clear" w:color="auto" w:fill="auto"/>
          <w:lang w:val="en-US"/>
        </w:rPr>
        <w:t>Sub-Process Model</w:t>
      </w:r>
      <w:bookmarkEnd w:id="373"/>
      <w:bookmarkEnd w:id="37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Submit individual requested deductions sub-process.</w:t>
      </w:r>
    </w:p>
    <w:p>
      <w:pPr>
        <w:bidi w:val="0"/>
        <w:jc w:val="both"/>
      </w:pPr>
    </w:p>
    <w:p>
      <w:pPr>
        <w:pStyle w:val="Figure"/>
        <w:bidi w:val="0"/>
      </w:pPr>
      <w:r>
        <w:drawing>
          <wp:inline distT="0" distB="0" distL="0" distR="0">
            <wp:extent cx="8658000" cy="5418000"/>
            <wp:effectExtent l="0" t="0" r="0" b="0"/>
            <wp:docPr id="1063" name="Image 106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3" name="Image 1063"/>
                    <pic:cNvPicPr>
                      <a:picLocks noChangeAspect="0" noChangeArrowheads="1"/>
                    </pic:cNvPicPr>
                  </pic:nvPicPr>
                  <pic:blipFill>
                    <a:blip xmlns:r="http://schemas.openxmlformats.org/officeDocument/2006/relationships" r:embed="rId118">
                      <a:extLst>
                        <a:ext xmlns:a="http://schemas.openxmlformats.org/drawingml/2006/main" uri="{28A0092B-C50C-407E-A947-70E740481C1C}">
                          <a14:useLocalDpi xmlns:a14="http://schemas.microsoft.com/office/drawing/2010/main" val="0"/>
                        </a:ext>
                      </a:extLst>
                    </a:blip>
                    <a:stretch>
                      <a:fillRect/>
                    </a:stretch>
                  </pic:blipFill>
                  <pic:spPr>
                    <a:xfrm>
                      <a:off x="0" y="0"/>
                      <a:ext cx="8658000" cy="5418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38: Submit individual requested deductions</w:t>
      </w:r>
    </w:p>
    <w:p>
      <w:pPr>
        <w:bidi w:val="0"/>
      </w:pPr>
    </w:p>
    <w:p>
      <w:pPr>
        <w:pStyle w:val="Heading3"/>
        <w:bidi w:val="0"/>
        <w:jc w:val="left"/>
      </w:pPr>
      <w:bookmarkStart w:id="374" w:name="_Toc101188"/>
      <w:bookmarkStart w:id="375" w:name="_Toc256000187"/>
      <w:r>
        <w:rPr>
          <w:rFonts w:ascii="Arial" w:eastAsia="Arial" w:hAnsi="Arial" w:cs="Arial"/>
          <w:b/>
          <w:i w:val="0"/>
          <w:strike w:val="0"/>
          <w:color w:val="000000"/>
          <w:sz w:val="24"/>
          <w:highlight w:val="none"/>
          <w:u w:val="none"/>
          <w:shd w:val="clear" w:color="auto" w:fill="auto"/>
          <w:lang w:val="en-US"/>
        </w:rPr>
        <w:t>Sub-Process Detail</w:t>
      </w:r>
      <w:bookmarkEnd w:id="375"/>
      <w:bookmarkEnd w:id="37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Submit new/amended  deduction form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a new or amended deduction request ensures that municipal officials can formally record and update deductions related to personal circumstances, voluntary contributions, or financial obligations. This procedure supports compliance with municipal payroll policies, MFMA, BCEA, and SARS requirements, while ensuring accuracy, traceability, and proper payroll integration.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the Type of Change: </w:t>
            </w:r>
            <w:r>
              <w:rPr>
                <w:rFonts w:ascii="Arial" w:eastAsia="Arial" w:hAnsi="Arial" w:cs="Arial"/>
                <w:b w:val="0"/>
                <w:i w:val="0"/>
                <w:strike w:val="0"/>
                <w:color w:val="000000"/>
                <w:sz w:val="20"/>
                <w:u w:val="none"/>
                <w:shd w:val="clear" w:color="auto" w:fill="auto"/>
                <w:lang w:val="en-US"/>
              </w:rPr>
              <w:t>Log into the portal and indicate whether the request relates to a new deduction or an amendment of an existing deduction.</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Complete the Request Form: </w:t>
            </w:r>
            <w:r>
              <w:rPr>
                <w:rFonts w:ascii="Arial" w:eastAsia="Arial" w:hAnsi="Arial" w:cs="Arial"/>
                <w:b w:val="0"/>
                <w:i w:val="0"/>
                <w:strike w:val="0"/>
                <w:color w:val="000000"/>
                <w:sz w:val="20"/>
                <w:u w:val="none"/>
                <w:shd w:val="clear" w:color="auto" w:fill="auto"/>
                <w:lang w:val="en-US"/>
              </w:rPr>
              <w:t>Capture all required details, including the deduction type (e.g., voluntary benefit, loan repayment, or contribution), amount, and reason for the change.</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Attach Supporting Documentation: </w:t>
            </w:r>
            <w:r>
              <w:rPr>
                <w:rFonts w:ascii="Arial" w:eastAsia="Arial" w:hAnsi="Arial" w:cs="Arial"/>
                <w:b w:val="0"/>
                <w:i w:val="0"/>
                <w:strike w:val="0"/>
                <w:color w:val="000000"/>
                <w:sz w:val="20"/>
                <w:u w:val="none"/>
                <w:shd w:val="clear" w:color="auto" w:fill="auto"/>
                <w:lang w:val="en-US"/>
              </w:rPr>
              <w:t>Upload any relevant supporting evidence, such as loan agreements, benefit enrolment forms, or contribution authorisations.</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the Submission: </w:t>
            </w:r>
            <w:r>
              <w:rPr>
                <w:rFonts w:ascii="Arial" w:eastAsia="Arial" w:hAnsi="Arial" w:cs="Arial"/>
                <w:b w:val="0"/>
                <w:i w:val="0"/>
                <w:strike w:val="0"/>
                <w:color w:val="000000"/>
                <w:sz w:val="20"/>
                <w:u w:val="none"/>
                <w:shd w:val="clear" w:color="auto" w:fill="auto"/>
                <w:lang w:val="en-US"/>
              </w:rPr>
              <w:t>Verify that all details entered are accurate, consistent with supporting documentation, and compliant with payroll policies.</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the Request: </w:t>
            </w:r>
            <w:r>
              <w:rPr>
                <w:rFonts w:ascii="Arial" w:eastAsia="Arial" w:hAnsi="Arial" w:cs="Arial"/>
                <w:b w:val="0"/>
                <w:i w:val="0"/>
                <w:strike w:val="0"/>
                <w:color w:val="000000"/>
                <w:sz w:val="20"/>
                <w:u w:val="none"/>
                <w:shd w:val="clear" w:color="auto" w:fill="auto"/>
                <w:lang w:val="en-US"/>
              </w:rPr>
              <w:t>Send the completed form and supporting documents electronically for payroll consideration and approval.</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Confirmation: </w:t>
            </w:r>
            <w:r>
              <w:rPr>
                <w:rFonts w:ascii="Arial" w:eastAsia="Arial" w:hAnsi="Arial" w:cs="Arial"/>
                <w:b w:val="0"/>
                <w:i w:val="0"/>
                <w:strike w:val="0"/>
                <w:color w:val="000000"/>
                <w:sz w:val="20"/>
                <w:u w:val="none"/>
                <w:shd w:val="clear" w:color="auto" w:fill="auto"/>
                <w:lang w:val="en-US"/>
              </w:rPr>
              <w:t>Obtain an automated confirmation message or email with a reference number acknowledging successful submission.</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Status:</w:t>
            </w:r>
            <w:r>
              <w:rPr>
                <w:rFonts w:ascii="Arial" w:eastAsia="Arial" w:hAnsi="Arial" w:cs="Arial"/>
                <w:b w:val="0"/>
                <w:i w:val="0"/>
                <w:strike w:val="0"/>
                <w:color w:val="000000"/>
                <w:sz w:val="20"/>
                <w:u w:val="none"/>
                <w:shd w:val="clear" w:color="auto" w:fill="auto"/>
                <w:lang w:val="en-US"/>
              </w:rPr>
              <w:t xml:space="preserve"> Monitor the request through the portal to view its progress, approval status, or requests for further information.</w:t>
            </w:r>
          </w:p>
          <w:p>
            <w:pPr>
              <w:numPr>
                <w:numId w:val="7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Ensure that the submitted request and confirmation are retained in the Records Management Functionality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supporting documentation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supporting documents for a change request ensures that all employee record updates are properly supported, compliant with municipal HR policies, MFMA, BCEA, and SARS requirements, and can be validated during payroll and audit processes.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Supporting Documents:</w:t>
            </w:r>
            <w:r>
              <w:rPr>
                <w:rFonts w:ascii="Arial" w:eastAsia="Arial" w:hAnsi="Arial" w:cs="Arial"/>
                <w:b w:val="0"/>
                <w:i w:val="0"/>
                <w:strike w:val="0"/>
                <w:color w:val="000000"/>
                <w:sz w:val="20"/>
                <w:u w:val="none"/>
                <w:shd w:val="clear" w:color="auto" w:fill="auto"/>
                <w:lang w:val="en-US"/>
              </w:rPr>
              <w:t xml:space="preserve"> Collect all required documentation relevant to the change request (e.g.updated medical aid membership confirmation, bank confirmation letter, or proof of residential address).</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the Upload Feature:</w:t>
            </w:r>
            <w:r>
              <w:rPr>
                <w:rFonts w:ascii="Arial" w:eastAsia="Arial" w:hAnsi="Arial" w:cs="Arial"/>
                <w:b w:val="0"/>
                <w:i w:val="0"/>
                <w:strike w:val="0"/>
                <w:color w:val="000000"/>
                <w:sz w:val="20"/>
                <w:u w:val="none"/>
                <w:shd w:val="clear" w:color="auto" w:fill="auto"/>
                <w:lang w:val="en-US"/>
              </w:rPr>
              <w:t xml:space="preserve"> Log into the employee portal and open the relevant change request form.</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Upload Documents:</w:t>
            </w:r>
            <w:r>
              <w:rPr>
                <w:rFonts w:ascii="Arial" w:eastAsia="Arial" w:hAnsi="Arial" w:cs="Arial"/>
                <w:b w:val="0"/>
                <w:i w:val="0"/>
                <w:strike w:val="0"/>
                <w:color w:val="000000"/>
                <w:sz w:val="20"/>
                <w:u w:val="none"/>
                <w:shd w:val="clear" w:color="auto" w:fill="auto"/>
                <w:lang w:val="en-US"/>
              </w:rPr>
              <w:t xml:space="preserve"> Use the “Upload” option to attach the supporting files in the required format and ensure they meet system requirements.</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Attachments:</w:t>
            </w:r>
            <w:r>
              <w:rPr>
                <w:rFonts w:ascii="Arial" w:eastAsia="Arial" w:hAnsi="Arial" w:cs="Arial"/>
                <w:b w:val="0"/>
                <w:i w:val="0"/>
                <w:strike w:val="0"/>
                <w:color w:val="000000"/>
                <w:sz w:val="20"/>
                <w:u w:val="none"/>
                <w:shd w:val="clear" w:color="auto" w:fill="auto"/>
                <w:lang w:val="en-US"/>
              </w:rPr>
              <w:t xml:space="preserve"> Review the uploaded files to confirm that all necessary documents are present, legible, and in line with municipal policy requirements.</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the Request: </w:t>
            </w:r>
            <w:r>
              <w:rPr>
                <w:rFonts w:ascii="Arial" w:eastAsia="Arial" w:hAnsi="Arial" w:cs="Arial"/>
                <w:b w:val="0"/>
                <w:i w:val="0"/>
                <w:strike w:val="0"/>
                <w:color w:val="000000"/>
                <w:sz w:val="20"/>
                <w:u w:val="none"/>
                <w:shd w:val="clear" w:color="auto" w:fill="auto"/>
                <w:lang w:val="en-US"/>
              </w:rPr>
              <w:t>Finalise the request by submitting the form and attached documents electronically for approval.</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Confirmation: </w:t>
            </w:r>
            <w:r>
              <w:rPr>
                <w:rFonts w:ascii="Arial" w:eastAsia="Arial" w:hAnsi="Arial" w:cs="Arial"/>
                <w:b w:val="0"/>
                <w:i w:val="0"/>
                <w:strike w:val="0"/>
                <w:color w:val="000000"/>
                <w:sz w:val="20"/>
                <w:u w:val="none"/>
                <w:shd w:val="clear" w:color="auto" w:fill="auto"/>
                <w:lang w:val="en-US"/>
              </w:rPr>
              <w:t>Obtain an automated notification confirming successful upload and submission, with a reference number for tracking.</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Track Status: </w:t>
            </w:r>
            <w:r>
              <w:rPr>
                <w:rFonts w:ascii="Arial" w:eastAsia="Arial" w:hAnsi="Arial" w:cs="Arial"/>
                <w:b w:val="0"/>
                <w:i w:val="0"/>
                <w:strike w:val="0"/>
                <w:color w:val="000000"/>
                <w:sz w:val="20"/>
                <w:u w:val="none"/>
                <w:shd w:val="clear" w:color="auto" w:fill="auto"/>
                <w:lang w:val="en-US"/>
              </w:rPr>
              <w:t>Monitor the progress of the request in the portal to view updates, approvals, or requests for additional information.</w:t>
            </w:r>
          </w:p>
          <w:p>
            <w:pPr>
              <w:numPr>
                <w:numId w:val="7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Ensure that the submission, supporting documents, and confirmation receipts are recorded in the Records Management Functionality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amended deductions request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considering a change request for amendments or additions to deductions ensures that employee payroll deductions are accurate, authorised, and compliant with municipal HR policies, MFMA, BCEA, SARS requirements, and applicable labour laws. This procedure provides assurance that deductions are lawful, affordable, and properly documented before implementation.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the Request: </w:t>
            </w:r>
            <w:r>
              <w:rPr>
                <w:rFonts w:ascii="Arial" w:eastAsia="Arial" w:hAnsi="Arial" w:cs="Arial"/>
                <w:b w:val="0"/>
                <w:i w:val="0"/>
                <w:strike w:val="0"/>
                <w:color w:val="000000"/>
                <w:sz w:val="20"/>
                <w:u w:val="none"/>
                <w:shd w:val="clear" w:color="auto" w:fill="auto"/>
                <w:lang w:val="en-US"/>
              </w:rPr>
              <w:t>Access the submitted deduction change request, verify employee details, requested amendments or additions, and check that all supporting documentation has been attached.</w:t>
            </w:r>
          </w:p>
          <w:p>
            <w:pPr>
              <w:numPr>
                <w:numId w:val="7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Accuracy: </w:t>
            </w:r>
            <w:r>
              <w:rPr>
                <w:rFonts w:ascii="Arial" w:eastAsia="Arial" w:hAnsi="Arial" w:cs="Arial"/>
                <w:b w:val="0"/>
                <w:i w:val="0"/>
                <w:strike w:val="0"/>
                <w:color w:val="000000"/>
                <w:sz w:val="20"/>
                <w:u w:val="none"/>
                <w:shd w:val="clear" w:color="auto" w:fill="auto"/>
                <w:lang w:val="en-US"/>
              </w:rPr>
              <w:t>Confirm the correctness of the details provided (e.g., deduction type, amount, duration), and where applicable, validate bank account details against external verification sources.</w:t>
            </w:r>
          </w:p>
          <w:p>
            <w:pPr>
              <w:numPr>
                <w:numId w:val="7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Compliance: </w:t>
            </w:r>
            <w:r>
              <w:rPr>
                <w:rFonts w:ascii="Arial" w:eastAsia="Arial" w:hAnsi="Arial" w:cs="Arial"/>
                <w:b w:val="0"/>
                <w:i w:val="0"/>
                <w:strike w:val="0"/>
                <w:color w:val="000000"/>
                <w:sz w:val="20"/>
                <w:u w:val="none"/>
                <w:shd w:val="clear" w:color="auto" w:fill="auto"/>
                <w:lang w:val="en-US"/>
              </w:rPr>
              <w:t>Check that the requested change aligns with municipal HR policies, approved budgets, collective agreements, and labour law requirements.</w:t>
            </w:r>
          </w:p>
          <w:p>
            <w:pPr>
              <w:numPr>
                <w:numId w:val="7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Consider Affordability: </w:t>
            </w:r>
            <w:r>
              <w:rPr>
                <w:rFonts w:ascii="Arial" w:eastAsia="Arial" w:hAnsi="Arial" w:cs="Arial"/>
                <w:b w:val="0"/>
                <w:i w:val="0"/>
                <w:strike w:val="0"/>
                <w:color w:val="000000"/>
                <w:sz w:val="20"/>
                <w:u w:val="none"/>
                <w:shd w:val="clear" w:color="auto" w:fill="auto"/>
                <w:lang w:val="en-US"/>
              </w:rPr>
              <w:t>Assess the employee’s current deductions against their net pay to ensure that minimum net pay thresholds are met and that the employee is not placed under financial hardship.</w:t>
            </w:r>
          </w:p>
          <w:p>
            <w:pPr>
              <w:numPr>
                <w:numId w:val="7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or Reject: </w:t>
            </w:r>
            <w:r>
              <w:rPr>
                <w:rFonts w:ascii="Arial" w:eastAsia="Arial" w:hAnsi="Arial" w:cs="Arial"/>
                <w:b w:val="0"/>
                <w:i w:val="0"/>
                <w:strike w:val="0"/>
                <w:color w:val="000000"/>
                <w:sz w:val="20"/>
                <w:u w:val="none"/>
                <w:shd w:val="clear" w:color="auto" w:fill="auto"/>
                <w:lang w:val="en-US"/>
              </w:rPr>
              <w:t>Make a decision to approve or reject the deduction change request, documenting the decision, reasons, and any comments in the system.</w:t>
            </w:r>
          </w:p>
          <w:p>
            <w:pPr>
              <w:numPr>
                <w:numId w:val="7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Decision: </w:t>
            </w:r>
            <w:r>
              <w:rPr>
                <w:rFonts w:ascii="Arial" w:eastAsia="Arial" w:hAnsi="Arial" w:cs="Arial"/>
                <w:b w:val="0"/>
                <w:i w:val="0"/>
                <w:strike w:val="0"/>
                <w:color w:val="000000"/>
                <w:sz w:val="20"/>
                <w:u w:val="none"/>
                <w:shd w:val="clear" w:color="auto" w:fill="auto"/>
                <w:lang w:val="en-US"/>
              </w:rPr>
              <w:t>File the outcome, supporting documentation, and approval logs in the Records Management Functionality to ensure compliance, traceability,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Decline and communicate to the individual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If a municipal official's request for new or amended payroll deductions is declined, it is important to communicate the decision in a clear, professional, and respectful manner. The communication should explain the reasons for the decline and, if applicable, provide guidance on how the individual can address or correct any issues.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the Reason for Decline:</w:t>
            </w:r>
            <w:r>
              <w:rPr>
                <w:rFonts w:ascii="Arial" w:eastAsia="Arial" w:hAnsi="Arial" w:cs="Arial"/>
                <w:b w:val="0"/>
                <w:i w:val="0"/>
                <w:strike w:val="0"/>
                <w:color w:val="000000"/>
                <w:sz w:val="20"/>
                <w:u w:val="none"/>
                <w:shd w:val="clear" w:color="auto" w:fill="auto"/>
                <w:lang w:val="en-US"/>
              </w:rPr>
              <w:t xml:space="preserve"> Ensure the reason for the decline is clear (e.g. missing documentation, non-compliance with policies).</w:t>
            </w:r>
          </w:p>
          <w:p>
            <w:pPr>
              <w:numPr>
                <w:numId w:val="7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the notification:</w:t>
            </w:r>
            <w:r>
              <w:rPr>
                <w:rFonts w:ascii="Arial" w:eastAsia="Arial" w:hAnsi="Arial" w:cs="Arial"/>
                <w:b w:val="0"/>
                <w:i w:val="0"/>
                <w:strike w:val="0"/>
                <w:color w:val="000000"/>
                <w:sz w:val="20"/>
                <w:u w:val="none"/>
                <w:shd w:val="clear" w:color="auto" w:fill="auto"/>
                <w:lang w:val="en-US"/>
              </w:rPr>
              <w:t xml:space="preserve"> An automated notification with a clear response explaining the decline and any corrective actions needed needs to be communicated to the official.</w:t>
            </w:r>
          </w:p>
          <w:p>
            <w:pPr>
              <w:numPr>
                <w:numId w:val="7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Offer Assistance: </w:t>
            </w:r>
            <w:r>
              <w:rPr>
                <w:rFonts w:ascii="Arial" w:eastAsia="Arial" w:hAnsi="Arial" w:cs="Arial"/>
                <w:b w:val="0"/>
                <w:i w:val="0"/>
                <w:strike w:val="0"/>
                <w:color w:val="000000"/>
                <w:sz w:val="20"/>
                <w:u w:val="none"/>
                <w:shd w:val="clear" w:color="auto" w:fill="auto"/>
                <w:lang w:val="en-US"/>
              </w:rPr>
              <w:t>Provide guidance on how the official can correct the issue or resubmit the request.</w:t>
            </w:r>
          </w:p>
          <w:p>
            <w:pPr>
              <w:numPr>
                <w:numId w:val="7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the Communication: </w:t>
            </w:r>
            <w:r>
              <w:rPr>
                <w:rFonts w:ascii="Arial" w:eastAsia="Arial" w:hAnsi="Arial" w:cs="Arial"/>
                <w:b w:val="0"/>
                <w:i w:val="0"/>
                <w:strike w:val="0"/>
                <w:color w:val="000000"/>
                <w:sz w:val="20"/>
                <w:u w:val="none"/>
                <w:shd w:val="clear" w:color="auto" w:fill="auto"/>
                <w:lang w:val="en-US"/>
              </w:rPr>
              <w:t>Keep a record of the communication for future reference.</w:t>
            </w:r>
          </w:p>
          <w:p>
            <w:pPr>
              <w:numPr>
                <w:numId w:val="7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Follow-Up: </w:t>
            </w:r>
            <w:r>
              <w:rPr>
                <w:rFonts w:ascii="Arial" w:eastAsia="Arial" w:hAnsi="Arial" w:cs="Arial"/>
                <w:b w:val="0"/>
                <w:i w:val="0"/>
                <w:strike w:val="0"/>
                <w:color w:val="000000"/>
                <w:sz w:val="20"/>
                <w:u w:val="none"/>
                <w:shd w:val="clear" w:color="auto" w:fill="auto"/>
                <w:lang w:val="en-US"/>
              </w:rPr>
              <w:t>Ensure the official resubmits the request after making necessary changes.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the deduction request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 payroll deduction request ensures that all deduction changes submitted by municipal officials are validated, authorised, and compliant with municipal HR policies, MFMA, BCEA, SARS regulations, and applicable labour laws. This procedure supports payroll integrity,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the Request: </w:t>
            </w:r>
            <w:r>
              <w:rPr>
                <w:rFonts w:ascii="Arial" w:eastAsia="Arial" w:hAnsi="Arial" w:cs="Arial"/>
                <w:b w:val="0"/>
                <w:i w:val="0"/>
                <w:strike w:val="0"/>
                <w:color w:val="000000"/>
                <w:sz w:val="20"/>
                <w:u w:val="none"/>
                <w:shd w:val="clear" w:color="auto" w:fill="auto"/>
                <w:lang w:val="en-US"/>
              </w:rPr>
              <w:t>Access the submitted deduction request and confirm that it is complete, accurate, and consistent with municipal policies, regulations, and tax requirements.</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Documentation:</w:t>
            </w:r>
            <w:r>
              <w:rPr>
                <w:rFonts w:ascii="Arial" w:eastAsia="Arial" w:hAnsi="Arial" w:cs="Arial"/>
                <w:b w:val="0"/>
                <w:i w:val="0"/>
                <w:strike w:val="0"/>
                <w:color w:val="000000"/>
                <w:sz w:val="20"/>
                <w:u w:val="none"/>
                <w:shd w:val="clear" w:color="auto" w:fill="auto"/>
                <w:lang w:val="en-US"/>
              </w:rPr>
              <w:t xml:space="preserve"> Verify that all required supporting documentation is attached and valid (e.g., agreements, authorisations, or proof of obligation).</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Amounts and Details: </w:t>
            </w:r>
            <w:r>
              <w:rPr>
                <w:rFonts w:ascii="Arial" w:eastAsia="Arial" w:hAnsi="Arial" w:cs="Arial"/>
                <w:b w:val="0"/>
                <w:i w:val="0"/>
                <w:strike w:val="0"/>
                <w:color w:val="000000"/>
                <w:sz w:val="20"/>
                <w:u w:val="none"/>
                <w:shd w:val="clear" w:color="auto" w:fill="auto"/>
                <w:lang w:val="en-US"/>
              </w:rPr>
              <w:t>Ensure that the deduction amount, frequency, and effective start date are correctly captured and consistent with the supporting documents.</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w:t>
            </w:r>
            <w:r>
              <w:rPr>
                <w:rFonts w:ascii="Arial" w:eastAsia="Arial" w:hAnsi="Arial" w:cs="Arial"/>
                <w:b w:val="0"/>
                <w:i w:val="0"/>
                <w:strike w:val="0"/>
                <w:color w:val="000000"/>
                <w:sz w:val="20"/>
                <w:u w:val="none"/>
                <w:shd w:val="clear" w:color="auto" w:fill="auto"/>
                <w:lang w:val="en-US"/>
              </w:rPr>
              <w:t xml:space="preserve"> Confirm that the deduction falls within legal and municipal policy limits, including allowable thresholds for payroll deductions and minimum net pay requirements.</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Approve on the System:</w:t>
            </w:r>
            <w:r>
              <w:rPr>
                <w:rFonts w:ascii="Arial" w:eastAsia="Arial" w:hAnsi="Arial" w:cs="Arial"/>
                <w:b w:val="0"/>
                <w:i w:val="0"/>
                <w:strike w:val="0"/>
                <w:color w:val="000000"/>
                <w:sz w:val="20"/>
                <w:u w:val="none"/>
                <w:shd w:val="clear" w:color="auto" w:fill="auto"/>
                <w:lang w:val="en-US"/>
              </w:rPr>
              <w:t xml:space="preserve"> Select the “Approve” or “Submit for Payroll” option within the system to confirm authorisation of the deduction.</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the Official: </w:t>
            </w:r>
            <w:r>
              <w:rPr>
                <w:rFonts w:ascii="Arial" w:eastAsia="Arial" w:hAnsi="Arial" w:cs="Arial"/>
                <w:b w:val="0"/>
                <w:i w:val="0"/>
                <w:strike w:val="0"/>
                <w:color w:val="000000"/>
                <w:sz w:val="20"/>
                <w:u w:val="none"/>
                <w:shd w:val="clear" w:color="auto" w:fill="auto"/>
                <w:lang w:val="en-US"/>
              </w:rPr>
              <w:t>Generate an automated notification to the employee or official confirming the approval, including details of the deduction type, amount, and start date.</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the Approval: </w:t>
            </w:r>
            <w:r>
              <w:rPr>
                <w:rFonts w:ascii="Arial" w:eastAsia="Arial" w:hAnsi="Arial" w:cs="Arial"/>
                <w:b w:val="0"/>
                <w:i w:val="0"/>
                <w:strike w:val="0"/>
                <w:color w:val="000000"/>
                <w:sz w:val="20"/>
                <w:u w:val="none"/>
                <w:shd w:val="clear" w:color="auto" w:fill="auto"/>
                <w:lang w:val="en-US"/>
              </w:rPr>
              <w:t>Maintain a system-generated log capturing the approval decision, user ID, date/time, and supporting evidence to ensure traceability and audit compliance.</w:t>
            </w:r>
          </w:p>
          <w:p>
            <w:pPr>
              <w:numPr>
                <w:numId w:val="7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for Records Management: </w:t>
            </w:r>
            <w:r>
              <w:rPr>
                <w:rFonts w:ascii="Arial" w:eastAsia="Arial" w:hAnsi="Arial" w:cs="Arial"/>
                <w:b w:val="0"/>
                <w:i w:val="0"/>
                <w:strike w:val="0"/>
                <w:color w:val="000000"/>
                <w:sz w:val="20"/>
                <w:u w:val="none"/>
                <w:shd w:val="clear" w:color="auto" w:fill="auto"/>
                <w:lang w:val="en-US"/>
              </w:rPr>
              <w:t>Store the approved request and related audit trail in the Records Management Functionality for compliance and governance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119"/>
          <w:footerReference w:type="default" r:id="rId120"/>
          <w:type w:val="nextPage"/>
          <w:pgSz w:w="16838" w:h="11906" w:orient="landscape"/>
          <w:pgMar w:top="1440" w:right="1440" w:bottom="1440" w:left="1440" w:header="737" w:footer="737"/>
          <w:cols w:space="708"/>
        </w:sectPr>
      </w:pPr>
    </w:p>
    <w:p>
      <w:pPr>
        <w:pStyle w:val="Heading2"/>
        <w:bidi w:val="0"/>
        <w:jc w:val="left"/>
      </w:pPr>
      <w:bookmarkStart w:id="376" w:name="_Toc101189"/>
      <w:bookmarkStart w:id="377" w:name="_Toc256000188"/>
      <w:r>
        <w:rPr>
          <w:rFonts w:ascii="Arial" w:eastAsia="Arial" w:hAnsi="Arial" w:cs="Arial"/>
          <w:b/>
          <w:i w:val="0"/>
          <w:strike w:val="0"/>
          <w:color w:val="000000"/>
          <w:sz w:val="24"/>
          <w:highlight w:val="none"/>
          <w:u w:val="none"/>
          <w:shd w:val="clear" w:color="auto" w:fill="auto"/>
          <w:lang w:val="en-US"/>
        </w:rPr>
        <w:t>Submit new appointments, terminations and adjustments Sub-Process</w:t>
      </w:r>
      <w:bookmarkEnd w:id="377"/>
      <w:bookmarkEnd w:id="376"/>
    </w:p>
    <w:p>
      <w:pPr>
        <w:pStyle w:val="Heading3"/>
        <w:bidi w:val="0"/>
        <w:jc w:val="left"/>
      </w:pPr>
      <w:bookmarkStart w:id="378" w:name="_Toc101190"/>
      <w:bookmarkStart w:id="379" w:name="_Toc256000189"/>
      <w:r>
        <w:rPr>
          <w:rFonts w:ascii="Arial" w:eastAsia="Arial" w:hAnsi="Arial" w:cs="Arial"/>
          <w:b/>
          <w:i w:val="0"/>
          <w:strike w:val="0"/>
          <w:color w:val="000000"/>
          <w:sz w:val="24"/>
          <w:highlight w:val="none"/>
          <w:u w:val="none"/>
          <w:shd w:val="clear" w:color="auto" w:fill="auto"/>
          <w:lang w:val="en-US"/>
        </w:rPr>
        <w:t>Sub-Process Description</w:t>
      </w:r>
      <w:bookmarkEnd w:id="379"/>
      <w:bookmarkEnd w:id="37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Submit New Appointments, Terminations and Adjustments enables municipalities to efficiently manage payroll-related changes by ensuring that all new employment contracts, terminations, and approved employment adjustments are submitted to the payroll department in a timely, accurate, and compliant manner. This subprocess supports the seamless onboarding and offboarding of employees, aligns with approved employment decisions, and ensures that remuneration is processed correctly in accordance with the Basic Conditions of Employment Act (BCEA), Municipal Finance Management Act (MFMA), and internal human resource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formalise and document the submission of all changes to employee status—including new hires, resignations, retirements, dismissals, contract expirations, and employment adjustments such as promotions, salary changes, acting allowances, and post changes. These changes must be captured and authorised for integration into the payroll processing cycle to ensure timely payment, termination finalisation, and legislative reporting compliance (e.g. SARS tax directives, UIF submissions).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when the Human Resource Department completes all recruitment, termination, or adjustment approvals through the appropriate Council-authorised channels. The HR team then submits the employee’s appointment letter, termination confirmation, or adjustment documentation—along with relevant supporting details such as effective date, position title, post level, employee category, and costing allocation—to the payroll unit for system processing.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electronic submission, validation, and tracking of employment changes. It must allow for the upload of supporting documentation, classification using the full mSCOA segment structure (item, fund, function, project, region, costing, MSC), and routing of submissions for review and approval. The system must generate audit trails, apply version control, and synchronise changes with employee master data and payroll calculation processes.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that payroll inputs reflect the most up-to-date employee data, reduce risks of over/underpayment, and support audit-ready payroll records—thereby enhancing governance, employee satisfaction, and financial control.</w:t>
      </w:r>
    </w:p>
    <w:p>
      <w:pPr>
        <w:bidi w:val="0"/>
      </w:pPr>
    </w:p>
    <w:p>
      <w:pPr>
        <w:pStyle w:val="Heading3"/>
        <w:bidi w:val="0"/>
        <w:jc w:val="left"/>
      </w:pPr>
      <w:bookmarkStart w:id="380" w:name="_Toc101191"/>
      <w:bookmarkStart w:id="381" w:name="_Toc256000190"/>
      <w:r>
        <w:rPr>
          <w:rFonts w:ascii="Arial" w:eastAsia="Arial" w:hAnsi="Arial" w:cs="Arial"/>
          <w:b/>
          <w:i w:val="0"/>
          <w:strike w:val="0"/>
          <w:color w:val="000000"/>
          <w:sz w:val="24"/>
          <w:highlight w:val="none"/>
          <w:u w:val="none"/>
          <w:shd w:val="clear" w:color="auto" w:fill="auto"/>
          <w:lang w:val="en-US"/>
        </w:rPr>
        <w:t>Sub-Process Triggers and Outputs</w:t>
      </w:r>
      <w:bookmarkEnd w:id="381"/>
      <w:bookmarkEnd w:id="38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25"/>
        </w:numPr>
        <w:bidi w:val="0"/>
        <w:jc w:val="both"/>
      </w:pPr>
      <w:r>
        <w:rPr>
          <w:rFonts w:ascii="Arial" w:eastAsia="Arial" w:hAnsi="Arial" w:cs="Arial"/>
          <w:b w:val="0"/>
          <w:i w:val="0"/>
          <w:strike w:val="0"/>
          <w:color w:val="000000"/>
          <w:sz w:val="22"/>
          <w:highlight w:val="none"/>
          <w:u w:val="none"/>
          <w:shd w:val="clear" w:color="auto" w:fill="auto"/>
          <w:lang w:val="en-US"/>
        </w:rPr>
        <w:t>Automated reminder of monthly submission due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727"/>
        </w:numPr>
        <w:bidi w:val="0"/>
        <w:jc w:val="both"/>
      </w:pPr>
      <w:r>
        <w:rPr>
          <w:rFonts w:ascii="Arial" w:eastAsia="Arial" w:hAnsi="Arial" w:cs="Arial"/>
          <w:b w:val="0"/>
          <w:i w:val="0"/>
          <w:strike w:val="0"/>
          <w:color w:val="000000"/>
          <w:sz w:val="22"/>
          <w:highlight w:val="none"/>
          <w:u w:val="none"/>
          <w:shd w:val="clear" w:color="auto" w:fill="auto"/>
          <w:lang w:val="en-US"/>
        </w:rPr>
        <w:t>Appointments and terminations approved for submission to payroll for processing</w:t>
      </w:r>
    </w:p>
    <w:p>
      <w:pPr>
        <w:numPr>
          <w:ilvl w:val="0"/>
          <w:numId w:val="0"/>
        </w:numPr>
        <w:bidi w:val="0"/>
        <w:jc w:val="both"/>
      </w:pPr>
    </w:p>
    <w:p>
      <w:pPr>
        <w:pStyle w:val="Heading3"/>
        <w:bidi w:val="0"/>
        <w:jc w:val="left"/>
      </w:pPr>
      <w:bookmarkStart w:id="382" w:name="_Toc101192"/>
      <w:bookmarkStart w:id="383" w:name="_Toc256000191"/>
      <w:r>
        <w:rPr>
          <w:rFonts w:ascii="Arial" w:eastAsia="Arial" w:hAnsi="Arial" w:cs="Arial"/>
          <w:b/>
          <w:i w:val="0"/>
          <w:strike w:val="0"/>
          <w:color w:val="000000"/>
          <w:sz w:val="24"/>
          <w:highlight w:val="none"/>
          <w:u w:val="none"/>
          <w:shd w:val="clear" w:color="auto" w:fill="auto"/>
          <w:lang w:val="en-US"/>
        </w:rPr>
        <w:t>Sub-Process Model</w:t>
      </w:r>
      <w:bookmarkEnd w:id="383"/>
      <w:bookmarkEnd w:id="38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Submit new appointments, terminations and adjustments sub-process.</w:t>
      </w:r>
    </w:p>
    <w:p>
      <w:pPr>
        <w:bidi w:val="0"/>
        <w:jc w:val="both"/>
      </w:pPr>
    </w:p>
    <w:p>
      <w:pPr>
        <w:pStyle w:val="Figure"/>
        <w:bidi w:val="0"/>
      </w:pPr>
      <w:r>
        <w:drawing>
          <wp:inline distT="0" distB="0" distL="0" distR="0">
            <wp:extent cx="8856000" cy="4316400"/>
            <wp:effectExtent l="0" t="0" r="0" b="0"/>
            <wp:docPr id="1064" name="Image 106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4" name="Image 1064"/>
                    <pic:cNvPicPr>
                      <a:picLocks noChangeAspect="0" noChangeArrowheads="1"/>
                    </pic:cNvPicPr>
                  </pic:nvPicPr>
                  <pic:blipFill>
                    <a:blip xmlns:r="http://schemas.openxmlformats.org/officeDocument/2006/relationships" r:embed="rId121">
                      <a:extLst>
                        <a:ext xmlns:a="http://schemas.openxmlformats.org/drawingml/2006/main" uri="{28A0092B-C50C-407E-A947-70E740481C1C}">
                          <a14:useLocalDpi xmlns:a14="http://schemas.microsoft.com/office/drawing/2010/main" val="0"/>
                        </a:ext>
                      </a:extLst>
                    </a:blip>
                    <a:stretch>
                      <a:fillRect/>
                    </a:stretch>
                  </pic:blipFill>
                  <pic:spPr>
                    <a:xfrm>
                      <a:off x="0" y="0"/>
                      <a:ext cx="8856000" cy="4316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39: Submit new appointments, terminations and adjustments</w:t>
      </w:r>
    </w:p>
    <w:p>
      <w:pPr>
        <w:bidi w:val="0"/>
      </w:pPr>
    </w:p>
    <w:p>
      <w:pPr>
        <w:pStyle w:val="Heading3"/>
        <w:bidi w:val="0"/>
        <w:jc w:val="left"/>
      </w:pPr>
      <w:bookmarkStart w:id="384" w:name="_Toc101193"/>
      <w:bookmarkStart w:id="385" w:name="_Toc256000192"/>
      <w:r>
        <w:rPr>
          <w:rFonts w:ascii="Arial" w:eastAsia="Arial" w:hAnsi="Arial" w:cs="Arial"/>
          <w:b/>
          <w:i w:val="0"/>
          <w:strike w:val="0"/>
          <w:color w:val="000000"/>
          <w:sz w:val="24"/>
          <w:highlight w:val="none"/>
          <w:u w:val="none"/>
          <w:shd w:val="clear" w:color="auto" w:fill="auto"/>
          <w:lang w:val="en-US"/>
        </w:rPr>
        <w:t>Sub-Process Detail</w:t>
      </w:r>
      <w:bookmarkEnd w:id="385"/>
      <w:bookmarkEnd w:id="38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new appointment information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new appointment information in the HR Management System ensures that all employee details are accurately recorded, authorised, and available for payroll integration. This procedure supports compliance with municipal HR policies, MFMA, BCEA, SARS requirements, and ensures that new employees are remunerated lawfully and timeously.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Required Documentation: </w:t>
            </w:r>
            <w:r>
              <w:rPr>
                <w:rFonts w:ascii="Arial" w:eastAsia="Arial" w:hAnsi="Arial" w:cs="Arial"/>
                <w:b w:val="0"/>
                <w:i w:val="0"/>
                <w:strike w:val="0"/>
                <w:color w:val="000000"/>
                <w:sz w:val="20"/>
                <w:u w:val="none"/>
                <w:shd w:val="clear" w:color="auto" w:fill="auto"/>
                <w:lang w:val="en-US"/>
              </w:rPr>
              <w:t>Collect the appointment letter, proof of identity, SARS tax details, bank confirmation, benefits selections, emergency contacts, and any other documentation required by the municipality.</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Log in to the HR Management System: </w:t>
            </w:r>
            <w:r>
              <w:rPr>
                <w:rFonts w:ascii="Arial" w:eastAsia="Arial" w:hAnsi="Arial" w:cs="Arial"/>
                <w:b w:val="0"/>
                <w:i w:val="0"/>
                <w:strike w:val="0"/>
                <w:color w:val="000000"/>
                <w:sz w:val="20"/>
                <w:u w:val="none"/>
                <w:shd w:val="clear" w:color="auto" w:fill="auto"/>
                <w:lang w:val="en-US"/>
              </w:rPr>
              <w:t>Access the HR Management System using authorised credentials and ensure you have permissions to add new employee records.</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Navigate to Employee Records:</w:t>
            </w:r>
            <w:r>
              <w:rPr>
                <w:rFonts w:ascii="Arial" w:eastAsia="Arial" w:hAnsi="Arial" w:cs="Arial"/>
                <w:b w:val="0"/>
                <w:i w:val="0"/>
                <w:strike w:val="0"/>
                <w:color w:val="000000"/>
                <w:sz w:val="20"/>
                <w:u w:val="none"/>
                <w:shd w:val="clear" w:color="auto" w:fill="auto"/>
                <w:lang w:val="en-US"/>
              </w:rPr>
              <w:t xml:space="preserve"> Open the employee records section and select the option to create a new appointment record.</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Enter Personal Details:</w:t>
            </w:r>
            <w:r>
              <w:rPr>
                <w:rFonts w:ascii="Arial" w:eastAsia="Arial" w:hAnsi="Arial" w:cs="Arial"/>
                <w:b w:val="0"/>
                <w:i w:val="0"/>
                <w:strike w:val="0"/>
                <w:color w:val="000000"/>
                <w:sz w:val="20"/>
                <w:u w:val="none"/>
                <w:shd w:val="clear" w:color="auto" w:fill="auto"/>
                <w:lang w:val="en-US"/>
              </w:rPr>
              <w:t xml:space="preserve"> Capture the employee’s full name, identity number, contact details, and assign a unique employee ID.</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Appointment and Employment Information: </w:t>
            </w:r>
            <w:r>
              <w:rPr>
                <w:rFonts w:ascii="Arial" w:eastAsia="Arial" w:hAnsi="Arial" w:cs="Arial"/>
                <w:b w:val="0"/>
                <w:i w:val="0"/>
                <w:strike w:val="0"/>
                <w:color w:val="000000"/>
                <w:sz w:val="20"/>
                <w:u w:val="none"/>
                <w:shd w:val="clear" w:color="auto" w:fill="auto"/>
                <w:lang w:val="en-US"/>
              </w:rPr>
              <w:t>Enter job title, department, employment type (permanent, contract, or temporary), start date, and work location.</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Link Benefits and Deductions: </w:t>
            </w:r>
            <w:r>
              <w:rPr>
                <w:rFonts w:ascii="Arial" w:eastAsia="Arial" w:hAnsi="Arial" w:cs="Arial"/>
                <w:b w:val="0"/>
                <w:i w:val="0"/>
                <w:strike w:val="0"/>
                <w:color w:val="000000"/>
                <w:sz w:val="20"/>
                <w:u w:val="none"/>
                <w:shd w:val="clear" w:color="auto" w:fill="auto"/>
                <w:lang w:val="en-US"/>
              </w:rPr>
              <w:t>Record benefits (e.g., medical aid, pension fund) and deductions to ensure they are available for automatic integration with the Payroll Management System.</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Validate: </w:t>
            </w:r>
            <w:r>
              <w:rPr>
                <w:rFonts w:ascii="Arial" w:eastAsia="Arial" w:hAnsi="Arial" w:cs="Arial"/>
                <w:b w:val="0"/>
                <w:i w:val="0"/>
                <w:strike w:val="0"/>
                <w:color w:val="000000"/>
                <w:sz w:val="20"/>
                <w:u w:val="none"/>
                <w:shd w:val="clear" w:color="auto" w:fill="auto"/>
                <w:lang w:val="en-US"/>
              </w:rPr>
              <w:t>Cross-check all details against supporting documents to ensure completeness and accuracy.</w:t>
            </w:r>
          </w:p>
          <w:p>
            <w:pPr>
              <w:numPr>
                <w:numId w:val="7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for Approval: </w:t>
            </w:r>
            <w:r>
              <w:rPr>
                <w:rFonts w:ascii="Arial" w:eastAsia="Arial" w:hAnsi="Arial" w:cs="Arial"/>
                <w:b w:val="0"/>
                <w:i w:val="0"/>
                <w:strike w:val="0"/>
                <w:color w:val="000000"/>
                <w:sz w:val="20"/>
                <w:u w:val="none"/>
                <w:shd w:val="clear" w:color="auto" w:fill="auto"/>
                <w:lang w:val="en-US"/>
              </w:rPr>
              <w:t>Save the record and route electronically to HR management or delegated authority for approval.</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supporting documentation for appointments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supporting documentation for employee terminations in the HR Management System ensures that all records are complete, accurate, and compliant with municipal HR policies, MFMA, BCEA, SARS requirements, and labour regulations. This procedure provides assurance that employee exits are properly authorised, documented, and available for payroll integration and audit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Documentation: </w:t>
            </w:r>
            <w:r>
              <w:rPr>
                <w:rFonts w:ascii="Arial" w:eastAsia="Arial" w:hAnsi="Arial" w:cs="Arial"/>
                <w:b w:val="0"/>
                <w:i w:val="0"/>
                <w:strike w:val="0"/>
                <w:color w:val="000000"/>
                <w:sz w:val="20"/>
                <w:u w:val="none"/>
                <w:shd w:val="clear" w:color="auto" w:fill="auto"/>
                <w:lang w:val="en-US"/>
              </w:rPr>
              <w:t>Collect all required supporting documents, including appointment letters, proof of identity, confirmation of residential address, salary confirmations, tax documentation, and termination approval letters.</w:t>
            </w:r>
          </w:p>
          <w:p>
            <w:pPr>
              <w:numPr>
                <w:numId w:val="7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Employee Profile: </w:t>
            </w:r>
            <w:r>
              <w:rPr>
                <w:rFonts w:ascii="Arial" w:eastAsia="Arial" w:hAnsi="Arial" w:cs="Arial"/>
                <w:b w:val="0"/>
                <w:i w:val="0"/>
                <w:strike w:val="0"/>
                <w:color w:val="000000"/>
                <w:sz w:val="20"/>
                <w:u w:val="none"/>
                <w:shd w:val="clear" w:color="auto" w:fill="auto"/>
                <w:lang w:val="en-US"/>
              </w:rPr>
              <w:t>Locate the specific employee’s profile by searching with their employee ID or full name.</w:t>
            </w:r>
          </w:p>
          <w:p>
            <w:pPr>
              <w:numPr>
                <w:numId w:val="7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Termination Documents: </w:t>
            </w:r>
            <w:r>
              <w:rPr>
                <w:rFonts w:ascii="Arial" w:eastAsia="Arial" w:hAnsi="Arial" w:cs="Arial"/>
                <w:b w:val="0"/>
                <w:i w:val="0"/>
                <w:strike w:val="0"/>
                <w:color w:val="000000"/>
                <w:sz w:val="20"/>
                <w:u w:val="none"/>
                <w:shd w:val="clear" w:color="auto" w:fill="auto"/>
                <w:lang w:val="en-US"/>
              </w:rPr>
              <w:t>Navigate to the termination section and upload the supporting files, ensuring they are clearly named and categorised (e.g. “Appointment Letter”, “Tax Information”, “Termination Approval”).</w:t>
            </w:r>
          </w:p>
          <w:p>
            <w:pPr>
              <w:numPr>
                <w:numId w:val="7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Upload Integrity: </w:t>
            </w:r>
            <w:r>
              <w:rPr>
                <w:rFonts w:ascii="Arial" w:eastAsia="Arial" w:hAnsi="Arial" w:cs="Arial"/>
                <w:b w:val="0"/>
                <w:i w:val="0"/>
                <w:strike w:val="0"/>
                <w:color w:val="000000"/>
                <w:sz w:val="20"/>
                <w:u w:val="none"/>
                <w:shd w:val="clear" w:color="auto" w:fill="auto"/>
                <w:lang w:val="en-US"/>
              </w:rPr>
              <w:t>Check that all documents are uploaded in full, legible, and stored in the correct section of the employee’s record.</w:t>
            </w:r>
          </w:p>
          <w:p>
            <w:pPr>
              <w:numPr>
                <w:numId w:val="7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Save and Finalise: </w:t>
            </w:r>
            <w:r>
              <w:rPr>
                <w:rFonts w:ascii="Arial" w:eastAsia="Arial" w:hAnsi="Arial" w:cs="Arial"/>
                <w:b w:val="0"/>
                <w:i w:val="0"/>
                <w:strike w:val="0"/>
                <w:color w:val="000000"/>
                <w:sz w:val="20"/>
                <w:u w:val="none"/>
                <w:shd w:val="clear" w:color="auto" w:fill="auto"/>
                <w:lang w:val="en-US"/>
              </w:rPr>
              <w:t>Save the updates and confirm that the termination documents are securely stored in the HR Management System.</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Verify appointments, terminations and salary adjustments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 supervisor reviewing appointments, terminations, and salary adjustments in the HR Management System ensures that employee records are accurate, complete, and compliant with municipal HR policies, MFMA, BCEA, SARS requirements, and collective agreements. This procedure safeguards the integrity of payroll processing by confirming that all changes are properly documented, authorised, and audit ready.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Appointments:</w:t>
            </w:r>
            <w:r>
              <w:rPr>
                <w:rFonts w:ascii="Arial" w:eastAsia="Arial" w:hAnsi="Arial" w:cs="Arial"/>
                <w:b w:val="0"/>
                <w:i w:val="0"/>
                <w:strike w:val="0"/>
                <w:color w:val="000000"/>
                <w:sz w:val="20"/>
                <w:u w:val="none"/>
                <w:shd w:val="clear" w:color="auto" w:fill="auto"/>
                <w:lang w:val="en-US"/>
              </w:rPr>
              <w:t xml:space="preserve"> Check new appointments and promotions to confirm accuracy of details such as employee information, start date, job title, department, and grading. Ensure compliance with approved policies and supporting documentation.</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Terminations: </w:t>
            </w:r>
            <w:r>
              <w:rPr>
                <w:rFonts w:ascii="Arial" w:eastAsia="Arial" w:hAnsi="Arial" w:cs="Arial"/>
                <w:b w:val="0"/>
                <w:i w:val="0"/>
                <w:strike w:val="0"/>
                <w:color w:val="000000"/>
                <w:sz w:val="20"/>
                <w:u w:val="none"/>
                <w:shd w:val="clear" w:color="auto" w:fill="auto"/>
                <w:lang w:val="en-US"/>
              </w:rPr>
              <w:t>Verify that termination details, including departure date and reason, are correct. Confirm that asset returns, outstanding debts, and exit procedures have been completed and documented.</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Salary Adjustments: </w:t>
            </w:r>
            <w:r>
              <w:rPr>
                <w:rFonts w:ascii="Arial" w:eastAsia="Arial" w:hAnsi="Arial" w:cs="Arial"/>
                <w:b w:val="0"/>
                <w:i w:val="0"/>
                <w:strike w:val="0"/>
                <w:color w:val="000000"/>
                <w:sz w:val="20"/>
                <w:u w:val="none"/>
                <w:shd w:val="clear" w:color="auto" w:fill="auto"/>
                <w:lang w:val="en-US"/>
              </w:rPr>
              <w:t>Validate the correctness of requested salary changes, ensuring compliance with municipal policies, collective agreements, and proper approvals. Confirm that all supporting evidence (e.g. appraisal or promotion letters) is attached.</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Cross-Check Documentation: </w:t>
            </w:r>
            <w:r>
              <w:rPr>
                <w:rFonts w:ascii="Arial" w:eastAsia="Arial" w:hAnsi="Arial" w:cs="Arial"/>
                <w:b w:val="0"/>
                <w:i w:val="0"/>
                <w:strike w:val="0"/>
                <w:color w:val="000000"/>
                <w:sz w:val="20"/>
                <w:u w:val="none"/>
                <w:shd w:val="clear" w:color="auto" w:fill="auto"/>
                <w:lang w:val="en-US"/>
              </w:rPr>
              <w:t>Compare system entries with supporting documents (appointment letters, termination approvals, adjustment directives) to ensure alignment and accuracy.</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for Errors: </w:t>
            </w:r>
            <w:r>
              <w:rPr>
                <w:rFonts w:ascii="Arial" w:eastAsia="Arial" w:hAnsi="Arial" w:cs="Arial"/>
                <w:b w:val="0"/>
                <w:i w:val="0"/>
                <w:strike w:val="0"/>
                <w:color w:val="000000"/>
                <w:sz w:val="20"/>
                <w:u w:val="none"/>
                <w:shd w:val="clear" w:color="auto" w:fill="auto"/>
                <w:lang w:val="en-US"/>
              </w:rPr>
              <w:t>Identify any discrepancies, incomplete fields, or inconsistent information in the system. Implement corrections or request amendments before proceeding.</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Changes: </w:t>
            </w:r>
            <w:r>
              <w:rPr>
                <w:rFonts w:ascii="Arial" w:eastAsia="Arial" w:hAnsi="Arial" w:cs="Arial"/>
                <w:b w:val="0"/>
                <w:i w:val="0"/>
                <w:strike w:val="0"/>
                <w:color w:val="000000"/>
                <w:sz w:val="20"/>
                <w:u w:val="none"/>
                <w:shd w:val="clear" w:color="auto" w:fill="auto"/>
                <w:lang w:val="en-US"/>
              </w:rPr>
              <w:t>Once satisfied that all details are correct and compliant, provide electronic approval for appointments, terminations, or salary adjustments within the HR Management System.</w:t>
            </w:r>
          </w:p>
          <w:p>
            <w:pPr>
              <w:numPr>
                <w:numId w:val="7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the system records the supervisor’s review and approval action, capturing user ID, date, and time to provide traceability and compliance assurance.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termination / resignation information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termination or resignation information in the HR Management System ensures that employee exits are properly recorded, compliant with MFMA, BCEA, SARS requirements, municipal HR policies, and labour laws, while enabling accurate payroll processing for final payments. This procedure supports transparency, financial control,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Employee Profile: </w:t>
            </w:r>
            <w:r>
              <w:rPr>
                <w:rFonts w:ascii="Arial" w:eastAsia="Arial" w:hAnsi="Arial" w:cs="Arial"/>
                <w:b w:val="0"/>
                <w:i w:val="0"/>
                <w:strike w:val="0"/>
                <w:color w:val="000000"/>
                <w:sz w:val="20"/>
                <w:u w:val="none"/>
                <w:shd w:val="clear" w:color="auto" w:fill="auto"/>
                <w:lang w:val="en-US"/>
              </w:rPr>
              <w:t>Log into the HR Management System using authorised credentials and locate the employee record by ID or name.</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Accurate Status Update: </w:t>
            </w:r>
            <w:r>
              <w:rPr>
                <w:rFonts w:ascii="Arial" w:eastAsia="Arial" w:hAnsi="Arial" w:cs="Arial"/>
                <w:b w:val="0"/>
                <w:i w:val="0"/>
                <w:strike w:val="0"/>
                <w:color w:val="000000"/>
                <w:sz w:val="20"/>
                <w:u w:val="none"/>
                <w:shd w:val="clear" w:color="auto" w:fill="auto"/>
                <w:lang w:val="en-US"/>
              </w:rPr>
              <w:t>Update the employee’s status to reflect termination or resignation, capturing the official departure date.</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Reason for Exit:</w:t>
            </w:r>
            <w:r>
              <w:rPr>
                <w:rFonts w:ascii="Arial" w:eastAsia="Arial" w:hAnsi="Arial" w:cs="Arial"/>
                <w:b w:val="0"/>
                <w:i w:val="0"/>
                <w:strike w:val="0"/>
                <w:color w:val="000000"/>
                <w:sz w:val="20"/>
                <w:u w:val="none"/>
                <w:shd w:val="clear" w:color="auto" w:fill="auto"/>
                <w:lang w:val="en-US"/>
              </w:rPr>
              <w:t xml:space="preserve"> Capture the reason for termination or resignation (e.g. resignation, retirement, dismissal, contract expiry) in line with HR and legislative requirements.</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Legal and Contractual Compliance:</w:t>
            </w:r>
            <w:r>
              <w:rPr>
                <w:rFonts w:ascii="Arial" w:eastAsia="Arial" w:hAnsi="Arial" w:cs="Arial"/>
                <w:b w:val="0"/>
                <w:i w:val="0"/>
                <w:strike w:val="0"/>
                <w:color w:val="000000"/>
                <w:sz w:val="20"/>
                <w:u w:val="none"/>
                <w:shd w:val="clear" w:color="auto" w:fill="auto"/>
                <w:lang w:val="en-US"/>
              </w:rPr>
              <w:t xml:space="preserve"> Record applicable labour law and contract considerations, including notice periods, leave payouts, severance, or other contractual obligations.</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Flag Payroll Requirements: </w:t>
            </w:r>
            <w:r>
              <w:rPr>
                <w:rFonts w:ascii="Arial" w:eastAsia="Arial" w:hAnsi="Arial" w:cs="Arial"/>
                <w:b w:val="0"/>
                <w:i w:val="0"/>
                <w:strike w:val="0"/>
                <w:color w:val="000000"/>
                <w:sz w:val="20"/>
                <w:u w:val="none"/>
                <w:shd w:val="clear" w:color="auto" w:fill="auto"/>
                <w:lang w:val="en-US"/>
              </w:rPr>
              <w:t>Identify and flag final payment requirements, deductions, or benefits that must be considered in the Payroll Management System.</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Attach Supporting Documentation: </w:t>
            </w:r>
            <w:r>
              <w:rPr>
                <w:rFonts w:ascii="Arial" w:eastAsia="Arial" w:hAnsi="Arial" w:cs="Arial"/>
                <w:b w:val="0"/>
                <w:i w:val="0"/>
                <w:strike w:val="0"/>
                <w:color w:val="000000"/>
                <w:sz w:val="20"/>
                <w:u w:val="none"/>
                <w:shd w:val="clear" w:color="auto" w:fill="auto"/>
                <w:lang w:val="en-US"/>
              </w:rPr>
              <w:t>Upload resignation letters, termination approvals, and related documentation to the employee’s record.</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and Validate:</w:t>
            </w:r>
            <w:r>
              <w:rPr>
                <w:rFonts w:ascii="Arial" w:eastAsia="Arial" w:hAnsi="Arial" w:cs="Arial"/>
                <w:b w:val="0"/>
                <w:i w:val="0"/>
                <w:strike w:val="0"/>
                <w:color w:val="000000"/>
                <w:sz w:val="20"/>
                <w:u w:val="none"/>
                <w:shd w:val="clear" w:color="auto" w:fill="auto"/>
                <w:lang w:val="en-US"/>
              </w:rPr>
              <w:t xml:space="preserve"> Verify that all exit details are accurate and compliant with municipal policy and legislative frameworks.</w:t>
            </w:r>
          </w:p>
          <w:p>
            <w:pPr>
              <w:numPr>
                <w:numId w:val="7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for Approval: </w:t>
            </w:r>
            <w:r>
              <w:rPr>
                <w:rFonts w:ascii="Arial" w:eastAsia="Arial" w:hAnsi="Arial" w:cs="Arial"/>
                <w:b w:val="0"/>
                <w:i w:val="0"/>
                <w:strike w:val="0"/>
                <w:color w:val="000000"/>
                <w:sz w:val="20"/>
                <w:u w:val="none"/>
                <w:shd w:val="clear" w:color="auto" w:fill="auto"/>
                <w:lang w:val="en-US"/>
              </w:rPr>
              <w:t>Route the termination or resignation record for approval by the HR manager or delegated authority.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Upload supporting documentation for terminations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supporting documentation for terminations in the HR Management System ensures that employee exit records are complete, accurate, and compliant with municipal HR policies, MFMA, BCEA, SARS requirements, and labour regulations. This procedure provides evidence of lawful termination or resignation and supports payroll processing of final payments.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Termination Documents:</w:t>
            </w:r>
            <w:r>
              <w:rPr>
                <w:rFonts w:ascii="Arial" w:eastAsia="Arial" w:hAnsi="Arial" w:cs="Arial"/>
                <w:b w:val="0"/>
                <w:i w:val="0"/>
                <w:strike w:val="0"/>
                <w:color w:val="000000"/>
                <w:sz w:val="20"/>
                <w:u w:val="none"/>
                <w:shd w:val="clear" w:color="auto" w:fill="auto"/>
                <w:lang w:val="en-US"/>
              </w:rPr>
              <w:t xml:space="preserve"> Collect all required supporting documents such as resignation letters, termination letters, final pay calculations, severance agreements, and tax documentation.</w:t>
            </w:r>
          </w:p>
          <w:p>
            <w:pPr>
              <w:numPr>
                <w:numId w:val="7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Log into the HR Management System: </w:t>
            </w:r>
            <w:r>
              <w:rPr>
                <w:rFonts w:ascii="Arial" w:eastAsia="Arial" w:hAnsi="Arial" w:cs="Arial"/>
                <w:b w:val="0"/>
                <w:i w:val="0"/>
                <w:strike w:val="0"/>
                <w:color w:val="000000"/>
                <w:sz w:val="20"/>
                <w:u w:val="none"/>
                <w:shd w:val="clear" w:color="auto" w:fill="auto"/>
                <w:lang w:val="en-US"/>
              </w:rPr>
              <w:t>Access the system using authorised administrative credentials.</w:t>
            </w:r>
          </w:p>
          <w:p>
            <w:pPr>
              <w:numPr>
                <w:numId w:val="7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Employee Profile: </w:t>
            </w:r>
            <w:r>
              <w:rPr>
                <w:rFonts w:ascii="Arial" w:eastAsia="Arial" w:hAnsi="Arial" w:cs="Arial"/>
                <w:b w:val="0"/>
                <w:i w:val="0"/>
                <w:strike w:val="0"/>
                <w:color w:val="000000"/>
                <w:sz w:val="20"/>
                <w:u w:val="none"/>
                <w:shd w:val="clear" w:color="auto" w:fill="auto"/>
                <w:lang w:val="en-US"/>
              </w:rPr>
              <w:t>Search for the employee record by employee ID or full name and open the profile.</w:t>
            </w:r>
          </w:p>
          <w:p>
            <w:pPr>
              <w:numPr>
                <w:numId w:val="7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Termination Documents: </w:t>
            </w:r>
            <w:r>
              <w:rPr>
                <w:rFonts w:ascii="Arial" w:eastAsia="Arial" w:hAnsi="Arial" w:cs="Arial"/>
                <w:b w:val="0"/>
                <w:i w:val="0"/>
                <w:strike w:val="0"/>
                <w:color w:val="000000"/>
                <w:sz w:val="20"/>
                <w:u w:val="none"/>
                <w:shd w:val="clear" w:color="auto" w:fill="auto"/>
                <w:lang w:val="en-US"/>
              </w:rPr>
              <w:t>Navigate to the termination section of the employee record and upload the supporting files, ensuring they are correctly named and categorised (e.g., “Resignation Letter”, “Termination Letter”, “Final Pay Calculation”).</w:t>
            </w:r>
          </w:p>
          <w:p>
            <w:pPr>
              <w:numPr>
                <w:numId w:val="7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Upload Integrity:</w:t>
            </w:r>
            <w:r>
              <w:rPr>
                <w:rFonts w:ascii="Arial" w:eastAsia="Arial" w:hAnsi="Arial" w:cs="Arial"/>
                <w:b w:val="0"/>
                <w:i w:val="0"/>
                <w:strike w:val="0"/>
                <w:color w:val="000000"/>
                <w:sz w:val="20"/>
                <w:u w:val="none"/>
                <w:shd w:val="clear" w:color="auto" w:fill="auto"/>
                <w:lang w:val="en-US"/>
              </w:rPr>
              <w:t xml:space="preserve"> Review uploaded files to confirm that all required documents are present, legible, and saved in the correct section of the record.</w:t>
            </w:r>
          </w:p>
          <w:p>
            <w:pPr>
              <w:numPr>
                <w:numId w:val="7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Save and Finalise: </w:t>
            </w:r>
            <w:r>
              <w:rPr>
                <w:rFonts w:ascii="Arial" w:eastAsia="Arial" w:hAnsi="Arial" w:cs="Arial"/>
                <w:b w:val="0"/>
                <w:i w:val="0"/>
                <w:strike w:val="0"/>
                <w:color w:val="000000"/>
                <w:sz w:val="20"/>
                <w:u w:val="none"/>
                <w:shd w:val="clear" w:color="auto" w:fill="auto"/>
                <w:lang w:val="en-US"/>
              </w:rPr>
              <w:t>Save the record to ensure that all documents are securely stored in the HR Management System.</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Request confirmation on return of municipal assets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confirmation on the return of municipal assets during employee termination ensures that all municipal property is accounted for and returned prior to the employee’s exit. This procedure supports compliance with municipal asset management policies, MFMA requirements, and audit standards while safeguarding municipal resources.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Assets Section: </w:t>
            </w:r>
            <w:r>
              <w:rPr>
                <w:rFonts w:ascii="Arial" w:eastAsia="Arial" w:hAnsi="Arial" w:cs="Arial"/>
                <w:b w:val="0"/>
                <w:i w:val="0"/>
                <w:strike w:val="0"/>
                <w:color w:val="000000"/>
                <w:sz w:val="20"/>
                <w:u w:val="none"/>
                <w:shd w:val="clear" w:color="auto" w:fill="auto"/>
                <w:lang w:val="en-US"/>
              </w:rPr>
              <w:t>Send an electronic notification to the Assets Section requesting confirmation of assets allocated to the terminating employee.</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Asset Inventory: </w:t>
            </w:r>
            <w:r>
              <w:rPr>
                <w:rFonts w:ascii="Arial" w:eastAsia="Arial" w:hAnsi="Arial" w:cs="Arial"/>
                <w:b w:val="0"/>
                <w:i w:val="0"/>
                <w:strike w:val="0"/>
                <w:color w:val="000000"/>
                <w:sz w:val="20"/>
                <w:u w:val="none"/>
                <w:shd w:val="clear" w:color="auto" w:fill="auto"/>
                <w:lang w:val="en-US"/>
              </w:rPr>
              <w:t>The Asset Management team reviews the employee’s assigned inventory list and identifies items that must be returned.</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Return Request:</w:t>
            </w:r>
            <w:r>
              <w:rPr>
                <w:rFonts w:ascii="Arial" w:eastAsia="Arial" w:hAnsi="Arial" w:cs="Arial"/>
                <w:b w:val="0"/>
                <w:i w:val="0"/>
                <w:strike w:val="0"/>
                <w:color w:val="000000"/>
                <w:sz w:val="20"/>
                <w:u w:val="none"/>
                <w:shd w:val="clear" w:color="auto" w:fill="auto"/>
                <w:lang w:val="en-US"/>
              </w:rPr>
              <w:t xml:space="preserve"> Issue a formal return request, including a Return of Assets Form that lists all items to be returned (e.g. laptops, access cards, uniforms, vehicles).</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Arrange Asset Collection: </w:t>
            </w:r>
            <w:r>
              <w:rPr>
                <w:rFonts w:ascii="Arial" w:eastAsia="Arial" w:hAnsi="Arial" w:cs="Arial"/>
                <w:b w:val="0"/>
                <w:i w:val="0"/>
                <w:strike w:val="0"/>
                <w:color w:val="000000"/>
                <w:sz w:val="20"/>
                <w:u w:val="none"/>
                <w:shd w:val="clear" w:color="auto" w:fill="auto"/>
                <w:lang w:val="en-US"/>
              </w:rPr>
              <w:t>Coordinate the return of assets, either through in-person handover or secured courier/shipping for remote employees.</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Returned Items: </w:t>
            </w:r>
            <w:r>
              <w:rPr>
                <w:rFonts w:ascii="Arial" w:eastAsia="Arial" w:hAnsi="Arial" w:cs="Arial"/>
                <w:b w:val="0"/>
                <w:i w:val="0"/>
                <w:strike w:val="0"/>
                <w:color w:val="000000"/>
                <w:sz w:val="20"/>
                <w:u w:val="none"/>
                <w:shd w:val="clear" w:color="auto" w:fill="auto"/>
                <w:lang w:val="en-US"/>
              </w:rPr>
              <w:t>Confirm that all assets are returned in good working condition by checking against the Return of Assets Form. Note any variances or damages.</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Records: </w:t>
            </w:r>
            <w:r>
              <w:rPr>
                <w:rFonts w:ascii="Arial" w:eastAsia="Arial" w:hAnsi="Arial" w:cs="Arial"/>
                <w:b w:val="0"/>
                <w:i w:val="0"/>
                <w:strike w:val="0"/>
                <w:color w:val="000000"/>
                <w:sz w:val="20"/>
                <w:u w:val="none"/>
                <w:shd w:val="clear" w:color="auto" w:fill="auto"/>
                <w:lang w:val="en-US"/>
              </w:rPr>
              <w:t>Record the return, file the signed Return of Assets Form in the HR Management System, and update employee records accordingly.</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Notify Relevant Departments: </w:t>
            </w:r>
            <w:r>
              <w:rPr>
                <w:rFonts w:ascii="Arial" w:eastAsia="Arial" w:hAnsi="Arial" w:cs="Arial"/>
                <w:b w:val="0"/>
                <w:i w:val="0"/>
                <w:strike w:val="0"/>
                <w:color w:val="000000"/>
                <w:sz w:val="20"/>
                <w:u w:val="none"/>
                <w:shd w:val="clear" w:color="auto" w:fill="auto"/>
                <w:lang w:val="en-US"/>
              </w:rPr>
              <w:t>Inform IT, Finance, and other relevant sections to deactivate system access, financial authorisations, and physical access rights.</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Resolve Outstanding Issues: </w:t>
            </w:r>
            <w:r>
              <w:rPr>
                <w:rFonts w:ascii="Arial" w:eastAsia="Arial" w:hAnsi="Arial" w:cs="Arial"/>
                <w:b w:val="0"/>
                <w:i w:val="0"/>
                <w:strike w:val="0"/>
                <w:color w:val="000000"/>
                <w:sz w:val="20"/>
                <w:u w:val="none"/>
                <w:shd w:val="clear" w:color="auto" w:fill="auto"/>
                <w:lang w:val="en-US"/>
              </w:rPr>
              <w:t>Address missing, delayed, or damaged assets by following municipal policy for recovery, replacement, or liability determination.</w:t>
            </w:r>
          </w:p>
          <w:p>
            <w:pPr>
              <w:numPr>
                <w:numId w:val="7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Completion: </w:t>
            </w:r>
            <w:r>
              <w:rPr>
                <w:rFonts w:ascii="Arial" w:eastAsia="Arial" w:hAnsi="Arial" w:cs="Arial"/>
                <w:b w:val="0"/>
                <w:i w:val="0"/>
                <w:strike w:val="0"/>
                <w:color w:val="000000"/>
                <w:sz w:val="20"/>
                <w:u w:val="none"/>
                <w:shd w:val="clear" w:color="auto" w:fill="auto"/>
                <w:lang w:val="en-US"/>
              </w:rPr>
              <w:t>Obtain confirmation from the Assets Section that all municipal property has been returned and cleared before finalising the employee’s termination process.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Request confirmation on outstanding debt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confirmation on outstanding debt from debtors during employee termination ensures that all financial obligations are identified, clarified, and settled before finalising the termination. This procedure supports compliance with MFMA, municipal financial policies, and internal control requirements to prevent loss of municipal funds.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Confirmation: </w:t>
            </w:r>
            <w:r>
              <w:rPr>
                <w:rFonts w:ascii="Arial" w:eastAsia="Arial" w:hAnsi="Arial" w:cs="Arial"/>
                <w:b w:val="0"/>
                <w:i w:val="0"/>
                <w:strike w:val="0"/>
                <w:color w:val="000000"/>
                <w:sz w:val="20"/>
                <w:u w:val="none"/>
                <w:shd w:val="clear" w:color="auto" w:fill="auto"/>
                <w:lang w:val="en-US"/>
              </w:rPr>
              <w:t>Send an electronic request to the Debtors Section to confirm whether the terminating employee has any outstanding debt obligations.</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Debtor’s Account: </w:t>
            </w:r>
            <w:r>
              <w:rPr>
                <w:rFonts w:ascii="Arial" w:eastAsia="Arial" w:hAnsi="Arial" w:cs="Arial"/>
                <w:b w:val="0"/>
                <w:i w:val="0"/>
                <w:strike w:val="0"/>
                <w:color w:val="000000"/>
                <w:sz w:val="20"/>
                <w:u w:val="none"/>
                <w:shd w:val="clear" w:color="auto" w:fill="auto"/>
                <w:lang w:val="en-US"/>
              </w:rPr>
              <w:t>The Debtors Section verifies the employee’s debtor account, checking balances, repayment agreements, and accuracy of amounts owed.</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Formal Confirmation: </w:t>
            </w:r>
            <w:r>
              <w:rPr>
                <w:rFonts w:ascii="Arial" w:eastAsia="Arial" w:hAnsi="Arial" w:cs="Arial"/>
                <w:b w:val="0"/>
                <w:i w:val="0"/>
                <w:strike w:val="0"/>
                <w:color w:val="000000"/>
                <w:sz w:val="20"/>
                <w:u w:val="none"/>
                <w:shd w:val="clear" w:color="auto" w:fill="auto"/>
                <w:lang w:val="en-US"/>
              </w:rPr>
              <w:t>Complete the official confirmation template on the system, detailing the outstanding debt, repayment instructions, and applicable deadlines.</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to Employee: </w:t>
            </w:r>
            <w:r>
              <w:rPr>
                <w:rFonts w:ascii="Arial" w:eastAsia="Arial" w:hAnsi="Arial" w:cs="Arial"/>
                <w:b w:val="0"/>
                <w:i w:val="0"/>
                <w:strike w:val="0"/>
                <w:color w:val="000000"/>
                <w:sz w:val="20"/>
                <w:u w:val="none"/>
                <w:shd w:val="clear" w:color="auto" w:fill="auto"/>
                <w:lang w:val="en-US"/>
              </w:rPr>
              <w:t>Notify the employee of the confirmed outstanding debt, specifying amounts, repayment arrangements, and deductions to be applied upon termination.</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Resolve Discrepancies: </w:t>
            </w:r>
            <w:r>
              <w:rPr>
                <w:rFonts w:ascii="Arial" w:eastAsia="Arial" w:hAnsi="Arial" w:cs="Arial"/>
                <w:b w:val="0"/>
                <w:i w:val="0"/>
                <w:strike w:val="0"/>
                <w:color w:val="000000"/>
                <w:sz w:val="20"/>
                <w:u w:val="none"/>
                <w:shd w:val="clear" w:color="auto" w:fill="auto"/>
                <w:lang w:val="en-US"/>
              </w:rPr>
              <w:t>Address any disputes or queries raised by the employee in consultation with the Debtors Section to ensure fairness and accuracy.</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 Confirmation: </w:t>
            </w:r>
            <w:r>
              <w:rPr>
                <w:rFonts w:ascii="Arial" w:eastAsia="Arial" w:hAnsi="Arial" w:cs="Arial"/>
                <w:b w:val="0"/>
                <w:i w:val="0"/>
                <w:strike w:val="0"/>
                <w:color w:val="000000"/>
                <w:sz w:val="20"/>
                <w:u w:val="none"/>
                <w:shd w:val="clear" w:color="auto" w:fill="auto"/>
                <w:lang w:val="en-US"/>
              </w:rPr>
              <w:t>Obtain written acknowledgment of the outstanding debt or payment confirmation from the employee, and ensure deductions or settlements are processed.</w:t>
            </w:r>
          </w:p>
          <w:p>
            <w:pPr>
              <w:numPr>
                <w:numId w:val="7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Financial Records: </w:t>
            </w:r>
            <w:r>
              <w:rPr>
                <w:rFonts w:ascii="Arial" w:eastAsia="Arial" w:hAnsi="Arial" w:cs="Arial"/>
                <w:b w:val="0"/>
                <w:i w:val="0"/>
                <w:strike w:val="0"/>
                <w:color w:val="000000"/>
                <w:sz w:val="20"/>
                <w:u w:val="none"/>
                <w:shd w:val="clear" w:color="auto" w:fill="auto"/>
                <w:lang w:val="en-US"/>
              </w:rPr>
              <w:t>Record the final confirmation in the financial and HR Management Systems to ensure accurate reporting and audit readiness before the termination is finalised.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pay progressions and amendments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pay progressions and amendments in the HR Management System ensures that all salary increases, promotions, or adjustments are correctly recorded, authorised, and aligned with municipal HR policies, MFMA, BCEA, SARS requirements, and collective agreements. This procedure ensures accurate payroll integration,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the Change:</w:t>
            </w:r>
            <w:r>
              <w:rPr>
                <w:rFonts w:ascii="Arial" w:eastAsia="Arial" w:hAnsi="Arial" w:cs="Arial"/>
                <w:b w:val="0"/>
                <w:i w:val="0"/>
                <w:strike w:val="0"/>
                <w:color w:val="000000"/>
                <w:sz w:val="20"/>
                <w:u w:val="none"/>
                <w:shd w:val="clear" w:color="auto" w:fill="auto"/>
                <w:lang w:val="en-US"/>
              </w:rPr>
              <w:t xml:space="preserve"> Determine whether the update is a salary increase, promotion, or adjustment, and confirm that it is supported by the relevant approvals or Council resolutions.</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Supporting Documentation: </w:t>
            </w:r>
            <w:r>
              <w:rPr>
                <w:rFonts w:ascii="Arial" w:eastAsia="Arial" w:hAnsi="Arial" w:cs="Arial"/>
                <w:b w:val="0"/>
                <w:i w:val="0"/>
                <w:strike w:val="0"/>
                <w:color w:val="000000"/>
                <w:sz w:val="20"/>
                <w:u w:val="none"/>
                <w:shd w:val="clear" w:color="auto" w:fill="auto"/>
                <w:lang w:val="en-US"/>
              </w:rPr>
              <w:t>Collect and verify all required evidence such as appraisal results, promotion letters, or authorised adjustment directives.</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the HR Management System:</w:t>
            </w:r>
            <w:r>
              <w:rPr>
                <w:rFonts w:ascii="Arial" w:eastAsia="Arial" w:hAnsi="Arial" w:cs="Arial"/>
                <w:b w:val="0"/>
                <w:i w:val="0"/>
                <w:strike w:val="0"/>
                <w:color w:val="000000"/>
                <w:sz w:val="20"/>
                <w:u w:val="none"/>
                <w:shd w:val="clear" w:color="auto" w:fill="auto"/>
                <w:lang w:val="en-US"/>
              </w:rPr>
              <w:t xml:space="preserve"> Log into the HR Management System with appropriate security permissions.</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Open Employee Profile: </w:t>
            </w:r>
            <w:r>
              <w:rPr>
                <w:rFonts w:ascii="Arial" w:eastAsia="Arial" w:hAnsi="Arial" w:cs="Arial"/>
                <w:b w:val="0"/>
                <w:i w:val="0"/>
                <w:strike w:val="0"/>
                <w:color w:val="000000"/>
                <w:sz w:val="20"/>
                <w:u w:val="none"/>
                <w:shd w:val="clear" w:color="auto" w:fill="auto"/>
                <w:lang w:val="en-US"/>
              </w:rPr>
              <w:t>Locate the employee’s record using their employee ID or name and navigate to the salary details or pay history section.</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Pay Details:</w:t>
            </w:r>
            <w:r>
              <w:rPr>
                <w:rFonts w:ascii="Arial" w:eastAsia="Arial" w:hAnsi="Arial" w:cs="Arial"/>
                <w:b w:val="0"/>
                <w:i w:val="0"/>
                <w:strike w:val="0"/>
                <w:color w:val="000000"/>
                <w:sz w:val="20"/>
                <w:u w:val="none"/>
                <w:shd w:val="clear" w:color="auto" w:fill="auto"/>
                <w:lang w:val="en-US"/>
              </w:rPr>
              <w:t xml:space="preserve"> Enter the new grading, notch, or adjusted salary details along with the reason for the change.</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the Effective Date: </w:t>
            </w:r>
            <w:r>
              <w:rPr>
                <w:rFonts w:ascii="Arial" w:eastAsia="Arial" w:hAnsi="Arial" w:cs="Arial"/>
                <w:b w:val="0"/>
                <w:i w:val="0"/>
                <w:strike w:val="0"/>
                <w:color w:val="000000"/>
                <w:sz w:val="20"/>
                <w:u w:val="none"/>
                <w:shd w:val="clear" w:color="auto" w:fill="auto"/>
                <w:lang w:val="en-US"/>
              </w:rPr>
              <w:t>Ensure that the effective date is correctly entered so the adjustment aligns with payroll cycles.</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Accuracy: </w:t>
            </w:r>
            <w:r>
              <w:rPr>
                <w:rFonts w:ascii="Arial" w:eastAsia="Arial" w:hAnsi="Arial" w:cs="Arial"/>
                <w:b w:val="0"/>
                <w:i w:val="0"/>
                <w:strike w:val="0"/>
                <w:color w:val="000000"/>
                <w:sz w:val="20"/>
                <w:u w:val="none"/>
                <w:shd w:val="clear" w:color="auto" w:fill="auto"/>
                <w:lang w:val="en-US"/>
              </w:rPr>
              <w:t>Review all information entered against supporting documentation and policy requirements before submission.</w:t>
            </w:r>
          </w:p>
          <w:p>
            <w:pPr>
              <w:numPr>
                <w:numId w:val="7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for Approval:</w:t>
            </w:r>
            <w:r>
              <w:rPr>
                <w:rFonts w:ascii="Arial" w:eastAsia="Arial" w:hAnsi="Arial" w:cs="Arial"/>
                <w:b w:val="0"/>
                <w:i w:val="0"/>
                <w:strike w:val="0"/>
                <w:color w:val="000000"/>
                <w:sz w:val="20"/>
                <w:u w:val="none"/>
                <w:shd w:val="clear" w:color="auto" w:fill="auto"/>
                <w:lang w:val="en-US"/>
              </w:rPr>
              <w:t xml:space="preserve"> Route the captured change to the HR manager for review and authorisation in line with delegation of authority.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supporting documentation for salary adjustments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supporting documentation for employee terminations in the HR Management System ensures that all exit records are accurate, complete, and compliant with municipal HR policies, MFMA, BCEA, SARS requirements, and labour regulations. This procedure provides assurance that employee exits are fully documented and audit-ready before payroll processing of final payments.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Documents:</w:t>
            </w:r>
            <w:r>
              <w:rPr>
                <w:rFonts w:ascii="Arial" w:eastAsia="Arial" w:hAnsi="Arial" w:cs="Arial"/>
                <w:b w:val="0"/>
                <w:i w:val="0"/>
                <w:strike w:val="0"/>
                <w:color w:val="000000"/>
                <w:sz w:val="20"/>
                <w:u w:val="none"/>
                <w:shd w:val="clear" w:color="auto" w:fill="auto"/>
                <w:lang w:val="en-US"/>
              </w:rPr>
              <w:t xml:space="preserve"> Collect all necessary termination-related documentation such as termination or resignation approval letters, performance appraisal records, and any applicable policies or directives.</w:t>
            </w:r>
          </w:p>
          <w:p>
            <w:pPr>
              <w:numPr>
                <w:numId w:val="7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Log into the HR Management System: </w:t>
            </w:r>
            <w:r>
              <w:rPr>
                <w:rFonts w:ascii="Arial" w:eastAsia="Arial" w:hAnsi="Arial" w:cs="Arial"/>
                <w:b w:val="0"/>
                <w:i w:val="0"/>
                <w:strike w:val="0"/>
                <w:color w:val="000000"/>
                <w:sz w:val="20"/>
                <w:u w:val="none"/>
                <w:shd w:val="clear" w:color="auto" w:fill="auto"/>
                <w:lang w:val="en-US"/>
              </w:rPr>
              <w:t>Access the system with authorised administrative rights.</w:t>
            </w:r>
          </w:p>
          <w:p>
            <w:pPr>
              <w:numPr>
                <w:numId w:val="7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Employee Profile:</w:t>
            </w:r>
            <w:r>
              <w:rPr>
                <w:rFonts w:ascii="Arial" w:eastAsia="Arial" w:hAnsi="Arial" w:cs="Arial"/>
                <w:b w:val="0"/>
                <w:i w:val="0"/>
                <w:strike w:val="0"/>
                <w:color w:val="000000"/>
                <w:sz w:val="20"/>
                <w:u w:val="none"/>
                <w:shd w:val="clear" w:color="auto" w:fill="auto"/>
                <w:lang w:val="en-US"/>
              </w:rPr>
              <w:t xml:space="preserve"> Locate the specific employee’s record using their employee ID or name.</w:t>
            </w:r>
          </w:p>
          <w:p>
            <w:pPr>
              <w:numPr>
                <w:numId w:val="7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Upload Documents:</w:t>
            </w:r>
            <w:r>
              <w:rPr>
                <w:rFonts w:ascii="Arial" w:eastAsia="Arial" w:hAnsi="Arial" w:cs="Arial"/>
                <w:b w:val="0"/>
                <w:i w:val="0"/>
                <w:strike w:val="0"/>
                <w:color w:val="000000"/>
                <w:sz w:val="20"/>
                <w:u w:val="none"/>
                <w:shd w:val="clear" w:color="auto" w:fill="auto"/>
                <w:lang w:val="en-US"/>
              </w:rPr>
              <w:t xml:space="preserve"> Navigate to the termination section and upload the supporting documents, ensuring they are clearly named and categorised (e.g. “Performance Appraisal Letter”, “Termination Approval”).</w:t>
            </w:r>
          </w:p>
          <w:p>
            <w:pPr>
              <w:numPr>
                <w:numId w:val="7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Integrity: </w:t>
            </w:r>
            <w:r>
              <w:rPr>
                <w:rFonts w:ascii="Arial" w:eastAsia="Arial" w:hAnsi="Arial" w:cs="Arial"/>
                <w:b w:val="0"/>
                <w:i w:val="0"/>
                <w:strike w:val="0"/>
                <w:color w:val="000000"/>
                <w:sz w:val="20"/>
                <w:u w:val="none"/>
                <w:shd w:val="clear" w:color="auto" w:fill="auto"/>
                <w:lang w:val="en-US"/>
              </w:rPr>
              <w:t>Review the uploaded files to confirm that all required documents are included, legible, and stored in the correct section of the record.</w:t>
            </w:r>
          </w:p>
          <w:p>
            <w:pPr>
              <w:numPr>
                <w:numId w:val="7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Save and Finalise:</w:t>
            </w:r>
            <w:r>
              <w:rPr>
                <w:rFonts w:ascii="Arial" w:eastAsia="Arial" w:hAnsi="Arial" w:cs="Arial"/>
                <w:b w:val="0"/>
                <w:i w:val="0"/>
                <w:strike w:val="0"/>
                <w:color w:val="000000"/>
                <w:sz w:val="20"/>
                <w:u w:val="none"/>
                <w:shd w:val="clear" w:color="auto" w:fill="auto"/>
                <w:lang w:val="en-US"/>
              </w:rPr>
              <w:t xml:space="preserve"> Save the updates to ensure that the documents are properly stored and securely linked to the employee’s termination record.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bl>
    <w:p>
      <w:pPr>
        <w:sectPr>
          <w:headerReference w:type="default" r:id="rId122"/>
          <w:footerReference w:type="default" r:id="rId123"/>
          <w:type w:val="nextPage"/>
          <w:pgSz w:w="16838" w:h="11906" w:orient="landscape"/>
          <w:pgMar w:top="1440" w:right="1440" w:bottom="1440" w:left="1440" w:header="737" w:footer="737"/>
          <w:cols w:space="708"/>
        </w:sectPr>
      </w:pPr>
    </w:p>
    <w:p>
      <w:pPr>
        <w:pStyle w:val="Heading2"/>
        <w:bidi w:val="0"/>
        <w:jc w:val="left"/>
      </w:pPr>
      <w:bookmarkStart w:id="386" w:name="_Toc101194"/>
      <w:bookmarkStart w:id="387" w:name="_Toc256000193"/>
      <w:r>
        <w:rPr>
          <w:rFonts w:ascii="Arial" w:eastAsia="Arial" w:hAnsi="Arial" w:cs="Arial"/>
          <w:b/>
          <w:i w:val="0"/>
          <w:strike w:val="0"/>
          <w:color w:val="000000"/>
          <w:sz w:val="24"/>
          <w:highlight w:val="none"/>
          <w:u w:val="none"/>
          <w:shd w:val="clear" w:color="auto" w:fill="auto"/>
          <w:lang w:val="en-US"/>
        </w:rPr>
        <w:t>Submit HR mandatory deductions Sub-Process</w:t>
      </w:r>
      <w:bookmarkEnd w:id="387"/>
      <w:bookmarkEnd w:id="386"/>
    </w:p>
    <w:p>
      <w:pPr>
        <w:pStyle w:val="Heading3"/>
        <w:bidi w:val="0"/>
        <w:jc w:val="left"/>
      </w:pPr>
      <w:bookmarkStart w:id="388" w:name="_Toc101195"/>
      <w:bookmarkStart w:id="389" w:name="_Toc256000194"/>
      <w:r>
        <w:rPr>
          <w:rFonts w:ascii="Arial" w:eastAsia="Arial" w:hAnsi="Arial" w:cs="Arial"/>
          <w:b/>
          <w:i w:val="0"/>
          <w:strike w:val="0"/>
          <w:color w:val="000000"/>
          <w:sz w:val="24"/>
          <w:highlight w:val="none"/>
          <w:u w:val="none"/>
          <w:shd w:val="clear" w:color="auto" w:fill="auto"/>
          <w:lang w:val="en-US"/>
        </w:rPr>
        <w:t>Sub-Process Description</w:t>
      </w:r>
      <w:bookmarkEnd w:id="389"/>
      <w:bookmarkEnd w:id="38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Submit HR Mandatory Deductions enables municipalities to ensure that all legislated and contractually obligated payroll deductions are systematically captured and submitted to the payroll unit for processing. This subprocess ensures that deductions such as statutory taxes, retirement fund contributions, medical aid, and other compulsory benefit deductions are administered in compliance with applicable legislation, employee conditions of service, and the municipality’s approved payroll and HR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facilitate the structured submission of mandatory deduction details—such as Pay-As-You-Earn (PAYE), Unemployment Insurance Fund (UIF), pension and provident fund contributions, medical aid premiums, and any other compulsory deductions arising from collective agreements, employment contracts, or statutory obligations. These deductions must be captured accurately to ensure that the municipality meets its remittance responsibilities to external bodies such as SARS, GEPF, medical schemes, and bargaining councils.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when HR officials onboard a new employee, or when changes to benefit structures or deduction rates are approved. HR captures or updates the deduction records by referencing the employee’s benefit selections, employment contract terms, and any updated deduction schedules received from service providers. These records are then submitted to the payroll unit to be verified, coded, and processed for inclusion in the payroll run.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secure electronic submission and update of mandatory deduction records, validation of deduction limits, and real-time integration with the payroll engine. All deduction records must be linked to the relevant mSCOA segment classification, and include supporting documentation such as benefit registration forms, provider schedules, or statutory notices. The system must maintain a full audit trail, enable version control, and generate exception alerts for missing or inconsistent deduction data.</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formalising this subprocess, municipalities ensure legislative compliance, prevent payroll irregularities, and maintain accurate and transparent reporting of employee obligations—safeguarding both employee rights and the municipality’s financial accountability.</w:t>
      </w:r>
    </w:p>
    <w:p>
      <w:pPr>
        <w:bidi w:val="0"/>
      </w:pPr>
    </w:p>
    <w:p>
      <w:pPr>
        <w:pStyle w:val="Heading3"/>
        <w:bidi w:val="0"/>
        <w:jc w:val="left"/>
      </w:pPr>
      <w:bookmarkStart w:id="390" w:name="_Toc101196"/>
      <w:bookmarkStart w:id="391" w:name="_Toc256000195"/>
      <w:r>
        <w:rPr>
          <w:rFonts w:ascii="Arial" w:eastAsia="Arial" w:hAnsi="Arial" w:cs="Arial"/>
          <w:b/>
          <w:i w:val="0"/>
          <w:strike w:val="0"/>
          <w:color w:val="000000"/>
          <w:sz w:val="24"/>
          <w:highlight w:val="none"/>
          <w:u w:val="none"/>
          <w:shd w:val="clear" w:color="auto" w:fill="auto"/>
          <w:lang w:val="en-US"/>
        </w:rPr>
        <w:t>Sub-Process Triggers and Outputs</w:t>
      </w:r>
      <w:bookmarkEnd w:id="391"/>
      <w:bookmarkEnd w:id="39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47"/>
        </w:numPr>
        <w:bidi w:val="0"/>
        <w:jc w:val="both"/>
      </w:pPr>
      <w:r>
        <w:rPr>
          <w:rFonts w:ascii="Arial" w:eastAsia="Arial" w:hAnsi="Arial" w:cs="Arial"/>
          <w:b w:val="0"/>
          <w:i w:val="0"/>
          <w:strike w:val="0"/>
          <w:color w:val="000000"/>
          <w:sz w:val="22"/>
          <w:highlight w:val="none"/>
          <w:u w:val="none"/>
          <w:shd w:val="clear" w:color="auto" w:fill="auto"/>
          <w:lang w:val="en-US"/>
        </w:rPr>
        <w:t>Automated reminder of monthly submission due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749"/>
        </w:numPr>
        <w:bidi w:val="0"/>
        <w:jc w:val="both"/>
      </w:pPr>
      <w:r>
        <w:rPr>
          <w:rFonts w:ascii="Arial" w:eastAsia="Arial" w:hAnsi="Arial" w:cs="Arial"/>
          <w:b w:val="0"/>
          <w:i w:val="0"/>
          <w:strike w:val="0"/>
          <w:color w:val="000000"/>
          <w:sz w:val="22"/>
          <w:highlight w:val="none"/>
          <w:u w:val="none"/>
          <w:shd w:val="clear" w:color="auto" w:fill="auto"/>
          <w:lang w:val="en-US"/>
        </w:rPr>
        <w:t>HR mandatory deductions to payroll system functionality submitted</w:t>
      </w:r>
    </w:p>
    <w:p>
      <w:pPr>
        <w:numPr>
          <w:ilvl w:val="0"/>
          <w:numId w:val="0"/>
        </w:numPr>
        <w:bidi w:val="0"/>
        <w:jc w:val="both"/>
      </w:pPr>
    </w:p>
    <w:p>
      <w:pPr>
        <w:pStyle w:val="Heading3"/>
        <w:bidi w:val="0"/>
        <w:jc w:val="left"/>
      </w:pPr>
      <w:bookmarkStart w:id="392" w:name="_Toc101197"/>
      <w:bookmarkStart w:id="393" w:name="_Toc256000196"/>
      <w:r>
        <w:rPr>
          <w:rFonts w:ascii="Arial" w:eastAsia="Arial" w:hAnsi="Arial" w:cs="Arial"/>
          <w:b/>
          <w:i w:val="0"/>
          <w:strike w:val="0"/>
          <w:color w:val="000000"/>
          <w:sz w:val="24"/>
          <w:highlight w:val="none"/>
          <w:u w:val="none"/>
          <w:shd w:val="clear" w:color="auto" w:fill="auto"/>
          <w:lang w:val="en-US"/>
        </w:rPr>
        <w:t>Sub-Process Model</w:t>
      </w:r>
      <w:bookmarkEnd w:id="393"/>
      <w:bookmarkEnd w:id="39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Submit HR mandatory deductions sub-process.</w:t>
      </w:r>
    </w:p>
    <w:p>
      <w:pPr>
        <w:bidi w:val="0"/>
        <w:jc w:val="both"/>
      </w:pPr>
    </w:p>
    <w:p>
      <w:pPr>
        <w:pStyle w:val="Figure"/>
        <w:bidi w:val="0"/>
      </w:pPr>
      <w:r>
        <w:drawing>
          <wp:inline distT="0" distB="0" distL="0" distR="0">
            <wp:extent cx="8856000" cy="5140800"/>
            <wp:effectExtent l="0" t="0" r="0" b="0"/>
            <wp:docPr id="1065" name="Image 106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5" name="Image 1065"/>
                    <pic:cNvPicPr>
                      <a:picLocks noChangeAspect="0" noChangeArrowheads="1"/>
                    </pic:cNvPicPr>
                  </pic:nvPicPr>
                  <pic:blipFill>
                    <a:blip xmlns:r="http://schemas.openxmlformats.org/officeDocument/2006/relationships" r:embed="rId124">
                      <a:extLst>
                        <a:ext xmlns:a="http://schemas.openxmlformats.org/drawingml/2006/main" uri="{28A0092B-C50C-407E-A947-70E740481C1C}">
                          <a14:useLocalDpi xmlns:a14="http://schemas.microsoft.com/office/drawing/2010/main" val="0"/>
                        </a:ext>
                      </a:extLst>
                    </a:blip>
                    <a:stretch>
                      <a:fillRect/>
                    </a:stretch>
                  </pic:blipFill>
                  <pic:spPr>
                    <a:xfrm>
                      <a:off x="0" y="0"/>
                      <a:ext cx="8856000" cy="5140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40: Submit HR mandatory deductions</w:t>
      </w:r>
    </w:p>
    <w:p>
      <w:pPr>
        <w:bidi w:val="0"/>
      </w:pPr>
    </w:p>
    <w:p>
      <w:pPr>
        <w:pStyle w:val="Heading3"/>
        <w:bidi w:val="0"/>
        <w:jc w:val="left"/>
      </w:pPr>
      <w:bookmarkStart w:id="394" w:name="_Toc101198"/>
      <w:bookmarkStart w:id="395" w:name="_Toc256000197"/>
      <w:r>
        <w:rPr>
          <w:rFonts w:ascii="Arial" w:eastAsia="Arial" w:hAnsi="Arial" w:cs="Arial"/>
          <w:b/>
          <w:i w:val="0"/>
          <w:strike w:val="0"/>
          <w:color w:val="000000"/>
          <w:sz w:val="24"/>
          <w:highlight w:val="none"/>
          <w:u w:val="none"/>
          <w:shd w:val="clear" w:color="auto" w:fill="auto"/>
          <w:lang w:val="en-US"/>
        </w:rPr>
        <w:t>Sub-Process Detail</w:t>
      </w:r>
      <w:bookmarkEnd w:id="395"/>
      <w:bookmarkEnd w:id="39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Determine the type of deduction required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In order to determine the type of mandatory deductions that must be processed on a payroll system in line with legislative policies and garnishee orders, it is essential to consider various legal and statutory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Mandatory deductions are typically deductions that are required by law, which employers must process from employees' salaries and wages and forward to the appropriate government or third-party entities. Types of mandatory deductions to consider are, among others: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Pay-As-You-Earn (PAYE):</w:t>
            </w:r>
            <w:r>
              <w:rPr>
                <w:rFonts w:ascii="Arial" w:eastAsia="Arial" w:hAnsi="Arial" w:cs="Arial"/>
                <w:b w:val="0"/>
                <w:i w:val="0"/>
                <w:strike w:val="0"/>
                <w:color w:val="000000"/>
                <w:sz w:val="20"/>
                <w:u w:val="none"/>
                <w:shd w:val="clear" w:color="auto" w:fill="auto"/>
                <w:lang w:val="en-US"/>
              </w:rPr>
              <w:t xml:space="preserve"> Income tax withheld from employees' wages and remitted to the South African Revenue Service (SARS).</w:t>
            </w:r>
          </w:p>
          <w:p>
            <w:pPr>
              <w:numPr>
                <w:numId w:val="7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Unemployment Insurance Fund (UIF): </w:t>
            </w:r>
            <w:r>
              <w:rPr>
                <w:rFonts w:ascii="Arial" w:eastAsia="Arial" w:hAnsi="Arial" w:cs="Arial"/>
                <w:b w:val="0"/>
                <w:i w:val="0"/>
                <w:strike w:val="0"/>
                <w:color w:val="000000"/>
                <w:sz w:val="20"/>
                <w:u w:val="none"/>
                <w:shd w:val="clear" w:color="auto" w:fill="auto"/>
                <w:lang w:val="en-US"/>
              </w:rPr>
              <w:t>Both employers and employees contribute to the UIF for unemployment benefits.</w:t>
            </w:r>
          </w:p>
          <w:p>
            <w:pPr>
              <w:numPr>
                <w:numId w:val="7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Pension and Provident Fund Contributions:</w:t>
            </w:r>
            <w:r>
              <w:rPr>
                <w:rFonts w:ascii="Arial" w:eastAsia="Arial" w:hAnsi="Arial" w:cs="Arial"/>
                <w:b w:val="0"/>
                <w:i w:val="0"/>
                <w:strike w:val="0"/>
                <w:color w:val="000000"/>
                <w:sz w:val="20"/>
                <w:u w:val="none"/>
                <w:shd w:val="clear" w:color="auto" w:fill="auto"/>
                <w:lang w:val="en-US"/>
              </w:rPr>
              <w:t xml:space="preserve"> Mandatory contributions to employee retirement funds.</w:t>
            </w:r>
          </w:p>
          <w:p>
            <w:pPr>
              <w:numPr>
                <w:numId w:val="7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Health Insurance:</w:t>
            </w:r>
            <w:r>
              <w:rPr>
                <w:rFonts w:ascii="Arial" w:eastAsia="Arial" w:hAnsi="Arial" w:cs="Arial"/>
                <w:b w:val="0"/>
                <w:i w:val="0"/>
                <w:strike w:val="0"/>
                <w:color w:val="000000"/>
                <w:sz w:val="20"/>
                <w:u w:val="none"/>
                <w:shd w:val="clear" w:color="auto" w:fill="auto"/>
                <w:lang w:val="en-US"/>
              </w:rPr>
              <w:t xml:space="preserve"> Contributions to medical aid schemes may be deducted depending on employer agreements.</w:t>
            </w:r>
          </w:p>
          <w:p>
            <w:pPr>
              <w:numPr>
                <w:numId w:val="7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Garnishments:</w:t>
            </w:r>
            <w:r>
              <w:rPr>
                <w:rFonts w:ascii="Arial" w:eastAsia="Arial" w:hAnsi="Arial" w:cs="Arial"/>
                <w:b w:val="0"/>
                <w:i w:val="0"/>
                <w:strike w:val="0"/>
                <w:color w:val="000000"/>
                <w:sz w:val="20"/>
                <w:u w:val="none"/>
                <w:shd w:val="clear" w:color="auto" w:fill="auto"/>
                <w:lang w:val="en-US"/>
              </w:rPr>
              <w:t xml:space="preserve"> Court-ordered deductions for debts such as child support, alimony, or other legal obligations, including IT 88 requirements from SARS.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Determine municipal amount to be recovered from individual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To determine the municipal amount to be recovered from an individual, the process may involve calculating the outstanding municipal charges, which can include water, electricity, rates, and other services. The amount to be recovered may be based on a legal order, a payment plan, or a garnishment order if applicable. Additionally, any unauthorised, irregular, and fruitless and wasteful expenditure to be recovered will be processed via this task.</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w:t>
            </w:r>
            <w:r>
              <w:rPr>
                <w:rFonts w:ascii="Arial" w:eastAsia="Arial" w:hAnsi="Arial" w:cs="Arial"/>
                <w:b/>
                <w:i w:val="0"/>
                <w:strike w:val="0"/>
                <w:color w:val="000000"/>
                <w:sz w:val="20"/>
                <w:u w:val="none"/>
                <w:shd w:val="clear" w:color="auto" w:fill="auto"/>
                <w:lang w:val="en-US"/>
              </w:rPr>
              <w:t xml:space="preserve">dentify the Debt: </w:t>
            </w:r>
            <w:r>
              <w:rPr>
                <w:rFonts w:ascii="Arial" w:eastAsia="Arial" w:hAnsi="Arial" w:cs="Arial"/>
                <w:b w:val="0"/>
                <w:i w:val="0"/>
                <w:strike w:val="0"/>
                <w:color w:val="000000"/>
                <w:sz w:val="20"/>
                <w:u w:val="none"/>
                <w:shd w:val="clear" w:color="auto" w:fill="auto"/>
                <w:lang w:val="en-US"/>
              </w:rPr>
              <w:t>Determine the types of debt owed, such as unauthorised, irregular, fruitless, and wasteful expenditure, along with municipal debts like utility bills and property rates.</w:t>
            </w:r>
          </w:p>
          <w:p>
            <w:pPr>
              <w:numPr>
                <w:numId w:val="7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Obtain Approval:</w:t>
            </w:r>
            <w:r>
              <w:rPr>
                <w:rFonts w:ascii="Arial" w:eastAsia="Arial" w:hAnsi="Arial" w:cs="Arial"/>
                <w:b w:val="0"/>
                <w:i w:val="0"/>
                <w:strike w:val="0"/>
                <w:color w:val="000000"/>
                <w:sz w:val="20"/>
                <w:u w:val="none"/>
                <w:shd w:val="clear" w:color="auto" w:fill="auto"/>
                <w:lang w:val="en-US"/>
              </w:rPr>
              <w:t xml:space="preserve"> Ensure there is formal approval from the municipality, along with any necessary court or garnishment orders, Council Committee resolutions, Disciplinary Board resolutions as well as the employee consent.</w:t>
            </w:r>
          </w:p>
          <w:p>
            <w:pPr>
              <w:numPr>
                <w:numId w:val="7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Calculate Total Debt: </w:t>
            </w:r>
            <w:r>
              <w:rPr>
                <w:rFonts w:ascii="Arial" w:eastAsia="Arial" w:hAnsi="Arial" w:cs="Arial"/>
                <w:b w:val="0"/>
                <w:i w:val="0"/>
                <w:strike w:val="0"/>
                <w:color w:val="000000"/>
                <w:sz w:val="20"/>
                <w:u w:val="none"/>
                <w:shd w:val="clear" w:color="auto" w:fill="auto"/>
                <w:lang w:val="en-US"/>
              </w:rPr>
              <w:t>Calculate the debt outstanding and determine if the debt will be recovered in a lump sum or through instalments.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Debtors Official (C)</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Upload the deduction details and supporting information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deduction details and supporting documentation in the HR Management System ensures that all mandatory deductions are correctly recorded, validated, and compliant with MFMA, BCEA, SARS requirements, and applicable labour laws.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Deduction Data: </w:t>
            </w:r>
            <w:r>
              <w:rPr>
                <w:rFonts w:ascii="Arial" w:eastAsia="Arial" w:hAnsi="Arial" w:cs="Arial"/>
                <w:b w:val="0"/>
                <w:i w:val="0"/>
                <w:strike w:val="0"/>
                <w:color w:val="000000"/>
                <w:sz w:val="20"/>
                <w:u w:val="none"/>
                <w:shd w:val="clear" w:color="auto" w:fill="auto"/>
                <w:lang w:val="en-US"/>
              </w:rPr>
              <w:t>Collect and organise all employee deduction information, including statutory deductions (e.g., PAYE, UIF, pension contributions) and non-statutory deductions (e.g. municipal recovery orders, garnishee instructions).</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Supporting Documentation: </w:t>
            </w:r>
            <w:r>
              <w:rPr>
                <w:rFonts w:ascii="Arial" w:eastAsia="Arial" w:hAnsi="Arial" w:cs="Arial"/>
                <w:b w:val="0"/>
                <w:i w:val="0"/>
                <w:strike w:val="0"/>
                <w:color w:val="000000"/>
                <w:sz w:val="20"/>
                <w:u w:val="none"/>
                <w:shd w:val="clear" w:color="auto" w:fill="auto"/>
                <w:lang w:val="en-US"/>
              </w:rPr>
              <w:t>Ensure all relevant documentation is available, such as court orders, SARS IT88 forms, creditor correspondence, or municipal directives.</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Log into the HR Management System:</w:t>
            </w:r>
            <w:r>
              <w:rPr>
                <w:rFonts w:ascii="Arial" w:eastAsia="Arial" w:hAnsi="Arial" w:cs="Arial"/>
                <w:b w:val="0"/>
                <w:i w:val="0"/>
                <w:strike w:val="0"/>
                <w:color w:val="000000"/>
                <w:sz w:val="20"/>
                <w:u w:val="none"/>
                <w:shd w:val="clear" w:color="auto" w:fill="auto"/>
                <w:lang w:val="en-US"/>
              </w:rPr>
              <w:t xml:space="preserve"> Access the system with authorised credentials and navigate to the employee’s profile.</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Deduction Details: </w:t>
            </w:r>
            <w:r>
              <w:rPr>
                <w:rFonts w:ascii="Arial" w:eastAsia="Arial" w:hAnsi="Arial" w:cs="Arial"/>
                <w:b w:val="0"/>
                <w:i w:val="0"/>
                <w:strike w:val="0"/>
                <w:color w:val="000000"/>
                <w:sz w:val="20"/>
                <w:u w:val="none"/>
                <w:shd w:val="clear" w:color="auto" w:fill="auto"/>
                <w:lang w:val="en-US"/>
              </w:rPr>
              <w:t>Enter the deduction information into the system, specifying type, amount, frequency, and effective date of the deduction.</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Supporting Documents: </w:t>
            </w:r>
            <w:r>
              <w:rPr>
                <w:rFonts w:ascii="Arial" w:eastAsia="Arial" w:hAnsi="Arial" w:cs="Arial"/>
                <w:b w:val="0"/>
                <w:i w:val="0"/>
                <w:strike w:val="0"/>
                <w:color w:val="000000"/>
                <w:sz w:val="20"/>
                <w:u w:val="none"/>
                <w:shd w:val="clear" w:color="auto" w:fill="auto"/>
                <w:lang w:val="en-US"/>
              </w:rPr>
              <w:t>Attach the required supporting documents to the employee record, ensuring files are clearly named, categorised, and mapped to the correct deduction entry.</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for Accuracy: </w:t>
            </w:r>
            <w:r>
              <w:rPr>
                <w:rFonts w:ascii="Arial" w:eastAsia="Arial" w:hAnsi="Arial" w:cs="Arial"/>
                <w:b w:val="0"/>
                <w:i w:val="0"/>
                <w:strike w:val="0"/>
                <w:color w:val="000000"/>
                <w:sz w:val="20"/>
                <w:u w:val="none"/>
                <w:shd w:val="clear" w:color="auto" w:fill="auto"/>
                <w:lang w:val="en-US"/>
              </w:rPr>
              <w:t>Review the data and supporting documentation to confirm correctness, compliance with legal limits, and alignment with policies.</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for Approval: </w:t>
            </w:r>
            <w:r>
              <w:rPr>
                <w:rFonts w:ascii="Arial" w:eastAsia="Arial" w:hAnsi="Arial" w:cs="Arial"/>
                <w:b w:val="0"/>
                <w:i w:val="0"/>
                <w:strike w:val="0"/>
                <w:color w:val="000000"/>
                <w:sz w:val="20"/>
                <w:u w:val="none"/>
                <w:shd w:val="clear" w:color="auto" w:fill="auto"/>
                <w:lang w:val="en-US"/>
              </w:rPr>
              <w:t>Route the deduction request and supporting documents for review and authorisation by the HR manager or delegated authority.</w:t>
            </w:r>
          </w:p>
          <w:p>
            <w:pPr>
              <w:numPr>
                <w:numId w:val="7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the HR Management System logs the data capture and document upload, recording user ID, date, and time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Notify the individual of the intended deduction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issuing automated notifications for personnel deductions ensures efficiency, transparency, and compliance in communicating deductions to employees. This procedure provides traceability by maintaining a record of communication, enabling employees to be informed of the reason, amount, and timing of deductions, and ensuring compliance with MFMA, BCEA, SARS requirements, and municipal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the Notification: </w:t>
            </w:r>
            <w:r>
              <w:rPr>
                <w:rFonts w:ascii="Arial" w:eastAsia="Arial" w:hAnsi="Arial" w:cs="Arial"/>
                <w:b w:val="0"/>
                <w:i w:val="0"/>
                <w:strike w:val="0"/>
                <w:color w:val="000000"/>
                <w:sz w:val="20"/>
                <w:u w:val="none"/>
                <w:shd w:val="clear" w:color="auto" w:fill="auto"/>
                <w:lang w:val="en-US"/>
              </w:rPr>
              <w:t>Draft a clear message specifying the reason for the deduction (e.g. unauthorised, irregular, or fruitless expenditure), the deduction amount, frequency, duration, and contact details for queries.</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Notification Method: </w:t>
            </w:r>
            <w:r>
              <w:rPr>
                <w:rFonts w:ascii="Arial" w:eastAsia="Arial" w:hAnsi="Arial" w:cs="Arial"/>
                <w:b w:val="0"/>
                <w:i w:val="0"/>
                <w:strike w:val="0"/>
                <w:color w:val="000000"/>
                <w:sz w:val="20"/>
                <w:u w:val="none"/>
                <w:shd w:val="clear" w:color="auto" w:fill="auto"/>
                <w:lang w:val="en-US"/>
              </w:rPr>
              <w:t>Configure the system to deliver the message electronically through the HR Management System notification function.</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Input into the HR Management System: </w:t>
            </w:r>
            <w:r>
              <w:rPr>
                <w:rFonts w:ascii="Arial" w:eastAsia="Arial" w:hAnsi="Arial" w:cs="Arial"/>
                <w:b w:val="0"/>
                <w:i w:val="0"/>
                <w:strike w:val="0"/>
                <w:color w:val="000000"/>
                <w:sz w:val="20"/>
                <w:u w:val="none"/>
                <w:shd w:val="clear" w:color="auto" w:fill="auto"/>
                <w:lang w:val="en-US"/>
              </w:rPr>
              <w:t>Capture the details of the deduction and set up automated notifications linked to the payroll cycle so that the employee is informed in advance of the deduction.</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Receipt:</w:t>
            </w:r>
            <w:r>
              <w:rPr>
                <w:rFonts w:ascii="Arial" w:eastAsia="Arial" w:hAnsi="Arial" w:cs="Arial"/>
                <w:b w:val="0"/>
                <w:i w:val="0"/>
                <w:strike w:val="0"/>
                <w:color w:val="000000"/>
                <w:sz w:val="20"/>
                <w:u w:val="none"/>
                <w:shd w:val="clear" w:color="auto" w:fill="auto"/>
                <w:lang w:val="en-US"/>
              </w:rPr>
              <w:t xml:space="preserve"> Ensure that the employee acknowledges the notification electronically in the HR Management System or, where applicable, through a signed acknowledgement document.</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and Monitor:</w:t>
            </w:r>
            <w:r>
              <w:rPr>
                <w:rFonts w:ascii="Arial" w:eastAsia="Arial" w:hAnsi="Arial" w:cs="Arial"/>
                <w:b w:val="0"/>
                <w:i w:val="0"/>
                <w:strike w:val="0"/>
                <w:color w:val="000000"/>
                <w:sz w:val="20"/>
                <w:u w:val="none"/>
                <w:shd w:val="clear" w:color="auto" w:fill="auto"/>
                <w:lang w:val="en-US"/>
              </w:rPr>
              <w:t xml:space="preserve"> Record the notification date, acknowledgement status, and any employee responses or disputes in the HR Management System.</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Address Queries or Disputes: </w:t>
            </w:r>
            <w:r>
              <w:rPr>
                <w:rFonts w:ascii="Arial" w:eastAsia="Arial" w:hAnsi="Arial" w:cs="Arial"/>
                <w:b w:val="0"/>
                <w:i w:val="0"/>
                <w:strike w:val="0"/>
                <w:color w:val="000000"/>
                <w:sz w:val="20"/>
                <w:u w:val="none"/>
                <w:shd w:val="clear" w:color="auto" w:fill="auto"/>
                <w:lang w:val="en-US"/>
              </w:rPr>
              <w:t>Respond to employee concerns promptly, documenting resolutions in the system for compliance and transparency.</w:t>
            </w:r>
          </w:p>
          <w:p>
            <w:pPr>
              <w:numPr>
                <w:numId w:val="7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that all notifications, acknowledgements, and follow-ups are logged in the system with user ID, date, and time to provide a complete audit trail.</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Consider the notification of the intended deduction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deduction notifications enables employees to understand the reason, value, and duration of deductions applied to their salary, ensuring transparency, fairness, and compliance with municipal HR policies, MFMA, BCEA, SARS requirements, and labour laws. This procedure also supports employees in exercising their rights to clarification or appeal.</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Log into the Employee Self-Service Portal: </w:t>
            </w:r>
            <w:r>
              <w:rPr>
                <w:rFonts w:ascii="Arial" w:eastAsia="Arial" w:hAnsi="Arial" w:cs="Arial"/>
                <w:b w:val="0"/>
                <w:i w:val="0"/>
                <w:strike w:val="0"/>
                <w:color w:val="000000"/>
                <w:sz w:val="20"/>
                <w:u w:val="none"/>
                <w:shd w:val="clear" w:color="auto" w:fill="auto"/>
                <w:lang w:val="en-US"/>
              </w:rPr>
              <w:t>Access the HR Management System or designated portal to view the deduction notification.</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the Reason for Deduction: </w:t>
            </w:r>
            <w:r>
              <w:rPr>
                <w:rFonts w:ascii="Arial" w:eastAsia="Arial" w:hAnsi="Arial" w:cs="Arial"/>
                <w:b w:val="0"/>
                <w:i w:val="0"/>
                <w:strike w:val="0"/>
                <w:color w:val="000000"/>
                <w:sz w:val="20"/>
                <w:u w:val="none"/>
                <w:shd w:val="clear" w:color="auto" w:fill="auto"/>
                <w:lang w:val="en-US"/>
              </w:rPr>
              <w:t>Confirm the cause of the deduction, such as debt recovery, unauthorised expenditure, or irregular expenditure, and understand its impact on salary.</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Deduction Amount: </w:t>
            </w:r>
            <w:r>
              <w:rPr>
                <w:rFonts w:ascii="Arial" w:eastAsia="Arial" w:hAnsi="Arial" w:cs="Arial"/>
                <w:b w:val="0"/>
                <w:i w:val="0"/>
                <w:strike w:val="0"/>
                <w:color w:val="000000"/>
                <w:sz w:val="20"/>
                <w:u w:val="none"/>
                <w:shd w:val="clear" w:color="auto" w:fill="auto"/>
                <w:lang w:val="en-US"/>
              </w:rPr>
              <w:t>Check that the deduction amount displayed is accurate and consistent with prior communications, agreements, or authorised orders.</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Deduction Frequency: </w:t>
            </w:r>
            <w:r>
              <w:rPr>
                <w:rFonts w:ascii="Arial" w:eastAsia="Arial" w:hAnsi="Arial" w:cs="Arial"/>
                <w:b w:val="0"/>
                <w:i w:val="0"/>
                <w:strike w:val="0"/>
                <w:color w:val="000000"/>
                <w:sz w:val="20"/>
                <w:u w:val="none"/>
                <w:shd w:val="clear" w:color="auto" w:fill="auto"/>
                <w:lang w:val="en-US"/>
              </w:rPr>
              <w:t>Note how often the deduction will be applied (e.g., monthly) and consider how this affects net salary.</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Understand Duration of Deduction: </w:t>
            </w:r>
            <w:r>
              <w:rPr>
                <w:rFonts w:ascii="Arial" w:eastAsia="Arial" w:hAnsi="Arial" w:cs="Arial"/>
                <w:b w:val="0"/>
                <w:i w:val="0"/>
                <w:strike w:val="0"/>
                <w:color w:val="000000"/>
                <w:sz w:val="20"/>
                <w:u w:val="none"/>
                <w:shd w:val="clear" w:color="auto" w:fill="auto"/>
                <w:lang w:val="en-US"/>
              </w:rPr>
              <w:t>Review the number of instalments or the time period until the deduction obligation is settled, along with any outstanding balance.</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Legal Compliance: </w:t>
            </w:r>
            <w:r>
              <w:rPr>
                <w:rFonts w:ascii="Arial" w:eastAsia="Arial" w:hAnsi="Arial" w:cs="Arial"/>
                <w:b w:val="0"/>
                <w:i w:val="0"/>
                <w:strike w:val="0"/>
                <w:color w:val="000000"/>
                <w:sz w:val="20"/>
                <w:u w:val="none"/>
                <w:shd w:val="clear" w:color="auto" w:fill="auto"/>
                <w:lang w:val="en-US"/>
              </w:rPr>
              <w:t>Confirm that the deduction adheres to legal and policy requirements, including maximum deduction limits set under labour laws.</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Notification Details: </w:t>
            </w:r>
            <w:r>
              <w:rPr>
                <w:rFonts w:ascii="Arial" w:eastAsia="Arial" w:hAnsi="Arial" w:cs="Arial"/>
                <w:b w:val="0"/>
                <w:i w:val="0"/>
                <w:strike w:val="0"/>
                <w:color w:val="000000"/>
                <w:sz w:val="20"/>
                <w:u w:val="none"/>
                <w:shd w:val="clear" w:color="auto" w:fill="auto"/>
                <w:lang w:val="en-US"/>
              </w:rPr>
              <w:t>Ensure the notification includes all relevant information in a clear and accessible format.</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Consider Right to Appeal:</w:t>
            </w:r>
            <w:r>
              <w:rPr>
                <w:rFonts w:ascii="Arial" w:eastAsia="Arial" w:hAnsi="Arial" w:cs="Arial"/>
                <w:b w:val="0"/>
                <w:i w:val="0"/>
                <w:strike w:val="0"/>
                <w:color w:val="000000"/>
                <w:sz w:val="20"/>
                <w:u w:val="none"/>
                <w:shd w:val="clear" w:color="auto" w:fill="auto"/>
                <w:lang w:val="en-US"/>
              </w:rPr>
              <w:t xml:space="preserve"> Note the right to dispute or appeal the deduction and follow the procedure outlined if clarification or objection is needed.</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Use Contact Information: </w:t>
            </w:r>
            <w:r>
              <w:rPr>
                <w:rFonts w:ascii="Arial" w:eastAsia="Arial" w:hAnsi="Arial" w:cs="Arial"/>
                <w:b w:val="0"/>
                <w:i w:val="0"/>
                <w:strike w:val="0"/>
                <w:color w:val="000000"/>
                <w:sz w:val="20"/>
                <w:u w:val="none"/>
                <w:shd w:val="clear" w:color="auto" w:fill="auto"/>
                <w:lang w:val="en-US"/>
              </w:rPr>
              <w:t>Contact the HR or Payroll Section if queries or disputes arise, using the details provided in the notification.</w:t>
            </w:r>
          </w:p>
          <w:p>
            <w:pPr>
              <w:numPr>
                <w:numId w:val="7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Impact on Benefits: </w:t>
            </w:r>
            <w:r>
              <w:rPr>
                <w:rFonts w:ascii="Arial" w:eastAsia="Arial" w:hAnsi="Arial" w:cs="Arial"/>
                <w:b w:val="0"/>
                <w:i w:val="0"/>
                <w:strike w:val="0"/>
                <w:color w:val="000000"/>
                <w:sz w:val="20"/>
                <w:u w:val="none"/>
                <w:shd w:val="clear" w:color="auto" w:fill="auto"/>
                <w:lang w:val="en-US"/>
              </w:rPr>
              <w:t>Consider how the deduction might affect take-home pay and other allowances or benefits.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Requests further engagement with HR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further engagement with HR ensures that employees have the opportunity to raise questions or concerns about deductions applied to their salary. This procedure supports transparency, fairness, and compliance with MFMA, BCEA, SARS requirements, and municipal HR policies by providing employees with an accessible channel to seek clarification or resolve disputes.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Select Engagement Option:</w:t>
            </w:r>
            <w:r>
              <w:rPr>
                <w:rFonts w:ascii="Arial" w:eastAsia="Arial" w:hAnsi="Arial" w:cs="Arial"/>
                <w:b w:val="0"/>
                <w:i w:val="0"/>
                <w:strike w:val="0"/>
                <w:color w:val="000000"/>
                <w:sz w:val="20"/>
                <w:u w:val="none"/>
                <w:shd w:val="clear" w:color="auto" w:fill="auto"/>
                <w:lang w:val="en-US"/>
              </w:rPr>
              <w:t xml:space="preserve"> Log into the HR Management System or Employee Self-Service Portal and select the option to request further engagement with HR regarding the deduction.</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Description of Concern: </w:t>
            </w:r>
            <w:r>
              <w:rPr>
                <w:rFonts w:ascii="Arial" w:eastAsia="Arial" w:hAnsi="Arial" w:cs="Arial"/>
                <w:b w:val="0"/>
                <w:i w:val="0"/>
                <w:strike w:val="0"/>
                <w:color w:val="000000"/>
                <w:sz w:val="20"/>
                <w:u w:val="none"/>
                <w:shd w:val="clear" w:color="auto" w:fill="auto"/>
                <w:lang w:val="en-US"/>
              </w:rPr>
              <w:t>Capture a brief explanation outlining the reason for the request (e.g., misunderstanding of the deduction, clarification of amounts, or concerns about compliance).</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Attach Supporting Information (if applicable): </w:t>
            </w:r>
            <w:r>
              <w:rPr>
                <w:rFonts w:ascii="Arial" w:eastAsia="Arial" w:hAnsi="Arial" w:cs="Arial"/>
                <w:b w:val="0"/>
                <w:i w:val="0"/>
                <w:strike w:val="0"/>
                <w:color w:val="000000"/>
                <w:sz w:val="20"/>
                <w:u w:val="none"/>
                <w:shd w:val="clear" w:color="auto" w:fill="auto"/>
                <w:lang w:val="en-US"/>
              </w:rPr>
              <w:t>Upload any relevant documents or correspondence that may assist HR in reviewing the concern.</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Request: </w:t>
            </w:r>
            <w:r>
              <w:rPr>
                <w:rFonts w:ascii="Arial" w:eastAsia="Arial" w:hAnsi="Arial" w:cs="Arial"/>
                <w:b w:val="0"/>
                <w:i w:val="0"/>
                <w:strike w:val="0"/>
                <w:color w:val="000000"/>
                <w:sz w:val="20"/>
                <w:u w:val="none"/>
                <w:shd w:val="clear" w:color="auto" w:fill="auto"/>
                <w:lang w:val="en-US"/>
              </w:rPr>
              <w:t>Send the request electronically through the system to the HR Section.</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HR Acknowledgement: </w:t>
            </w:r>
            <w:r>
              <w:rPr>
                <w:rFonts w:ascii="Arial" w:eastAsia="Arial" w:hAnsi="Arial" w:cs="Arial"/>
                <w:b w:val="0"/>
                <w:i w:val="0"/>
                <w:strike w:val="0"/>
                <w:color w:val="000000"/>
                <w:sz w:val="20"/>
                <w:u w:val="none"/>
                <w:shd w:val="clear" w:color="auto" w:fill="auto"/>
                <w:lang w:val="en-US"/>
              </w:rPr>
              <w:t>Ensure the system generates an acknowledgement confirming receipt of the request, with a reference number for tracking.</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HR Review and Response: </w:t>
            </w:r>
            <w:r>
              <w:rPr>
                <w:rFonts w:ascii="Arial" w:eastAsia="Arial" w:hAnsi="Arial" w:cs="Arial"/>
                <w:b w:val="0"/>
                <w:i w:val="0"/>
                <w:strike w:val="0"/>
                <w:color w:val="000000"/>
                <w:sz w:val="20"/>
                <w:u w:val="none"/>
                <w:shd w:val="clear" w:color="auto" w:fill="auto"/>
                <w:lang w:val="en-US"/>
              </w:rPr>
              <w:t>HR reviews the request, investigates the concern, and provides feedback or arranges a meeting with the employee if necessary.</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Track Status: </w:t>
            </w:r>
            <w:r>
              <w:rPr>
                <w:rFonts w:ascii="Arial" w:eastAsia="Arial" w:hAnsi="Arial" w:cs="Arial"/>
                <w:b w:val="0"/>
                <w:i w:val="0"/>
                <w:strike w:val="0"/>
                <w:color w:val="000000"/>
                <w:sz w:val="20"/>
                <w:u w:val="none"/>
                <w:shd w:val="clear" w:color="auto" w:fill="auto"/>
                <w:lang w:val="en-US"/>
              </w:rPr>
              <w:t>Employees can monitor the progress of their request through the system until resolution.</w:t>
            </w:r>
          </w:p>
          <w:p>
            <w:pPr>
              <w:numPr>
                <w:numId w:val="7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that the system logs the request, acknowledgement, and HR response with user ID, date, and time for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Resolve any further matters with the individual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resolving deduction-related matters with employees ensures that concerns or disputes are handled fairly, transparently, and in compliance with MFMA, BCEA, SARS requirements, and municipal HR policies. This procedure promotes accuracy in payroll, strengthens trust, and maintains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the Request: </w:t>
            </w:r>
            <w:r>
              <w:rPr>
                <w:rFonts w:ascii="Arial" w:eastAsia="Arial" w:hAnsi="Arial" w:cs="Arial"/>
                <w:b w:val="0"/>
                <w:i w:val="0"/>
                <w:strike w:val="0"/>
                <w:color w:val="000000"/>
                <w:sz w:val="20"/>
                <w:u w:val="none"/>
                <w:shd w:val="clear" w:color="auto" w:fill="auto"/>
                <w:lang w:val="en-US"/>
              </w:rPr>
              <w:t>Promptly acknowledge receipt of the employee’s request for further engagement, providing confirmation of the meeting date, time, and discussion details.</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Deduction Details: </w:t>
            </w:r>
            <w:r>
              <w:rPr>
                <w:rFonts w:ascii="Arial" w:eastAsia="Arial" w:hAnsi="Arial" w:cs="Arial"/>
                <w:b w:val="0"/>
                <w:i w:val="0"/>
                <w:strike w:val="0"/>
                <w:color w:val="000000"/>
                <w:sz w:val="20"/>
                <w:u w:val="none"/>
                <w:shd w:val="clear" w:color="auto" w:fill="auto"/>
                <w:lang w:val="en-US"/>
              </w:rPr>
              <w:t>Examine the deduction information, including the amount, reason, frequency, and supporting documentation, to ensure accuracy before meeting with the employee.</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 with the Employee: </w:t>
            </w:r>
            <w:r>
              <w:rPr>
                <w:rFonts w:ascii="Arial" w:eastAsia="Arial" w:hAnsi="Arial" w:cs="Arial"/>
                <w:b w:val="0"/>
                <w:i w:val="0"/>
                <w:strike w:val="0"/>
                <w:color w:val="000000"/>
                <w:sz w:val="20"/>
                <w:u w:val="none"/>
                <w:shd w:val="clear" w:color="auto" w:fill="auto"/>
                <w:lang w:val="en-US"/>
              </w:rPr>
              <w:t>Hold a one-on-one meeting to discuss the deduction. Listen to the employee’s concerns and explain the details of the deduction clearly and transparently.</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Address Concerns: </w:t>
            </w:r>
            <w:r>
              <w:rPr>
                <w:rFonts w:ascii="Arial" w:eastAsia="Arial" w:hAnsi="Arial" w:cs="Arial"/>
                <w:b w:val="0"/>
                <w:i w:val="0"/>
                <w:strike w:val="0"/>
                <w:color w:val="000000"/>
                <w:sz w:val="20"/>
                <w:u w:val="none"/>
                <w:shd w:val="clear" w:color="auto" w:fill="auto"/>
                <w:lang w:val="en-US"/>
              </w:rPr>
              <w:t>If disputes or errors are identified, investigate thoroughly, correct any mistakes, and, where appropriate, adjust the deduction plan in line with policies and legal requirements.</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the Discussion: </w:t>
            </w:r>
            <w:r>
              <w:rPr>
                <w:rFonts w:ascii="Arial" w:eastAsia="Arial" w:hAnsi="Arial" w:cs="Arial"/>
                <w:b w:val="0"/>
                <w:i w:val="0"/>
                <w:strike w:val="0"/>
                <w:color w:val="000000"/>
                <w:sz w:val="20"/>
                <w:u w:val="none"/>
                <w:shd w:val="clear" w:color="auto" w:fill="auto"/>
                <w:lang w:val="en-US"/>
              </w:rPr>
              <w:t>Record the outcomes of the meeting, including issues raised, resolutions agreed upon, and any adjustments made, ensuring transparency and accountability.</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Follow-Up: Implement agreed changes, monitor progress, and provide the employee with confirmation of outcomes. Offer ongoing support to ensure satisfaction and compliance.</w:t>
            </w:r>
          </w:p>
          <w:p>
            <w:pPr>
              <w:numPr>
                <w:numId w:val="7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all records of the engagement, including meeting notes and decisions, in the HR Management System to ensure traceability, governance,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the system with further information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updating deduction details after employee engagement ensures that any clarifications, corrections, or adjustments agreed with the employee are accurately recorded in the HR Management System. This procedure supports compliance with MFMA, BCEA, SARS requirements, and municipal HR policies while ensuring payroll accuracy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Employee Engagement Outcome:</w:t>
            </w:r>
            <w:r>
              <w:rPr>
                <w:rFonts w:ascii="Arial" w:eastAsia="Arial" w:hAnsi="Arial" w:cs="Arial"/>
                <w:b w:val="0"/>
                <w:i w:val="0"/>
                <w:strike w:val="0"/>
                <w:color w:val="000000"/>
                <w:sz w:val="20"/>
                <w:u w:val="none"/>
                <w:shd w:val="clear" w:color="auto" w:fill="auto"/>
                <w:lang w:val="en-US"/>
              </w:rPr>
              <w:t xml:space="preserve"> Document the results of the discussion with the employee, including any changes to the deduction amount, frequency, duration, or reason.</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the HR Management System:</w:t>
            </w:r>
            <w:r>
              <w:rPr>
                <w:rFonts w:ascii="Arial" w:eastAsia="Arial" w:hAnsi="Arial" w:cs="Arial"/>
                <w:b w:val="0"/>
                <w:i w:val="0"/>
                <w:strike w:val="0"/>
                <w:color w:val="000000"/>
                <w:sz w:val="20"/>
                <w:u w:val="none"/>
                <w:shd w:val="clear" w:color="auto" w:fill="auto"/>
                <w:lang w:val="en-US"/>
              </w:rPr>
              <w:t xml:space="preserve"> Log into the system with authorised permissions to amend deduction records.</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Deduction Details: </w:t>
            </w:r>
            <w:r>
              <w:rPr>
                <w:rFonts w:ascii="Arial" w:eastAsia="Arial" w:hAnsi="Arial" w:cs="Arial"/>
                <w:b w:val="0"/>
                <w:i w:val="0"/>
                <w:strike w:val="0"/>
                <w:color w:val="000000"/>
                <w:sz w:val="20"/>
                <w:u w:val="none"/>
                <w:shd w:val="clear" w:color="auto" w:fill="auto"/>
                <w:lang w:val="en-US"/>
              </w:rPr>
              <w:t>Modify the deduction information in line with the agreed outcome, ensuring that the new amount, frequency, duration, and reason are correctly reflected.</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the Update: </w:t>
            </w:r>
            <w:r>
              <w:rPr>
                <w:rFonts w:ascii="Arial" w:eastAsia="Arial" w:hAnsi="Arial" w:cs="Arial"/>
                <w:b w:val="0"/>
                <w:i w:val="0"/>
                <w:strike w:val="0"/>
                <w:color w:val="000000"/>
                <w:sz w:val="20"/>
                <w:u w:val="none"/>
                <w:shd w:val="clear" w:color="auto" w:fill="auto"/>
                <w:lang w:val="en-US"/>
              </w:rPr>
              <w:t>Capture supporting notes and upload relevant documents (e.g., meeting records, revised agreements) into the employee’s record for transparency.</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Changes: </w:t>
            </w:r>
            <w:r>
              <w:rPr>
                <w:rFonts w:ascii="Arial" w:eastAsia="Arial" w:hAnsi="Arial" w:cs="Arial"/>
                <w:b w:val="0"/>
                <w:i w:val="0"/>
                <w:strike w:val="0"/>
                <w:color w:val="000000"/>
                <w:sz w:val="20"/>
                <w:u w:val="none"/>
                <w:shd w:val="clear" w:color="auto" w:fill="auto"/>
                <w:lang w:val="en-US"/>
              </w:rPr>
              <w:t>Notify the employee of the updated deduction details and confirm acknowledgement. Inform HR and Payroll Sections of the amendments to ensure alignment.</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and Track: </w:t>
            </w:r>
            <w:r>
              <w:rPr>
                <w:rFonts w:ascii="Arial" w:eastAsia="Arial" w:hAnsi="Arial" w:cs="Arial"/>
                <w:b w:val="0"/>
                <w:i w:val="0"/>
                <w:strike w:val="0"/>
                <w:color w:val="000000"/>
                <w:sz w:val="20"/>
                <w:u w:val="none"/>
                <w:shd w:val="clear" w:color="auto" w:fill="auto"/>
                <w:lang w:val="en-US"/>
              </w:rPr>
              <w:t>Verify that the updated deductions are correctly processed in the next payroll cycle and continue monitoring until the debt recovery is complete.</w:t>
            </w:r>
          </w:p>
          <w:p>
            <w:pPr>
              <w:numPr>
                <w:numId w:val="7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Documentation and Reporting: </w:t>
            </w:r>
            <w:r>
              <w:rPr>
                <w:rFonts w:ascii="Arial" w:eastAsia="Arial" w:hAnsi="Arial" w:cs="Arial"/>
                <w:b w:val="0"/>
                <w:i w:val="0"/>
                <w:strike w:val="0"/>
                <w:color w:val="000000"/>
                <w:sz w:val="20"/>
                <w:u w:val="none"/>
                <w:shd w:val="clear" w:color="auto" w:fill="auto"/>
                <w:lang w:val="en-US"/>
              </w:rPr>
              <w:t>Maintain a record of the engagement outcome, deduction updates, and all communications in the HR Management System to ensure compliance, governance,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Acknowledges the deduction to be made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acknowledging a deduction ensures that employees confirm their understanding and acceptance of the deduction applied to their salary. This procedure promotes transparency, consent, and compliance with MFMA, BCEA, SARS requirements, and municipal HR policies, while maintaining an audit trail of the employee’s acknowledgement.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Acknowledgement Option: </w:t>
            </w:r>
            <w:r>
              <w:rPr>
                <w:rFonts w:ascii="Arial" w:eastAsia="Arial" w:hAnsi="Arial" w:cs="Arial"/>
                <w:b w:val="0"/>
                <w:i w:val="0"/>
                <w:strike w:val="0"/>
                <w:color w:val="000000"/>
                <w:sz w:val="20"/>
                <w:u w:val="none"/>
                <w:shd w:val="clear" w:color="auto" w:fill="auto"/>
                <w:lang w:val="en-US"/>
              </w:rPr>
              <w:t>Log into the HR Management System or Employee Self-Service Portal and choose the option indicating acknowledgement and acceptance of the deduction as described.</w:t>
            </w:r>
          </w:p>
          <w:p>
            <w:pPr>
              <w:numPr>
                <w:numId w:val="7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Deduction Details:</w:t>
            </w:r>
            <w:r>
              <w:rPr>
                <w:rFonts w:ascii="Arial" w:eastAsia="Arial" w:hAnsi="Arial" w:cs="Arial"/>
                <w:b w:val="0"/>
                <w:i w:val="0"/>
                <w:strike w:val="0"/>
                <w:color w:val="000000"/>
                <w:sz w:val="20"/>
                <w:u w:val="none"/>
                <w:shd w:val="clear" w:color="auto" w:fill="auto"/>
                <w:lang w:val="en-US"/>
              </w:rPr>
              <w:t xml:space="preserve"> Confirm the reason, amount, frequency, and duration of the deduction before providing acknowledgement.</w:t>
            </w:r>
          </w:p>
          <w:p>
            <w:pPr>
              <w:numPr>
                <w:numId w:val="7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Acknowledgement:</w:t>
            </w:r>
            <w:r>
              <w:rPr>
                <w:rFonts w:ascii="Arial" w:eastAsia="Arial" w:hAnsi="Arial" w:cs="Arial"/>
                <w:b w:val="0"/>
                <w:i w:val="0"/>
                <w:strike w:val="0"/>
                <w:color w:val="000000"/>
                <w:sz w:val="20"/>
                <w:u w:val="none"/>
                <w:shd w:val="clear" w:color="auto" w:fill="auto"/>
                <w:lang w:val="en-US"/>
              </w:rPr>
              <w:t xml:space="preserve"> Select the confirmation option to acknowledge the deduction and indicate acceptance of its application.</w:t>
            </w:r>
          </w:p>
          <w:p>
            <w:pPr>
              <w:numPr>
                <w:numId w:val="7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Response:</w:t>
            </w:r>
            <w:r>
              <w:rPr>
                <w:rFonts w:ascii="Arial" w:eastAsia="Arial" w:hAnsi="Arial" w:cs="Arial"/>
                <w:b w:val="0"/>
                <w:i w:val="0"/>
                <w:strike w:val="0"/>
                <w:color w:val="000000"/>
                <w:sz w:val="20"/>
                <w:u w:val="none"/>
                <w:shd w:val="clear" w:color="auto" w:fill="auto"/>
                <w:lang w:val="en-US"/>
              </w:rPr>
              <w:t xml:space="preserve"> Finalise the acknowledgement by submitting the response electronically in the system.</w:t>
            </w:r>
          </w:p>
          <w:p>
            <w:pPr>
              <w:numPr>
                <w:numId w:val="7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System Confirmation: </w:t>
            </w:r>
            <w:r>
              <w:rPr>
                <w:rFonts w:ascii="Arial" w:eastAsia="Arial" w:hAnsi="Arial" w:cs="Arial"/>
                <w:b w:val="0"/>
                <w:i w:val="0"/>
                <w:strike w:val="0"/>
                <w:color w:val="000000"/>
                <w:sz w:val="20"/>
                <w:u w:val="none"/>
                <w:shd w:val="clear" w:color="auto" w:fill="auto"/>
                <w:lang w:val="en-US"/>
              </w:rPr>
              <w:t>Receive an automated confirmation that the acknowledgement has been recorded, including a date and reference number.</w:t>
            </w:r>
          </w:p>
          <w:p>
            <w:pPr>
              <w:numPr>
                <w:numId w:val="7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the system logs the acknowledgement, including employee ID, user credentials, date, and time, to support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mandatory garnishee orders that have been received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mandatory deduction orders ensures that employers comply with garnishee instructions, court orders, and SARS Agent Appointment Notices (IT88) in line with applicable laws and regulations. This procedure protects the municipality from non-compliance risk, ensures lawful deductions, and guarantees that employee debts are recovered as directed by statutory authorities.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Receive Deduction Order: </w:t>
            </w:r>
            <w:r>
              <w:rPr>
                <w:rFonts w:ascii="Arial" w:eastAsia="Arial" w:hAnsi="Arial" w:cs="Arial"/>
                <w:b w:val="0"/>
                <w:i w:val="0"/>
                <w:strike w:val="0"/>
                <w:color w:val="000000"/>
                <w:sz w:val="20"/>
                <w:u w:val="none"/>
                <w:shd w:val="clear" w:color="auto" w:fill="auto"/>
                <w:lang w:val="en-US"/>
              </w:rPr>
              <w:t>Obtain the garnishee order issued by a court, creditor, or government agency, or the Agent Appointment Notice (IT88) from SARS.</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the Order: </w:t>
            </w:r>
            <w:r>
              <w:rPr>
                <w:rFonts w:ascii="Arial" w:eastAsia="Arial" w:hAnsi="Arial" w:cs="Arial"/>
                <w:b w:val="0"/>
                <w:i w:val="0"/>
                <w:strike w:val="0"/>
                <w:color w:val="000000"/>
                <w:sz w:val="20"/>
                <w:u w:val="none"/>
                <w:shd w:val="clear" w:color="auto" w:fill="auto"/>
                <w:lang w:val="en-US"/>
              </w:rPr>
              <w:t>Confirm the authenticity of the order by checking the issuing authority, reference details, employee information, and deduction amounts specified.</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IT88 Requirements:</w:t>
            </w:r>
            <w:r>
              <w:rPr>
                <w:rFonts w:ascii="Arial" w:eastAsia="Arial" w:hAnsi="Arial" w:cs="Arial"/>
                <w:b w:val="0"/>
                <w:i w:val="0"/>
                <w:strike w:val="0"/>
                <w:color w:val="000000"/>
                <w:sz w:val="20"/>
                <w:u w:val="none"/>
                <w:shd w:val="clear" w:color="auto" w:fill="auto"/>
                <w:lang w:val="en-US"/>
              </w:rPr>
              <w:t xml:space="preserve"> For SARS Agent Appointments issued under the Income Tax Act No. 58 of 1962, verify the amount of outstanding taxes and confirm the monthly deduction required until the debt is settled.</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Payroll Compliance: </w:t>
            </w:r>
            <w:r>
              <w:rPr>
                <w:rFonts w:ascii="Arial" w:eastAsia="Arial" w:hAnsi="Arial" w:cs="Arial"/>
                <w:b w:val="0"/>
                <w:i w:val="0"/>
                <w:strike w:val="0"/>
                <w:color w:val="000000"/>
                <w:sz w:val="20"/>
                <w:u w:val="none"/>
                <w:shd w:val="clear" w:color="auto" w:fill="auto"/>
                <w:lang w:val="en-US"/>
              </w:rPr>
              <w:t>Ensure that the garnishment or IT88 deduction can be accommodated within payroll processing, confirming that deductions comply with BCEA minimum net pay requirements.</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Deduction Details: </w:t>
            </w:r>
            <w:r>
              <w:rPr>
                <w:rFonts w:ascii="Arial" w:eastAsia="Arial" w:hAnsi="Arial" w:cs="Arial"/>
                <w:b w:val="0"/>
                <w:i w:val="0"/>
                <w:strike w:val="0"/>
                <w:color w:val="000000"/>
                <w:sz w:val="20"/>
                <w:u w:val="none"/>
                <w:shd w:val="clear" w:color="auto" w:fill="auto"/>
                <w:lang w:val="en-US"/>
              </w:rPr>
              <w:t>Capture the deduction in the payroll system, specifying the amount, frequency, start date, and recipient institution (e.g., court, creditor, SARS).</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Accuracy: </w:t>
            </w:r>
            <w:r>
              <w:rPr>
                <w:rFonts w:ascii="Arial" w:eastAsia="Arial" w:hAnsi="Arial" w:cs="Arial"/>
                <w:b w:val="0"/>
                <w:i w:val="0"/>
                <w:strike w:val="0"/>
                <w:color w:val="000000"/>
                <w:sz w:val="20"/>
                <w:u w:val="none"/>
                <w:shd w:val="clear" w:color="auto" w:fill="auto"/>
                <w:lang w:val="en-US"/>
              </w:rPr>
              <w:t>Cross-check the captured deduction details against the order to ensure correctness.</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deduction order, payroll entry, user ID, and processing date in the system for compliance and audit readiness.</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Payments: </w:t>
            </w:r>
            <w:r>
              <w:rPr>
                <w:rFonts w:ascii="Arial" w:eastAsia="Arial" w:hAnsi="Arial" w:cs="Arial"/>
                <w:b w:val="0"/>
                <w:i w:val="0"/>
                <w:strike w:val="0"/>
                <w:color w:val="000000"/>
                <w:sz w:val="20"/>
                <w:u w:val="none"/>
                <w:shd w:val="clear" w:color="auto" w:fill="auto"/>
                <w:lang w:val="en-US"/>
              </w:rPr>
              <w:t>Ensure deducted amounts are remitted to the relevant court, creditor, or SARS within statutory timelines.</w:t>
            </w:r>
          </w:p>
          <w:p>
            <w:pPr>
              <w:numPr>
                <w:numId w:val="7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and Update: </w:t>
            </w:r>
            <w:r>
              <w:rPr>
                <w:rFonts w:ascii="Arial" w:eastAsia="Arial" w:hAnsi="Arial" w:cs="Arial"/>
                <w:b w:val="0"/>
                <w:i w:val="0"/>
                <w:strike w:val="0"/>
                <w:color w:val="000000"/>
                <w:sz w:val="20"/>
                <w:u w:val="none"/>
                <w:shd w:val="clear" w:color="auto" w:fill="auto"/>
                <w:lang w:val="en-US"/>
              </w:rPr>
              <w:t>Review ongoing orders monthly to confirm deductions are correctly processed until the obligation is discharged or formally withdrawn.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Verify the mandatory order request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verifying garnishee orders ensures that only valid and lawful deductions are processed against an employee’s salary. This procedure safeguards compliance with MFMA, BCEA, the Income Tax Act, and other applicable legislation, while protecting both the municipality and the employee from incorrect or excessive deductions.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Legitimacy: </w:t>
            </w:r>
            <w:r>
              <w:rPr>
                <w:rFonts w:ascii="Arial" w:eastAsia="Arial" w:hAnsi="Arial" w:cs="Arial"/>
                <w:b w:val="0"/>
                <w:i w:val="0"/>
                <w:strike w:val="0"/>
                <w:color w:val="000000"/>
                <w:sz w:val="20"/>
                <w:u w:val="none"/>
                <w:shd w:val="clear" w:color="auto" w:fill="auto"/>
                <w:lang w:val="en-US"/>
              </w:rPr>
              <w:t>Confirm that the garnishee order is authentic, valid, and officially issued by a competent authority such as a court, SARS (IT88), or another authorised government body.</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Employee Identity: </w:t>
            </w:r>
            <w:r>
              <w:rPr>
                <w:rFonts w:ascii="Arial" w:eastAsia="Arial" w:hAnsi="Arial" w:cs="Arial"/>
                <w:b w:val="0"/>
                <w:i w:val="0"/>
                <w:strike w:val="0"/>
                <w:color w:val="000000"/>
                <w:sz w:val="20"/>
                <w:u w:val="none"/>
                <w:shd w:val="clear" w:color="auto" w:fill="auto"/>
                <w:lang w:val="en-US"/>
              </w:rPr>
              <w:t>Check that the individual named in the garnishee order is a current municipal employee or has a valid account with the municipality.</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Deduction Amounts:</w:t>
            </w:r>
            <w:r>
              <w:rPr>
                <w:rFonts w:ascii="Arial" w:eastAsia="Arial" w:hAnsi="Arial" w:cs="Arial"/>
                <w:b w:val="0"/>
                <w:i w:val="0"/>
                <w:strike w:val="0"/>
                <w:color w:val="000000"/>
                <w:sz w:val="20"/>
                <w:u w:val="none"/>
                <w:shd w:val="clear" w:color="auto" w:fill="auto"/>
                <w:lang w:val="en-US"/>
              </w:rPr>
              <w:t xml:space="preserve"> Validate the deduction amount specified in the order, ensuring calculations are correct and that the amount does not exceed what is lawfully permitted.</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Understand Priorities:</w:t>
            </w:r>
            <w:r>
              <w:rPr>
                <w:rFonts w:ascii="Arial" w:eastAsia="Arial" w:hAnsi="Arial" w:cs="Arial"/>
                <w:b w:val="0"/>
                <w:i w:val="0"/>
                <w:strike w:val="0"/>
                <w:color w:val="000000"/>
                <w:sz w:val="20"/>
                <w:u w:val="none"/>
                <w:shd w:val="clear" w:color="auto" w:fill="auto"/>
                <w:lang w:val="en-US"/>
              </w:rPr>
              <w:t xml:space="preserve"> Identify whether the order carries statutory priority (e.g. child maintenance or IT88 tax recovery), ensuring that these deductions are applied before other claims.</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Comply with Legal Limits: </w:t>
            </w:r>
            <w:r>
              <w:rPr>
                <w:rFonts w:ascii="Arial" w:eastAsia="Arial" w:hAnsi="Arial" w:cs="Arial"/>
                <w:b w:val="0"/>
                <w:i w:val="0"/>
                <w:strike w:val="0"/>
                <w:color w:val="000000"/>
                <w:sz w:val="20"/>
                <w:u w:val="none"/>
                <w:shd w:val="clear" w:color="auto" w:fill="auto"/>
                <w:lang w:val="en-US"/>
              </w:rPr>
              <w:t>Ensure deductions do not exceed legislated thresholds, including percentage-based caps on garnishments, so that the employee retains the legally required minimum net pay.</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Verification:</w:t>
            </w:r>
            <w:r>
              <w:rPr>
                <w:rFonts w:ascii="Arial" w:eastAsia="Arial" w:hAnsi="Arial" w:cs="Arial"/>
                <w:b w:val="0"/>
                <w:i w:val="0"/>
                <w:strike w:val="0"/>
                <w:color w:val="000000"/>
                <w:sz w:val="20"/>
                <w:u w:val="none"/>
                <w:shd w:val="clear" w:color="auto" w:fill="auto"/>
                <w:lang w:val="en-US"/>
              </w:rPr>
              <w:t xml:space="preserve"> Document the verification process, including the authority details, employee confirmation, deduction amount, and legal compliance checks.</w:t>
            </w:r>
          </w:p>
          <w:p>
            <w:pPr>
              <w:numPr>
                <w:numId w:val="7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File and Retain:</w:t>
            </w:r>
            <w:r>
              <w:rPr>
                <w:rFonts w:ascii="Arial" w:eastAsia="Arial" w:hAnsi="Arial" w:cs="Arial"/>
                <w:b w:val="0"/>
                <w:i w:val="0"/>
                <w:strike w:val="0"/>
                <w:color w:val="000000"/>
                <w:sz w:val="20"/>
                <w:u w:val="none"/>
                <w:shd w:val="clear" w:color="auto" w:fill="auto"/>
                <w:lang w:val="en-US"/>
              </w:rPr>
              <w:t xml:space="preserve"> Upload the garnishee order and verification evidence to the HR Management System, ensuring retention for compliance, governance,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125"/>
          <w:footerReference w:type="default" r:id="rId126"/>
          <w:type w:val="nextPage"/>
          <w:pgSz w:w="16838" w:h="11906" w:orient="landscape"/>
          <w:pgMar w:top="1440" w:right="1440" w:bottom="1440" w:left="1440" w:header="737" w:footer="737"/>
          <w:cols w:space="708"/>
        </w:sectPr>
      </w:pPr>
    </w:p>
    <w:p>
      <w:pPr>
        <w:pStyle w:val="Heading2"/>
        <w:bidi w:val="0"/>
        <w:jc w:val="left"/>
      </w:pPr>
      <w:bookmarkStart w:id="396" w:name="_Toc101199"/>
      <w:bookmarkStart w:id="397" w:name="_Toc256000198"/>
      <w:r>
        <w:rPr>
          <w:rFonts w:ascii="Arial" w:eastAsia="Arial" w:hAnsi="Arial" w:cs="Arial"/>
          <w:b/>
          <w:i w:val="0"/>
          <w:strike w:val="0"/>
          <w:color w:val="000000"/>
          <w:sz w:val="24"/>
          <w:highlight w:val="none"/>
          <w:u w:val="none"/>
          <w:shd w:val="clear" w:color="auto" w:fill="auto"/>
          <w:lang w:val="en-US"/>
        </w:rPr>
        <w:t>Review compliance for claims and deductions Sub-Process</w:t>
      </w:r>
      <w:bookmarkEnd w:id="397"/>
      <w:bookmarkEnd w:id="396"/>
    </w:p>
    <w:p>
      <w:pPr>
        <w:pStyle w:val="Heading3"/>
        <w:bidi w:val="0"/>
        <w:jc w:val="left"/>
      </w:pPr>
      <w:bookmarkStart w:id="398" w:name="_Toc101200"/>
      <w:bookmarkStart w:id="399" w:name="_Toc256000199"/>
      <w:r>
        <w:rPr>
          <w:rFonts w:ascii="Arial" w:eastAsia="Arial" w:hAnsi="Arial" w:cs="Arial"/>
          <w:b/>
          <w:i w:val="0"/>
          <w:strike w:val="0"/>
          <w:color w:val="000000"/>
          <w:sz w:val="24"/>
          <w:highlight w:val="none"/>
          <w:u w:val="none"/>
          <w:shd w:val="clear" w:color="auto" w:fill="auto"/>
          <w:lang w:val="en-US"/>
        </w:rPr>
        <w:t>Sub-Process Description</w:t>
      </w:r>
      <w:bookmarkEnd w:id="399"/>
      <w:bookmarkEnd w:id="39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Review Compliance for Claims and Deductions ensures that all personnel-related financial claims and deductions submitted for payroll processing are fully compliant with municipal policies, relevant labour legislation, and supporting documentation standards. This subprocess is critical to safeguarding the integrity of municipal payroll, ensuring that only valid and authorised transactions are processed, and reducing the risk of unauthorised payments, overpayments, or irregular deductions.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verify that all submitted claims—such as overtime, travel allowances, standby payments, and individual deduction requests—meet the requirements set out in the municipality’s approved Human Resources policies, delegations of authority, and applicable legislation such as the BCEA, Income Tax Act, and MFMA. It also ensures that deductions, whether mandatory or voluntary, are supported by appropriate documentation and employee consent, where applicable.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when the HR or payroll function receives a claim or deduction submission. Officials must verify that the request aligns with policy terms, falls within allowable thresholds, and includes all required supporting documents—such as timesheets, approval forms, signed deduction mandates, tax directives, or external provider instructions. Where any gaps, inconsistencies, or non-compliances are identified, the submission is referred back for correction or clarification before any processing occurs.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facilitates the electronic submission, validation, and workflow routing of claims and deductions. The system must enforce policy-based validation rules, enable document uploads, track approval status, and maintain a full audit trail of compliance reviews. All approved items must be automatically aligned to the correct mSCOA segments and integrated into payroll for processing.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strengthen payroll control, enhance audit readiness, and ensure that all remuneration and deductions processed through payroll are lawful, documented, and aligned with the municipality’s governance framework.</w:t>
      </w:r>
    </w:p>
    <w:p>
      <w:pPr>
        <w:bidi w:val="0"/>
      </w:pPr>
    </w:p>
    <w:p>
      <w:pPr>
        <w:pStyle w:val="Heading3"/>
        <w:bidi w:val="0"/>
        <w:jc w:val="left"/>
      </w:pPr>
      <w:bookmarkStart w:id="400" w:name="_Toc101201"/>
      <w:bookmarkStart w:id="401" w:name="_Toc256000200"/>
      <w:r>
        <w:rPr>
          <w:rFonts w:ascii="Arial" w:eastAsia="Arial" w:hAnsi="Arial" w:cs="Arial"/>
          <w:b/>
          <w:i w:val="0"/>
          <w:strike w:val="0"/>
          <w:color w:val="000000"/>
          <w:sz w:val="24"/>
          <w:highlight w:val="none"/>
          <w:u w:val="none"/>
          <w:shd w:val="clear" w:color="auto" w:fill="auto"/>
          <w:lang w:val="en-US"/>
        </w:rPr>
        <w:t>Sub-Process Triggers and Outputs</w:t>
      </w:r>
      <w:bookmarkEnd w:id="401"/>
      <w:bookmarkEnd w:id="40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73"/>
        </w:numPr>
        <w:bidi w:val="0"/>
        <w:jc w:val="both"/>
      </w:pPr>
      <w:r>
        <w:rPr>
          <w:rFonts w:ascii="Arial" w:eastAsia="Arial" w:hAnsi="Arial" w:cs="Arial"/>
          <w:b w:val="0"/>
          <w:i w:val="0"/>
          <w:strike w:val="0"/>
          <w:color w:val="000000"/>
          <w:sz w:val="22"/>
          <w:highlight w:val="none"/>
          <w:u w:val="none"/>
          <w:shd w:val="clear" w:color="auto" w:fill="auto"/>
          <w:lang w:val="en-US"/>
        </w:rPr>
        <w:t>Submission of monthly information for payroll processing received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775"/>
        </w:numPr>
        <w:bidi w:val="0"/>
        <w:jc w:val="both"/>
      </w:pPr>
      <w:r>
        <w:rPr>
          <w:rFonts w:ascii="Arial" w:eastAsia="Arial" w:hAnsi="Arial" w:cs="Arial"/>
          <w:b w:val="0"/>
          <w:i w:val="0"/>
          <w:strike w:val="0"/>
          <w:color w:val="000000"/>
          <w:sz w:val="22"/>
          <w:highlight w:val="none"/>
          <w:u w:val="none"/>
          <w:shd w:val="clear" w:color="auto" w:fill="auto"/>
          <w:lang w:val="en-US"/>
        </w:rPr>
        <w:t>Payroll data to be processed reviewed</w:t>
      </w:r>
    </w:p>
    <w:p>
      <w:pPr>
        <w:numPr>
          <w:ilvl w:val="0"/>
          <w:numId w:val="0"/>
        </w:numPr>
        <w:bidi w:val="0"/>
        <w:jc w:val="both"/>
      </w:pPr>
    </w:p>
    <w:p>
      <w:pPr>
        <w:pStyle w:val="Heading3"/>
        <w:bidi w:val="0"/>
        <w:jc w:val="left"/>
      </w:pPr>
      <w:bookmarkStart w:id="402" w:name="_Toc101202"/>
      <w:bookmarkStart w:id="403" w:name="_Toc256000201"/>
      <w:r>
        <w:rPr>
          <w:rFonts w:ascii="Arial" w:eastAsia="Arial" w:hAnsi="Arial" w:cs="Arial"/>
          <w:b/>
          <w:i w:val="0"/>
          <w:strike w:val="0"/>
          <w:color w:val="000000"/>
          <w:sz w:val="24"/>
          <w:highlight w:val="none"/>
          <w:u w:val="none"/>
          <w:shd w:val="clear" w:color="auto" w:fill="auto"/>
          <w:lang w:val="en-US"/>
        </w:rPr>
        <w:t>Sub-Process Model</w:t>
      </w:r>
      <w:bookmarkEnd w:id="403"/>
      <w:bookmarkEnd w:id="40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Review compliance for claims and deductions sub-process.</w:t>
      </w:r>
    </w:p>
    <w:p>
      <w:pPr>
        <w:bidi w:val="0"/>
        <w:jc w:val="both"/>
      </w:pPr>
    </w:p>
    <w:p>
      <w:pPr>
        <w:pStyle w:val="Figure"/>
        <w:bidi w:val="0"/>
      </w:pPr>
      <w:r>
        <w:drawing>
          <wp:inline distT="0" distB="0" distL="0" distR="0">
            <wp:extent cx="8395200" cy="4878000"/>
            <wp:effectExtent l="0" t="0" r="0" b="0"/>
            <wp:docPr id="1066" name="Image 106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6" name="Image 1066"/>
                    <pic:cNvPicPr>
                      <a:picLocks noChangeAspect="0" noChangeArrowheads="1"/>
                    </pic:cNvPicPr>
                  </pic:nvPicPr>
                  <pic:blipFill>
                    <a:blip xmlns:r="http://schemas.openxmlformats.org/officeDocument/2006/relationships" r:embed="rId127">
                      <a:extLst>
                        <a:ext xmlns:a="http://schemas.openxmlformats.org/drawingml/2006/main" uri="{28A0092B-C50C-407E-A947-70E740481C1C}">
                          <a14:useLocalDpi xmlns:a14="http://schemas.microsoft.com/office/drawing/2010/main" val="0"/>
                        </a:ext>
                      </a:extLst>
                    </a:blip>
                    <a:stretch>
                      <a:fillRect/>
                    </a:stretch>
                  </pic:blipFill>
                  <pic:spPr>
                    <a:xfrm>
                      <a:off x="0" y="0"/>
                      <a:ext cx="8395200" cy="4878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41: Review compliance for claims and deductions</w:t>
      </w:r>
    </w:p>
    <w:p>
      <w:pPr>
        <w:bidi w:val="0"/>
      </w:pPr>
    </w:p>
    <w:p>
      <w:pPr>
        <w:pStyle w:val="Heading3"/>
        <w:bidi w:val="0"/>
        <w:jc w:val="left"/>
      </w:pPr>
      <w:bookmarkStart w:id="404" w:name="_Toc101203"/>
      <w:bookmarkStart w:id="405" w:name="_Toc256000202"/>
      <w:r>
        <w:rPr>
          <w:rFonts w:ascii="Arial" w:eastAsia="Arial" w:hAnsi="Arial" w:cs="Arial"/>
          <w:b/>
          <w:i w:val="0"/>
          <w:strike w:val="0"/>
          <w:color w:val="000000"/>
          <w:sz w:val="24"/>
          <w:highlight w:val="none"/>
          <w:u w:val="none"/>
          <w:shd w:val="clear" w:color="auto" w:fill="auto"/>
          <w:lang w:val="en-US"/>
        </w:rPr>
        <w:t>Sub-Process Detail</w:t>
      </w:r>
      <w:bookmarkEnd w:id="405"/>
      <w:bookmarkEnd w:id="40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data including supporting documentation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payroll submissions ensures that payroll data and supporting documentation are accurate, complete, and compliant with MFMA, BCEA, SARS requirements, and municipal HR policies. This procedure provides assurance that all payroll processing is based on properly authorised and documented information, reducing the risk of errors, irregular expenditure, or non-compliance.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Collation of Submissions: </w:t>
            </w:r>
            <w:r>
              <w:rPr>
                <w:rFonts w:ascii="Arial" w:eastAsia="Arial" w:hAnsi="Arial" w:cs="Arial"/>
                <w:b w:val="0"/>
                <w:i w:val="0"/>
                <w:strike w:val="0"/>
                <w:color w:val="000000"/>
                <w:sz w:val="20"/>
                <w:u w:val="none"/>
                <w:shd w:val="clear" w:color="auto" w:fill="auto"/>
                <w:lang w:val="en-US"/>
              </w:rPr>
              <w:t>Confirm that all payroll data (timesheets, leave records, overtime, bonuses, and deductions) has been submitted by the deadline and is accompanied by the required supporting documentation.</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Initial Review:</w:t>
            </w:r>
            <w:r>
              <w:rPr>
                <w:rFonts w:ascii="Arial" w:eastAsia="Arial" w:hAnsi="Arial" w:cs="Arial"/>
                <w:b w:val="0"/>
                <w:i w:val="0"/>
                <w:strike w:val="0"/>
                <w:color w:val="000000"/>
                <w:sz w:val="20"/>
                <w:u w:val="none"/>
                <w:shd w:val="clear" w:color="auto" w:fill="auto"/>
                <w:lang w:val="en-US"/>
              </w:rPr>
              <w:t xml:space="preserve"> Verify the accuracy of data entry, employee details, amounts captured, and payroll classifications to ensure correctness before processing.</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Supporting Documentation Review:</w:t>
            </w:r>
            <w:r>
              <w:rPr>
                <w:rFonts w:ascii="Arial" w:eastAsia="Arial" w:hAnsi="Arial" w:cs="Arial"/>
                <w:b w:val="0"/>
                <w:i w:val="0"/>
                <w:strike w:val="0"/>
                <w:color w:val="000000"/>
                <w:sz w:val="20"/>
                <w:u w:val="none"/>
                <w:shd w:val="clear" w:color="auto" w:fill="auto"/>
                <w:lang w:val="en-US"/>
              </w:rPr>
              <w:t xml:space="preserve"> Check that all timesheets, leave records, overtime claims, and other payroll inputs are properly documented, authorised, and aligned with the uploaded supporting evidence.</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Cross-Verification: </w:t>
            </w:r>
            <w:r>
              <w:rPr>
                <w:rFonts w:ascii="Arial" w:eastAsia="Arial" w:hAnsi="Arial" w:cs="Arial"/>
                <w:b w:val="0"/>
                <w:i w:val="0"/>
                <w:strike w:val="0"/>
                <w:color w:val="000000"/>
                <w:sz w:val="20"/>
                <w:u w:val="none"/>
                <w:shd w:val="clear" w:color="auto" w:fill="auto"/>
                <w:lang w:val="en-US"/>
              </w:rPr>
              <w:t>Compare current payroll requests with prior submissions to identify any unusual variances or discrepancies.</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Approval Workflow:</w:t>
            </w:r>
            <w:r>
              <w:rPr>
                <w:rFonts w:ascii="Arial" w:eastAsia="Arial" w:hAnsi="Arial" w:cs="Arial"/>
                <w:b w:val="0"/>
                <w:i w:val="0"/>
                <w:strike w:val="0"/>
                <w:color w:val="000000"/>
                <w:sz w:val="20"/>
                <w:u w:val="none"/>
                <w:shd w:val="clear" w:color="auto" w:fill="auto"/>
                <w:lang w:val="en-US"/>
              </w:rPr>
              <w:t xml:space="preserve"> Validate that payroll submissions have been reviewed and approved by the relevant managers, HR officials, and other delegated authorities in line with municipal policies.</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Discrepancy Resolution: </w:t>
            </w:r>
            <w:r>
              <w:rPr>
                <w:rFonts w:ascii="Arial" w:eastAsia="Arial" w:hAnsi="Arial" w:cs="Arial"/>
                <w:b w:val="0"/>
                <w:i w:val="0"/>
                <w:strike w:val="0"/>
                <w:color w:val="000000"/>
                <w:sz w:val="20"/>
                <w:u w:val="none"/>
                <w:shd w:val="clear" w:color="auto" w:fill="auto"/>
                <w:lang w:val="en-US"/>
              </w:rPr>
              <w:t>Investigate and resolve discrepancies by engaging with employees or departments, correcting identified errors, and ensuring amendments are re-authorised where required.</w:t>
            </w:r>
          </w:p>
          <w:p>
            <w:pPr>
              <w:numPr>
                <w:numId w:val="7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compliance with policy, legislation and agreements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payroll requests ensures that all payments, allowances, deductions, and benefits comply with municipal policies, MFMA, BCEA, SARS requirements, and collective bargaining agreements. This procedure provides assurance that payroll transactions are lawful, accurate, and properly authorised before processing.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Municipal Policy Compliance: </w:t>
            </w:r>
            <w:r>
              <w:rPr>
                <w:rFonts w:ascii="Arial" w:eastAsia="Arial" w:hAnsi="Arial" w:cs="Arial"/>
                <w:b w:val="0"/>
                <w:i w:val="0"/>
                <w:strike w:val="0"/>
                <w:color w:val="000000"/>
                <w:sz w:val="20"/>
                <w:u w:val="none"/>
                <w:shd w:val="clear" w:color="auto" w:fill="auto"/>
                <w:lang w:val="en-US"/>
              </w:rPr>
              <w:t>Verify that pay rates, overtime, leave, travel claims, and other payroll-related expenditures align with municipal guidelines and policies. Confirm that benefits deductions are correct and properly applied.</w:t>
            </w:r>
          </w:p>
          <w:p>
            <w:pPr>
              <w:numPr>
                <w:numId w:val="7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Legislative Compliance:</w:t>
            </w:r>
            <w:r>
              <w:rPr>
                <w:rFonts w:ascii="Arial" w:eastAsia="Arial" w:hAnsi="Arial" w:cs="Arial"/>
                <w:b w:val="0"/>
                <w:i w:val="0"/>
                <w:strike w:val="0"/>
                <w:color w:val="000000"/>
                <w:sz w:val="20"/>
                <w:u w:val="none"/>
                <w:shd w:val="clear" w:color="auto" w:fill="auto"/>
                <w:lang w:val="en-US"/>
              </w:rPr>
              <w:t xml:space="preserve"> Ensure that payroll requests comply with applicable labour laws (e.g. work hours, overtime provisions), BCEA requirements, and SARS tax regulations.</w:t>
            </w:r>
          </w:p>
          <w:p>
            <w:pPr>
              <w:numPr>
                <w:numId w:val="7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Collective Agreement Compliance:</w:t>
            </w:r>
            <w:r>
              <w:rPr>
                <w:rFonts w:ascii="Arial" w:eastAsia="Arial" w:hAnsi="Arial" w:cs="Arial"/>
                <w:b w:val="0"/>
                <w:i w:val="0"/>
                <w:strike w:val="0"/>
                <w:color w:val="000000"/>
                <w:sz w:val="20"/>
                <w:u w:val="none"/>
                <w:shd w:val="clear" w:color="auto" w:fill="auto"/>
                <w:lang w:val="en-US"/>
              </w:rPr>
              <w:t xml:space="preserve"> Confirm that salary rates, overtime, leave, allowances, and benefit calculations match the terms of applicable bargaining council or collective agreements, including pay raises, overtime, and shift premiums.</w:t>
            </w:r>
          </w:p>
          <w:p>
            <w:pPr>
              <w:numPr>
                <w:numId w:val="7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Verification: </w:t>
            </w:r>
            <w:r>
              <w:rPr>
                <w:rFonts w:ascii="Arial" w:eastAsia="Arial" w:hAnsi="Arial" w:cs="Arial"/>
                <w:b w:val="0"/>
                <w:i w:val="0"/>
                <w:strike w:val="0"/>
                <w:color w:val="000000"/>
                <w:sz w:val="20"/>
                <w:u w:val="none"/>
                <w:shd w:val="clear" w:color="auto" w:fill="auto"/>
                <w:lang w:val="en-US"/>
              </w:rPr>
              <w:t>Confirm that all payroll requests have been reviewed and approved by authorised managers, HR officials, or other designated approvers before being processed.</w:t>
            </w:r>
          </w:p>
          <w:p>
            <w:pPr>
              <w:numPr>
                <w:numId w:val="7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Discrepancy Resolution: </w:t>
            </w:r>
            <w:r>
              <w:rPr>
                <w:rFonts w:ascii="Arial" w:eastAsia="Arial" w:hAnsi="Arial" w:cs="Arial"/>
                <w:b w:val="0"/>
                <w:i w:val="0"/>
                <w:strike w:val="0"/>
                <w:color w:val="000000"/>
                <w:sz w:val="20"/>
                <w:u w:val="none"/>
                <w:shd w:val="clear" w:color="auto" w:fill="auto"/>
                <w:lang w:val="en-US"/>
              </w:rPr>
              <w:t>Investigate any discrepancies or non-compliance issues, communicate with employees or relevant departments, and ensure corrections are made and re-authorised where necessary.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compliance of submitted information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supervisors validating employee payroll requests ensures that submissions are accurate, compliant with MFMA, BCEA, SARS requirements, municipal HR policies, and collective bargaining agreements. This procedure supports payroll integrity, prevents irregular expenditure, and ensures proper authorisation before processing.</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Compliance with Municipal Policies: </w:t>
            </w:r>
            <w:r>
              <w:rPr>
                <w:rFonts w:ascii="Arial" w:eastAsia="Arial" w:hAnsi="Arial" w:cs="Arial"/>
                <w:b w:val="0"/>
                <w:i w:val="0"/>
                <w:strike w:val="0"/>
                <w:color w:val="000000"/>
                <w:sz w:val="20"/>
                <w:u w:val="none"/>
                <w:shd w:val="clear" w:color="auto" w:fill="auto"/>
                <w:lang w:val="en-US"/>
              </w:rPr>
              <w:t>Review pay, overtime, leave, benefits, and intended payments to ensure they align with approved municipal policies and procedures.</w:t>
            </w:r>
          </w:p>
          <w:p>
            <w:pPr>
              <w:numPr>
                <w:numId w:val="7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Collective Bargaining Agreement Adherence: </w:t>
            </w:r>
            <w:r>
              <w:rPr>
                <w:rFonts w:ascii="Arial" w:eastAsia="Arial" w:hAnsi="Arial" w:cs="Arial"/>
                <w:b w:val="0"/>
                <w:i w:val="0"/>
                <w:strike w:val="0"/>
                <w:color w:val="000000"/>
                <w:sz w:val="20"/>
                <w:u w:val="none"/>
                <w:shd w:val="clear" w:color="auto" w:fill="auto"/>
                <w:lang w:val="en-US"/>
              </w:rPr>
              <w:t>Confirm that salary rates, overtime provisions, allowances, and benefits are consistent with the applicable bargaining council or collective agreements.</w:t>
            </w:r>
          </w:p>
          <w:p>
            <w:pPr>
              <w:numPr>
                <w:numId w:val="7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Legislative Compliance: </w:t>
            </w:r>
            <w:r>
              <w:rPr>
                <w:rFonts w:ascii="Arial" w:eastAsia="Arial" w:hAnsi="Arial" w:cs="Arial"/>
                <w:b w:val="0"/>
                <w:i w:val="0"/>
                <w:strike w:val="0"/>
                <w:color w:val="000000"/>
                <w:sz w:val="20"/>
                <w:u w:val="none"/>
                <w:shd w:val="clear" w:color="auto" w:fill="auto"/>
                <w:lang w:val="en-US"/>
              </w:rPr>
              <w:t>Ensure requests comply with labour laws, tax regulations, and statutory benefit requirements, including BCEA and SARS provisions.</w:t>
            </w:r>
          </w:p>
          <w:p>
            <w:pPr>
              <w:numPr>
                <w:numId w:val="7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Approval and Documentation: </w:t>
            </w:r>
            <w:r>
              <w:rPr>
                <w:rFonts w:ascii="Arial" w:eastAsia="Arial" w:hAnsi="Arial" w:cs="Arial"/>
                <w:b w:val="0"/>
                <w:i w:val="0"/>
                <w:strike w:val="0"/>
                <w:color w:val="000000"/>
                <w:sz w:val="20"/>
                <w:u w:val="none"/>
                <w:shd w:val="clear" w:color="auto" w:fill="auto"/>
                <w:lang w:val="en-US"/>
              </w:rPr>
              <w:t>Confirm that requests are authorised by the appropriate delegated authority and supported by complete and valid documentation.</w:t>
            </w:r>
          </w:p>
          <w:p>
            <w:pPr>
              <w:numPr>
                <w:numId w:val="7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Resolve Issues: </w:t>
            </w:r>
            <w:r>
              <w:rPr>
                <w:rFonts w:ascii="Arial" w:eastAsia="Arial" w:hAnsi="Arial" w:cs="Arial"/>
                <w:b w:val="0"/>
                <w:i w:val="0"/>
                <w:strike w:val="0"/>
                <w:color w:val="000000"/>
                <w:sz w:val="20"/>
                <w:u w:val="none"/>
                <w:shd w:val="clear" w:color="auto" w:fill="auto"/>
                <w:lang w:val="en-US"/>
              </w:rPr>
              <w:t>Address any discrepancies or incomplete submissions with the employee or relevant department, ensuring corrections are made before processing.</w:t>
            </w:r>
          </w:p>
          <w:p>
            <w:pPr>
              <w:numPr>
                <w:numId w:val="7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supervisor’s validation decision, including date, user ID, and supporting documentation, in the Payroll Management System for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28"/>
          <w:footerReference w:type="default" r:id="rId129"/>
          <w:type w:val="nextPage"/>
          <w:pgSz w:w="16838" w:h="11906" w:orient="landscape"/>
          <w:pgMar w:top="1440" w:right="1440" w:bottom="1440" w:left="1440" w:header="737" w:footer="737"/>
          <w:cols w:space="708"/>
        </w:sectPr>
      </w:pPr>
    </w:p>
    <w:p>
      <w:pPr>
        <w:pStyle w:val="Heading2"/>
        <w:bidi w:val="0"/>
        <w:jc w:val="left"/>
      </w:pPr>
      <w:bookmarkStart w:id="406" w:name="_Toc101204"/>
      <w:bookmarkStart w:id="407" w:name="_Toc256000203"/>
      <w:r>
        <w:rPr>
          <w:rFonts w:ascii="Arial" w:eastAsia="Arial" w:hAnsi="Arial" w:cs="Arial"/>
          <w:b/>
          <w:i w:val="0"/>
          <w:strike w:val="0"/>
          <w:color w:val="000000"/>
          <w:sz w:val="24"/>
          <w:highlight w:val="none"/>
          <w:u w:val="none"/>
          <w:shd w:val="clear" w:color="auto" w:fill="auto"/>
          <w:lang w:val="en-US"/>
        </w:rPr>
        <w:t>Update personnel changes  Sub-Process</w:t>
      </w:r>
      <w:bookmarkEnd w:id="407"/>
      <w:bookmarkEnd w:id="406"/>
    </w:p>
    <w:p>
      <w:pPr>
        <w:pStyle w:val="Heading3"/>
        <w:bidi w:val="0"/>
        <w:jc w:val="left"/>
      </w:pPr>
      <w:bookmarkStart w:id="408" w:name="_Toc101205"/>
      <w:bookmarkStart w:id="409" w:name="_Toc256000204"/>
      <w:r>
        <w:rPr>
          <w:rFonts w:ascii="Arial" w:eastAsia="Arial" w:hAnsi="Arial" w:cs="Arial"/>
          <w:b/>
          <w:i w:val="0"/>
          <w:strike w:val="0"/>
          <w:color w:val="000000"/>
          <w:sz w:val="24"/>
          <w:highlight w:val="none"/>
          <w:u w:val="none"/>
          <w:shd w:val="clear" w:color="auto" w:fill="auto"/>
          <w:lang w:val="en-US"/>
        </w:rPr>
        <w:t>Sub-Process Description</w:t>
      </w:r>
      <w:bookmarkEnd w:id="409"/>
      <w:bookmarkEnd w:id="40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Update Personnel Changes ensures that all authorised changes to employee records are accurately captured and maintained within the municipality’s payroll and human resource systems. This subprocess plays a critical role in maintaining the integrity of employee master data, ensuring that any adjustments to employment status, remuneration, or personal details are processed in a structured, auditable, and policy-compliant manner.</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support the continuous updating of personnel information in response to approved changes such as promotions, salary adjustments, acting appointments, post changes, job grading results, departmental transfers, and amendments to employment conditions. It ensures that employee records remain current and that payroll calculations, statutory reporting, and employee benefits are based on accurate data.</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once a change is authorised through the appropriate HR governance and approval channels. HR officials are responsible for capturing the updated information in the system, verifying its alignment with the supporting documentation (e.g. appointment letters, adjustment approvals, or organisational structure updates), and validating the change against applicable policy rules.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secure data entry and change tracking, incorporates role-based access controls, and integrates changes into payroll calculations. The system must also apply full mSCOA segment classification to all cost-related adjustments, maintain an audit trail of all personnel data changes, and support exception reporting to detect anomalies or duplications.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enhance data accuracy, ensure timely reflection of HR decisions in payroll outputs, and support compliance with internal controls, legislative requirements, and audit standards.</w:t>
      </w:r>
    </w:p>
    <w:p>
      <w:pPr>
        <w:bidi w:val="0"/>
      </w:pPr>
    </w:p>
    <w:p>
      <w:pPr>
        <w:pStyle w:val="Heading3"/>
        <w:bidi w:val="0"/>
        <w:jc w:val="left"/>
      </w:pPr>
      <w:bookmarkStart w:id="410" w:name="_Toc101206"/>
      <w:bookmarkStart w:id="411" w:name="_Toc256000205"/>
      <w:r>
        <w:rPr>
          <w:rFonts w:ascii="Arial" w:eastAsia="Arial" w:hAnsi="Arial" w:cs="Arial"/>
          <w:b/>
          <w:i w:val="0"/>
          <w:strike w:val="0"/>
          <w:color w:val="000000"/>
          <w:sz w:val="24"/>
          <w:highlight w:val="none"/>
          <w:u w:val="none"/>
          <w:shd w:val="clear" w:color="auto" w:fill="auto"/>
          <w:lang w:val="en-US"/>
        </w:rPr>
        <w:t>Sub-Process Triggers and Outputs</w:t>
      </w:r>
      <w:bookmarkEnd w:id="411"/>
      <w:bookmarkEnd w:id="41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783"/>
        </w:numPr>
        <w:bidi w:val="0"/>
        <w:jc w:val="both"/>
      </w:pPr>
      <w:r>
        <w:rPr>
          <w:rFonts w:ascii="Arial" w:eastAsia="Arial" w:hAnsi="Arial" w:cs="Arial"/>
          <w:b w:val="0"/>
          <w:i w:val="0"/>
          <w:strike w:val="0"/>
          <w:color w:val="000000"/>
          <w:sz w:val="22"/>
          <w:highlight w:val="none"/>
          <w:u w:val="none"/>
          <w:shd w:val="clear" w:color="auto" w:fill="auto"/>
          <w:lang w:val="en-US"/>
        </w:rPr>
        <w:t>Automated validation trigger as per policy</w:t>
      </w:r>
    </w:p>
    <w:p>
      <w:pPr>
        <w:numPr>
          <w:ilvl w:val="0"/>
          <w:numId w:val="783"/>
        </w:numPr>
        <w:bidi w:val="0"/>
        <w:jc w:val="both"/>
      </w:pPr>
      <w:r>
        <w:rPr>
          <w:rFonts w:ascii="Arial" w:eastAsia="Arial" w:hAnsi="Arial" w:cs="Arial"/>
          <w:b w:val="0"/>
          <w:i w:val="0"/>
          <w:strike w:val="0"/>
          <w:color w:val="000000"/>
          <w:sz w:val="22"/>
          <w:highlight w:val="none"/>
          <w:u w:val="none"/>
          <w:shd w:val="clear" w:color="auto" w:fill="auto"/>
          <w:lang w:val="en-US"/>
        </w:rPr>
        <w:t>Payroll data to be processed reviewed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785"/>
        </w:numPr>
        <w:bidi w:val="0"/>
        <w:jc w:val="both"/>
      </w:pPr>
      <w:r>
        <w:rPr>
          <w:rFonts w:ascii="Arial" w:eastAsia="Arial" w:hAnsi="Arial" w:cs="Arial"/>
          <w:b w:val="0"/>
          <w:i w:val="0"/>
          <w:strike w:val="0"/>
          <w:color w:val="000000"/>
          <w:sz w:val="22"/>
          <w:highlight w:val="none"/>
          <w:u w:val="none"/>
          <w:shd w:val="clear" w:color="auto" w:fill="auto"/>
          <w:lang w:val="en-US"/>
        </w:rPr>
        <w:t>Changes on payroll system functionality approved</w:t>
      </w:r>
    </w:p>
    <w:p>
      <w:pPr>
        <w:numPr>
          <w:ilvl w:val="0"/>
          <w:numId w:val="0"/>
        </w:numPr>
        <w:bidi w:val="0"/>
        <w:jc w:val="both"/>
      </w:pPr>
    </w:p>
    <w:p>
      <w:pPr>
        <w:pStyle w:val="Heading3"/>
        <w:bidi w:val="0"/>
        <w:jc w:val="left"/>
      </w:pPr>
      <w:bookmarkStart w:id="412" w:name="_Toc101207"/>
      <w:bookmarkStart w:id="413" w:name="_Toc256000206"/>
      <w:r>
        <w:rPr>
          <w:rFonts w:ascii="Arial" w:eastAsia="Arial" w:hAnsi="Arial" w:cs="Arial"/>
          <w:b/>
          <w:i w:val="0"/>
          <w:strike w:val="0"/>
          <w:color w:val="000000"/>
          <w:sz w:val="24"/>
          <w:highlight w:val="none"/>
          <w:u w:val="none"/>
          <w:shd w:val="clear" w:color="auto" w:fill="auto"/>
          <w:lang w:val="en-US"/>
        </w:rPr>
        <w:t>Sub-Process Model</w:t>
      </w:r>
      <w:bookmarkEnd w:id="413"/>
      <w:bookmarkEnd w:id="41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Update personnel changes  sub-process.</w:t>
      </w:r>
    </w:p>
    <w:p>
      <w:pPr>
        <w:bidi w:val="0"/>
        <w:jc w:val="both"/>
      </w:pPr>
    </w:p>
    <w:p>
      <w:pPr>
        <w:pStyle w:val="Figure"/>
        <w:bidi w:val="0"/>
      </w:pPr>
      <w:r>
        <w:drawing>
          <wp:inline distT="0" distB="0" distL="0" distR="0">
            <wp:extent cx="8856000" cy="5119200"/>
            <wp:effectExtent l="0" t="0" r="0" b="0"/>
            <wp:docPr id="1067" name="Image 106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7" name="Image 1067"/>
                    <pic:cNvPicPr>
                      <a:picLocks noChangeAspect="0" noChangeArrowheads="1"/>
                    </pic:cNvPicPr>
                  </pic:nvPicPr>
                  <pic:blipFill>
                    <a:blip xmlns:r="http://schemas.openxmlformats.org/officeDocument/2006/relationships" r:embed="rId130">
                      <a:extLst>
                        <a:ext xmlns:a="http://schemas.openxmlformats.org/drawingml/2006/main" uri="{28A0092B-C50C-407E-A947-70E740481C1C}">
                          <a14:useLocalDpi xmlns:a14="http://schemas.microsoft.com/office/drawing/2010/main" val="0"/>
                        </a:ext>
                      </a:extLst>
                    </a:blip>
                    <a:stretch>
                      <a:fillRect/>
                    </a:stretch>
                  </pic:blipFill>
                  <pic:spPr>
                    <a:xfrm>
                      <a:off x="0" y="0"/>
                      <a:ext cx="8856000" cy="5119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42: Update personnel changes on system</w:t>
      </w:r>
    </w:p>
    <w:p>
      <w:pPr>
        <w:bidi w:val="0"/>
      </w:pPr>
    </w:p>
    <w:p>
      <w:pPr>
        <w:pStyle w:val="Heading3"/>
        <w:bidi w:val="0"/>
        <w:jc w:val="left"/>
      </w:pPr>
      <w:bookmarkStart w:id="414" w:name="_Toc101208"/>
      <w:bookmarkStart w:id="415" w:name="_Toc256000207"/>
      <w:r>
        <w:rPr>
          <w:rFonts w:ascii="Arial" w:eastAsia="Arial" w:hAnsi="Arial" w:cs="Arial"/>
          <w:b/>
          <w:i w:val="0"/>
          <w:strike w:val="0"/>
          <w:color w:val="000000"/>
          <w:sz w:val="24"/>
          <w:highlight w:val="none"/>
          <w:u w:val="none"/>
          <w:shd w:val="clear" w:color="auto" w:fill="auto"/>
          <w:lang w:val="en-US"/>
        </w:rPr>
        <w:t>Sub-Process Detail</w:t>
      </w:r>
      <w:bookmarkEnd w:id="415"/>
      <w:bookmarkEnd w:id="41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changes to be recorded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recording payroll changes after compliance review ensures that updates to employee pay, benefits, deductions, and personal information are accurately captured in the Payroll Management System. This procedure supports compliance with MFMA, BCEA, SARS requirements, municipal HR policies, and collective bargaining agreements, while ensuring payroll integrity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Required Changes:</w:t>
            </w:r>
            <w:r>
              <w:rPr>
                <w:rFonts w:ascii="Arial" w:eastAsia="Arial" w:hAnsi="Arial" w:cs="Arial"/>
                <w:b w:val="0"/>
                <w:i w:val="0"/>
                <w:strike w:val="0"/>
                <w:color w:val="000000"/>
                <w:sz w:val="20"/>
                <w:u w:val="none"/>
                <w:shd w:val="clear" w:color="auto" w:fill="auto"/>
                <w:lang w:val="en-US"/>
              </w:rPr>
              <w:t xml:space="preserve"> Review validated payroll information and determine the specific updates that must be recorded in the system.</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Salary Adjustments: </w:t>
            </w:r>
            <w:r>
              <w:rPr>
                <w:rFonts w:ascii="Arial" w:eastAsia="Arial" w:hAnsi="Arial" w:cs="Arial"/>
                <w:b w:val="0"/>
                <w:i w:val="0"/>
                <w:strike w:val="0"/>
                <w:color w:val="000000"/>
                <w:sz w:val="20"/>
                <w:u w:val="none"/>
                <w:shd w:val="clear" w:color="auto" w:fill="auto"/>
                <w:lang w:val="en-US"/>
              </w:rPr>
              <w:t>Capture approved salary increases, promotions, or corrections to employee pay rates.</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Overtime Hours:</w:t>
            </w:r>
            <w:r>
              <w:rPr>
                <w:rFonts w:ascii="Arial" w:eastAsia="Arial" w:hAnsi="Arial" w:cs="Arial"/>
                <w:b w:val="0"/>
                <w:i w:val="0"/>
                <w:strike w:val="0"/>
                <w:color w:val="000000"/>
                <w:sz w:val="20"/>
                <w:u w:val="none"/>
                <w:shd w:val="clear" w:color="auto" w:fill="auto"/>
                <w:lang w:val="en-US"/>
              </w:rPr>
              <w:t xml:space="preserve"> Enter approved overtime hours at the correct pay rate, ensuring alignment with policies and collective agreements.</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Adjust Leave Balances: </w:t>
            </w:r>
            <w:r>
              <w:rPr>
                <w:rFonts w:ascii="Arial" w:eastAsia="Arial" w:hAnsi="Arial" w:cs="Arial"/>
                <w:b w:val="0"/>
                <w:i w:val="0"/>
                <w:strike w:val="0"/>
                <w:color w:val="000000"/>
                <w:sz w:val="20"/>
                <w:u w:val="none"/>
                <w:shd w:val="clear" w:color="auto" w:fill="auto"/>
                <w:lang w:val="en-US"/>
              </w:rPr>
              <w:t>Update vacation, sick leave, or other balances in line with approved leave requests.</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Benefit Changes: </w:t>
            </w:r>
            <w:r>
              <w:rPr>
                <w:rFonts w:ascii="Arial" w:eastAsia="Arial" w:hAnsi="Arial" w:cs="Arial"/>
                <w:b w:val="0"/>
                <w:i w:val="0"/>
                <w:strike w:val="0"/>
                <w:color w:val="000000"/>
                <w:sz w:val="20"/>
                <w:u w:val="none"/>
                <w:shd w:val="clear" w:color="auto" w:fill="auto"/>
                <w:lang w:val="en-US"/>
              </w:rPr>
              <w:t>Record adjustments to employee benefits and related deductions, such as health insurance, pension, or provident fund contributions.</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Amend Tax and Other Deductions:</w:t>
            </w:r>
            <w:r>
              <w:rPr>
                <w:rFonts w:ascii="Arial" w:eastAsia="Arial" w:hAnsi="Arial" w:cs="Arial"/>
                <w:b w:val="0"/>
                <w:i w:val="0"/>
                <w:strike w:val="0"/>
                <w:color w:val="000000"/>
                <w:sz w:val="20"/>
                <w:u w:val="none"/>
                <w:shd w:val="clear" w:color="auto" w:fill="auto"/>
                <w:lang w:val="en-US"/>
              </w:rPr>
              <w:t xml:space="preserve"> Update tax withholdings, garnishee orders, UIF, or other deductions based on salary changes, employee elections, or statutory updates.</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Personal Information Changes: </w:t>
            </w:r>
            <w:r>
              <w:rPr>
                <w:rFonts w:ascii="Arial" w:eastAsia="Arial" w:hAnsi="Arial" w:cs="Arial"/>
                <w:b w:val="0"/>
                <w:i w:val="0"/>
                <w:strike w:val="0"/>
                <w:color w:val="000000"/>
                <w:sz w:val="20"/>
                <w:u w:val="none"/>
                <w:shd w:val="clear" w:color="auto" w:fill="auto"/>
                <w:lang w:val="en-US"/>
              </w:rPr>
              <w:t>Capture updates to employee details such as tax numbers, banking details, or residential addresses.</w:t>
            </w:r>
          </w:p>
          <w:p>
            <w:pPr>
              <w:numPr>
                <w:numId w:val="7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Accuracy: </w:t>
            </w:r>
            <w:r>
              <w:rPr>
                <w:rFonts w:ascii="Arial" w:eastAsia="Arial" w:hAnsi="Arial" w:cs="Arial"/>
                <w:b w:val="0"/>
                <w:i w:val="0"/>
                <w:strike w:val="0"/>
                <w:color w:val="000000"/>
                <w:sz w:val="20"/>
                <w:u w:val="none"/>
                <w:shd w:val="clear" w:color="auto" w:fill="auto"/>
                <w:lang w:val="en-US"/>
              </w:rPr>
              <w:t>Verify that all recorded changes are correct, consistent with supporting documentation, and compliant with municipal policies and legislation.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 changes in individual profiles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updating employee profiles in the Payroll Management System ensures that all personal and employment information is accurate, complete, and compliant with municipal HR policies, MFMA, BCEA, and SARS requirements. This procedure supports payroll accuracy, proper reporting,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Log into the Payroll System:</w:t>
            </w:r>
            <w:r>
              <w:rPr>
                <w:rFonts w:ascii="Arial" w:eastAsia="Arial" w:hAnsi="Arial" w:cs="Arial"/>
                <w:b w:val="0"/>
                <w:i w:val="0"/>
                <w:strike w:val="0"/>
                <w:color w:val="000000"/>
                <w:sz w:val="20"/>
                <w:u w:val="none"/>
                <w:shd w:val="clear" w:color="auto" w:fill="auto"/>
                <w:lang w:val="en-US"/>
              </w:rPr>
              <w:t xml:space="preserve"> Access the payroll system using secure administrative credentials with the appropriate level of authorisation.</w:t>
            </w:r>
          </w:p>
          <w:p>
            <w:pPr>
              <w:numPr>
                <w:numId w:val="7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Locate Employee Profile: </w:t>
            </w:r>
            <w:r>
              <w:rPr>
                <w:rFonts w:ascii="Arial" w:eastAsia="Arial" w:hAnsi="Arial" w:cs="Arial"/>
                <w:b w:val="0"/>
                <w:i w:val="0"/>
                <w:strike w:val="0"/>
                <w:color w:val="000000"/>
                <w:sz w:val="20"/>
                <w:u w:val="none"/>
                <w:shd w:val="clear" w:color="auto" w:fill="auto"/>
                <w:lang w:val="en-US"/>
              </w:rPr>
              <w:t>Search for the employee record using identifiers such as employee ID, full name, or department.</w:t>
            </w:r>
          </w:p>
          <w:p>
            <w:pPr>
              <w:numPr>
                <w:numId w:val="7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Profile Accuracy:</w:t>
            </w:r>
            <w:r>
              <w:rPr>
                <w:rFonts w:ascii="Arial" w:eastAsia="Arial" w:hAnsi="Arial" w:cs="Arial"/>
                <w:b w:val="0"/>
                <w:i w:val="0"/>
                <w:strike w:val="0"/>
                <w:color w:val="000000"/>
                <w:sz w:val="20"/>
                <w:u w:val="none"/>
                <w:shd w:val="clear" w:color="auto" w:fill="auto"/>
                <w:lang w:val="en-US"/>
              </w:rPr>
              <w:t xml:space="preserve"> Verify that the correct employee profile is selected before making any changes to prevent misallocation of data.</w:t>
            </w:r>
          </w:p>
          <w:p>
            <w:pPr>
              <w:numPr>
                <w:numId w:val="7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Changes: </w:t>
            </w:r>
            <w:r>
              <w:rPr>
                <w:rFonts w:ascii="Arial" w:eastAsia="Arial" w:hAnsi="Arial" w:cs="Arial"/>
                <w:b w:val="0"/>
                <w:i w:val="0"/>
                <w:strike w:val="0"/>
                <w:color w:val="000000"/>
                <w:sz w:val="20"/>
                <w:u w:val="none"/>
                <w:shd w:val="clear" w:color="auto" w:fill="auto"/>
                <w:lang w:val="en-US"/>
              </w:rPr>
              <w:t>Update the required details, such as contact information, tax number, residential address, or employment details, ensuring accuracy and consistency with supporting documentation.</w:t>
            </w:r>
          </w:p>
          <w:p>
            <w:pPr>
              <w:numPr>
                <w:numId w:val="7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Updates:</w:t>
            </w:r>
            <w:r>
              <w:rPr>
                <w:rFonts w:ascii="Arial" w:eastAsia="Arial" w:hAnsi="Arial" w:cs="Arial"/>
                <w:b w:val="0"/>
                <w:i w:val="0"/>
                <w:strike w:val="0"/>
                <w:color w:val="000000"/>
                <w:sz w:val="20"/>
                <w:u w:val="none"/>
                <w:shd w:val="clear" w:color="auto" w:fill="auto"/>
                <w:lang w:val="en-US"/>
              </w:rPr>
              <w:t xml:space="preserve"> Cross-check that all recorded changes are correct and align with authorised requests or documentation.</w:t>
            </w:r>
          </w:p>
          <w:p>
            <w:pPr>
              <w:numPr>
                <w:numId w:val="7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Save Changes: </w:t>
            </w:r>
            <w:r>
              <w:rPr>
                <w:rFonts w:ascii="Arial" w:eastAsia="Arial" w:hAnsi="Arial" w:cs="Arial"/>
                <w:b w:val="0"/>
                <w:i w:val="0"/>
                <w:strike w:val="0"/>
                <w:color w:val="000000"/>
                <w:sz w:val="20"/>
                <w:u w:val="none"/>
                <w:shd w:val="clear" w:color="auto" w:fill="auto"/>
                <w:lang w:val="en-US"/>
              </w:rPr>
              <w:t>Commit the updates to the system and confirm that the employee profile reflects the new information.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Extract log of changes on payroll for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and reviewing change logs from the Payroll Management System ensures transparency and accountability in payroll processing. This procedure provides a detailed record of salary adjustments, deductions, and other updates, supporting compliance with MFMA, BCEA, SARS requirements, municipal HR policies, and audit standards.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Log into the Payroll System:</w:t>
            </w:r>
            <w:r>
              <w:rPr>
                <w:rFonts w:ascii="Arial" w:eastAsia="Arial" w:hAnsi="Arial" w:cs="Arial"/>
                <w:b w:val="0"/>
                <w:i w:val="0"/>
                <w:strike w:val="0"/>
                <w:color w:val="000000"/>
                <w:sz w:val="20"/>
                <w:u w:val="none"/>
                <w:shd w:val="clear" w:color="auto" w:fill="auto"/>
                <w:lang w:val="en-US"/>
              </w:rPr>
              <w:t xml:space="preserve"> Access the system securely with authorised credentials.</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Navigate to Change Logs:</w:t>
            </w:r>
            <w:r>
              <w:rPr>
                <w:rFonts w:ascii="Arial" w:eastAsia="Arial" w:hAnsi="Arial" w:cs="Arial"/>
                <w:b w:val="0"/>
                <w:i w:val="0"/>
                <w:strike w:val="0"/>
                <w:color w:val="000000"/>
                <w:sz w:val="20"/>
                <w:u w:val="none"/>
                <w:shd w:val="clear" w:color="auto" w:fill="auto"/>
                <w:lang w:val="en-US"/>
              </w:rPr>
              <w:t xml:space="preserve"> Open the Audit Trail or Change Log section, typically located under System Activity or Transaction History.</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Filters: </w:t>
            </w:r>
            <w:r>
              <w:rPr>
                <w:rFonts w:ascii="Arial" w:eastAsia="Arial" w:hAnsi="Arial" w:cs="Arial"/>
                <w:b w:val="0"/>
                <w:i w:val="0"/>
                <w:strike w:val="0"/>
                <w:color w:val="000000"/>
                <w:sz w:val="20"/>
                <w:u w:val="none"/>
                <w:shd w:val="clear" w:color="auto" w:fill="auto"/>
                <w:lang w:val="en-US"/>
              </w:rPr>
              <w:t>Select the relevant date range and, where possible, filter by change type (e.g. salary adjustments, deductions, or employee profile updates).</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Log Entries:</w:t>
            </w:r>
            <w:r>
              <w:rPr>
                <w:rFonts w:ascii="Arial" w:eastAsia="Arial" w:hAnsi="Arial" w:cs="Arial"/>
                <w:b w:val="0"/>
                <w:i w:val="0"/>
                <w:strike w:val="0"/>
                <w:color w:val="000000"/>
                <w:sz w:val="20"/>
                <w:u w:val="none"/>
                <w:shd w:val="clear" w:color="auto" w:fill="auto"/>
                <w:lang w:val="en-US"/>
              </w:rPr>
              <w:t xml:space="preserve"> Examine the details for each change, including the user who made the change, the affected employee, the nature of the change, and the timestamp.</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Data: </w:t>
            </w:r>
            <w:r>
              <w:rPr>
                <w:rFonts w:ascii="Arial" w:eastAsia="Arial" w:hAnsi="Arial" w:cs="Arial"/>
                <w:b w:val="0"/>
                <w:i w:val="0"/>
                <w:strike w:val="0"/>
                <w:color w:val="000000"/>
                <w:sz w:val="20"/>
                <w:u w:val="none"/>
                <w:shd w:val="clear" w:color="auto" w:fill="auto"/>
                <w:lang w:val="en-US"/>
              </w:rPr>
              <w:t>If required, export the log in a suitable format (CSV, Excel, or PDF) for further analysis and review.</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Accuracy: </w:t>
            </w:r>
            <w:r>
              <w:rPr>
                <w:rFonts w:ascii="Arial" w:eastAsia="Arial" w:hAnsi="Arial" w:cs="Arial"/>
                <w:b w:val="0"/>
                <w:i w:val="0"/>
                <w:strike w:val="0"/>
                <w:color w:val="000000"/>
                <w:sz w:val="20"/>
                <w:u w:val="none"/>
                <w:shd w:val="clear" w:color="auto" w:fill="auto"/>
                <w:lang w:val="en-US"/>
              </w:rPr>
              <w:t>Confirm that logged changes are accurate, consistent with authorised HR or management requests, and compliant with payroll policies.</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Save or Archive: </w:t>
            </w:r>
            <w:r>
              <w:rPr>
                <w:rFonts w:ascii="Arial" w:eastAsia="Arial" w:hAnsi="Arial" w:cs="Arial"/>
                <w:b w:val="0"/>
                <w:i w:val="0"/>
                <w:strike w:val="0"/>
                <w:color w:val="000000"/>
                <w:sz w:val="20"/>
                <w:u w:val="none"/>
                <w:shd w:val="clear" w:color="auto" w:fill="auto"/>
                <w:lang w:val="en-US"/>
              </w:rPr>
              <w:t>Securely save or archive the extracted log in the Records Management Functionality to ensure compliance with audit, retention, and governance requirements.</w:t>
            </w:r>
          </w:p>
          <w:p>
            <w:pPr>
              <w:numPr>
                <w:numId w:val="7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Escalate Exceptions: </w:t>
            </w:r>
            <w:r>
              <w:rPr>
                <w:rFonts w:ascii="Arial" w:eastAsia="Arial" w:hAnsi="Arial" w:cs="Arial"/>
                <w:b w:val="0"/>
                <w:i w:val="0"/>
                <w:strike w:val="0"/>
                <w:color w:val="000000"/>
                <w:sz w:val="20"/>
                <w:u w:val="none"/>
                <w:shd w:val="clear" w:color="auto" w:fill="auto"/>
                <w:lang w:val="en-US"/>
              </w:rPr>
              <w:t>Report any unauthorised or suspicious changes to management or internal audit for investigation.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Verify changes on payroll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verifying payroll system changes during a supervisor review ensures that all adjustments, deductions, and updates are accurate, compliant with municipal HR policies, MFMA, BCEA, SARS requirements, and collective agreements. This procedure strengthens payroll integrity, prevents irregularities, and ensures readiness for audit.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the Payroll System:</w:t>
            </w:r>
            <w:r>
              <w:rPr>
                <w:rFonts w:ascii="Arial" w:eastAsia="Arial" w:hAnsi="Arial" w:cs="Arial"/>
                <w:b w:val="0"/>
                <w:i w:val="0"/>
                <w:strike w:val="0"/>
                <w:color w:val="000000"/>
                <w:sz w:val="20"/>
                <w:u w:val="none"/>
                <w:shd w:val="clear" w:color="auto" w:fill="auto"/>
                <w:lang w:val="en-US"/>
              </w:rPr>
              <w:t xml:space="preserve"> Log into the system securely with authorised credentials and access the change or audit reports.</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Change Logs:</w:t>
            </w:r>
            <w:r>
              <w:rPr>
                <w:rFonts w:ascii="Arial" w:eastAsia="Arial" w:hAnsi="Arial" w:cs="Arial"/>
                <w:b w:val="0"/>
                <w:i w:val="0"/>
                <w:strike w:val="0"/>
                <w:color w:val="000000"/>
                <w:sz w:val="20"/>
                <w:u w:val="none"/>
                <w:shd w:val="clear" w:color="auto" w:fill="auto"/>
                <w:lang w:val="en-US"/>
              </w:rPr>
              <w:t xml:space="preserve"> Examine recent changes, including salary adjustments, deductions, overtime, bonuses, and benefit updates.</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Changes: </w:t>
            </w:r>
            <w:r>
              <w:rPr>
                <w:rFonts w:ascii="Arial" w:eastAsia="Arial" w:hAnsi="Arial" w:cs="Arial"/>
                <w:b w:val="0"/>
                <w:i w:val="0"/>
                <w:strike w:val="0"/>
                <w:color w:val="000000"/>
                <w:sz w:val="20"/>
                <w:u w:val="none"/>
                <w:shd w:val="clear" w:color="auto" w:fill="auto"/>
                <w:lang w:val="en-US"/>
              </w:rPr>
              <w:t>Confirm that salary increases, deductions (e.g. taxes, UIF, pension), and overtime payments comply with municipal policies and authorised approvals.</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Employee Information: </w:t>
            </w:r>
            <w:r>
              <w:rPr>
                <w:rFonts w:ascii="Arial" w:eastAsia="Arial" w:hAnsi="Arial" w:cs="Arial"/>
                <w:b w:val="0"/>
                <w:i w:val="0"/>
                <w:strike w:val="0"/>
                <w:color w:val="000000"/>
                <w:sz w:val="20"/>
                <w:u w:val="none"/>
                <w:shd w:val="clear" w:color="auto" w:fill="auto"/>
                <w:lang w:val="en-US"/>
              </w:rPr>
              <w:t>Ensure that employee profiles, including status, tax reference numbers, and benefit enrolments, are current and accurate.</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Approvals and Documentation: </w:t>
            </w:r>
            <w:r>
              <w:rPr>
                <w:rFonts w:ascii="Arial" w:eastAsia="Arial" w:hAnsi="Arial" w:cs="Arial"/>
                <w:b w:val="0"/>
                <w:i w:val="0"/>
                <w:strike w:val="0"/>
                <w:color w:val="000000"/>
                <w:sz w:val="20"/>
                <w:u w:val="none"/>
                <w:shd w:val="clear" w:color="auto" w:fill="auto"/>
                <w:lang w:val="en-US"/>
              </w:rPr>
              <w:t>Confirm that all changes are supported by proper documentation (e.g. promotion letters, HR directives, deduction authorisations).</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Payroll Records:</w:t>
            </w:r>
            <w:r>
              <w:rPr>
                <w:rFonts w:ascii="Arial" w:eastAsia="Arial" w:hAnsi="Arial" w:cs="Arial"/>
                <w:b w:val="0"/>
                <w:i w:val="0"/>
                <w:strike w:val="0"/>
                <w:color w:val="000000"/>
                <w:sz w:val="20"/>
                <w:u w:val="none"/>
                <w:shd w:val="clear" w:color="auto" w:fill="auto"/>
                <w:lang w:val="en-US"/>
              </w:rPr>
              <w:t xml:space="preserve"> Compare logged changes with preliminary pay registers or payroll simulations to confirm accuracy of results.</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Legal Compliance: </w:t>
            </w:r>
            <w:r>
              <w:rPr>
                <w:rFonts w:ascii="Arial" w:eastAsia="Arial" w:hAnsi="Arial" w:cs="Arial"/>
                <w:b w:val="0"/>
                <w:i w:val="0"/>
                <w:strike w:val="0"/>
                <w:color w:val="000000"/>
                <w:sz w:val="20"/>
                <w:u w:val="none"/>
                <w:shd w:val="clear" w:color="auto" w:fill="auto"/>
                <w:lang w:val="en-US"/>
              </w:rPr>
              <w:t>Validate that all changes comply with BCEA provisions, SARS tax regulations, and applicable labour legislation.</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Spot-Check Employee Records: </w:t>
            </w:r>
            <w:r>
              <w:rPr>
                <w:rFonts w:ascii="Arial" w:eastAsia="Arial" w:hAnsi="Arial" w:cs="Arial"/>
                <w:b w:val="0"/>
                <w:i w:val="0"/>
                <w:strike w:val="0"/>
                <w:color w:val="000000"/>
                <w:sz w:val="20"/>
                <w:u w:val="none"/>
                <w:shd w:val="clear" w:color="auto" w:fill="auto"/>
                <w:lang w:val="en-US"/>
              </w:rPr>
              <w:t>Select a sample of employee records to ensure details match supporting documentation and payroll outputs.</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Data Security: </w:t>
            </w:r>
            <w:r>
              <w:rPr>
                <w:rFonts w:ascii="Arial" w:eastAsia="Arial" w:hAnsi="Arial" w:cs="Arial"/>
                <w:b w:val="0"/>
                <w:i w:val="0"/>
                <w:strike w:val="0"/>
                <w:color w:val="000000"/>
                <w:sz w:val="20"/>
                <w:u w:val="none"/>
                <w:shd w:val="clear" w:color="auto" w:fill="auto"/>
                <w:lang w:val="en-US"/>
              </w:rPr>
              <w:t>Confirm that all changes were made by authorised personnel only, with system actions logged for accountability.</w:t>
            </w:r>
          </w:p>
          <w:p>
            <w:pPr>
              <w:numPr>
                <w:numId w:val="7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Discrepancies:</w:t>
            </w:r>
            <w:r>
              <w:rPr>
                <w:rFonts w:ascii="Arial" w:eastAsia="Arial" w:hAnsi="Arial" w:cs="Arial"/>
                <w:b w:val="0"/>
                <w:i w:val="0"/>
                <w:strike w:val="0"/>
                <w:color w:val="000000"/>
                <w:sz w:val="20"/>
                <w:u w:val="none"/>
                <w:shd w:val="clear" w:color="auto" w:fill="auto"/>
                <w:lang w:val="en-US"/>
              </w:rPr>
              <w:t xml:space="preserve"> Report and resolve any irregularities, discrepancies, or unauthorised changes with HR, payroll management, or internal audit.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changes on payroll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payroll system changes ensures that all modifications are properly reviewed, approved, and recorded before being implemented in payroll processing. This procedure supports compliance with MFMA, BCEA, SARS requirements, municipal HR policies, and collective agreements, while maintaining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Verification: </w:t>
            </w:r>
            <w:r>
              <w:rPr>
                <w:rFonts w:ascii="Arial" w:eastAsia="Arial" w:hAnsi="Arial" w:cs="Arial"/>
                <w:b w:val="0"/>
                <w:i w:val="0"/>
                <w:strike w:val="0"/>
                <w:color w:val="000000"/>
                <w:sz w:val="20"/>
                <w:u w:val="none"/>
                <w:shd w:val="clear" w:color="auto" w:fill="auto"/>
                <w:lang w:val="en-US"/>
              </w:rPr>
              <w:t>Ensure that the supervisor review of payroll system changes has been completed, including validation of compliance, approvals, and supporting documentation.</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Authorisation Workflow: </w:t>
            </w:r>
            <w:r>
              <w:rPr>
                <w:rFonts w:ascii="Arial" w:eastAsia="Arial" w:hAnsi="Arial" w:cs="Arial"/>
                <w:b w:val="0"/>
                <w:i w:val="0"/>
                <w:strike w:val="0"/>
                <w:color w:val="000000"/>
                <w:sz w:val="20"/>
                <w:u w:val="none"/>
                <w:shd w:val="clear" w:color="auto" w:fill="auto"/>
                <w:lang w:val="en-US"/>
              </w:rPr>
              <w:t>Log into the Payroll Management System with authorised credentials and navigate to the approval or authorisation section.</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Pending Requests: </w:t>
            </w:r>
            <w:r>
              <w:rPr>
                <w:rFonts w:ascii="Arial" w:eastAsia="Arial" w:hAnsi="Arial" w:cs="Arial"/>
                <w:b w:val="0"/>
                <w:i w:val="0"/>
                <w:strike w:val="0"/>
                <w:color w:val="000000"/>
                <w:sz w:val="20"/>
                <w:u w:val="none"/>
                <w:shd w:val="clear" w:color="auto" w:fill="auto"/>
                <w:lang w:val="en-US"/>
              </w:rPr>
              <w:t>Check all pending change requests (e.g. salary adjustments, deductions, benefits updates) to ensure they match verified records.</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or Reject Changes: </w:t>
            </w:r>
            <w:r>
              <w:rPr>
                <w:rFonts w:ascii="Arial" w:eastAsia="Arial" w:hAnsi="Arial" w:cs="Arial"/>
                <w:b w:val="0"/>
                <w:i w:val="0"/>
                <w:strike w:val="0"/>
                <w:color w:val="000000"/>
                <w:sz w:val="20"/>
                <w:u w:val="none"/>
                <w:shd w:val="clear" w:color="auto" w:fill="auto"/>
                <w:lang w:val="en-US"/>
              </w:rPr>
              <w:t>Select the “Approve” option to authorise valid changes, or “Reject” if discrepancies remain unresolved. Provide reasons for any rejections.</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Authorisation:</w:t>
            </w:r>
            <w:r>
              <w:rPr>
                <w:rFonts w:ascii="Arial" w:eastAsia="Arial" w:hAnsi="Arial" w:cs="Arial"/>
                <w:b w:val="0"/>
                <w:i w:val="0"/>
                <w:strike w:val="0"/>
                <w:color w:val="000000"/>
                <w:sz w:val="20"/>
                <w:u w:val="none"/>
                <w:shd w:val="clear" w:color="auto" w:fill="auto"/>
                <w:lang w:val="en-US"/>
              </w:rPr>
              <w:t xml:space="preserve"> Ensure the system logs the authorisation, including user ID, date, and time, for audit purposes.</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Communicate Authorisation: </w:t>
            </w:r>
            <w:r>
              <w:rPr>
                <w:rFonts w:ascii="Arial" w:eastAsia="Arial" w:hAnsi="Arial" w:cs="Arial"/>
                <w:b w:val="0"/>
                <w:i w:val="0"/>
                <w:strike w:val="0"/>
                <w:color w:val="000000"/>
                <w:sz w:val="20"/>
                <w:u w:val="none"/>
                <w:shd w:val="clear" w:color="auto" w:fill="auto"/>
                <w:lang w:val="en-US"/>
              </w:rPr>
              <w:t>Notify relevant HR and payroll officials of the approved changes to ensure downstream processes (e.g. payroll runs, reporting) are updated.</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Documentation:</w:t>
            </w:r>
            <w:r>
              <w:rPr>
                <w:rFonts w:ascii="Arial" w:eastAsia="Arial" w:hAnsi="Arial" w:cs="Arial"/>
                <w:b w:val="0"/>
                <w:i w:val="0"/>
                <w:strike w:val="0"/>
                <w:color w:val="000000"/>
                <w:sz w:val="20"/>
                <w:u w:val="none"/>
                <w:shd w:val="clear" w:color="auto" w:fill="auto"/>
                <w:lang w:val="en-US"/>
              </w:rPr>
              <w:t xml:space="preserve"> Upload or cross-reference supporting documentation in the Records Management Functionality to confirm alignment with the authorised change.</w:t>
            </w:r>
          </w:p>
          <w:p>
            <w:pPr>
              <w:numPr>
                <w:numId w:val="7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Escalate Issues: </w:t>
            </w:r>
            <w:r>
              <w:rPr>
                <w:rFonts w:ascii="Arial" w:eastAsia="Arial" w:hAnsi="Arial" w:cs="Arial"/>
                <w:b w:val="0"/>
                <w:i w:val="0"/>
                <w:strike w:val="0"/>
                <w:color w:val="000000"/>
                <w:sz w:val="20"/>
                <w:u w:val="none"/>
                <w:shd w:val="clear" w:color="auto" w:fill="auto"/>
                <w:lang w:val="en-US"/>
              </w:rPr>
              <w:t>Report unresolved discrepancies or unauthorised changes to senior management or internal audit for further action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termination detail on the payroll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updating termination details in the Payroll Management System ensures that employee exits are accurately recorded, enabling the correct calculation of final pay, benefits, and statutory deductions. This procedure supports compliance with MFMA, BCEA, SARS requirements, and municipal HR policies while maintaining accurate records for audit and governance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Employee Profile:</w:t>
            </w:r>
            <w:r>
              <w:rPr>
                <w:rFonts w:ascii="Arial" w:eastAsia="Arial" w:hAnsi="Arial" w:cs="Arial"/>
                <w:b w:val="0"/>
                <w:i w:val="0"/>
                <w:strike w:val="0"/>
                <w:color w:val="000000"/>
                <w:sz w:val="20"/>
                <w:u w:val="none"/>
                <w:shd w:val="clear" w:color="auto" w:fill="auto"/>
                <w:lang w:val="en-US"/>
              </w:rPr>
              <w:t xml:space="preserve"> Log into the Payroll Management System with authorised credentials and open the profile of the terminating employee.</w:t>
            </w:r>
          </w:p>
          <w:p>
            <w:pPr>
              <w:numPr>
                <w:numId w:val="7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Termination Date:</w:t>
            </w:r>
            <w:r>
              <w:rPr>
                <w:rFonts w:ascii="Arial" w:eastAsia="Arial" w:hAnsi="Arial" w:cs="Arial"/>
                <w:b w:val="0"/>
                <w:i w:val="0"/>
                <w:strike w:val="0"/>
                <w:color w:val="000000"/>
                <w:sz w:val="20"/>
                <w:u w:val="none"/>
                <w:shd w:val="clear" w:color="auto" w:fill="auto"/>
                <w:lang w:val="en-US"/>
              </w:rPr>
              <w:t xml:space="preserve"> Update the profile with the official termination date, which must reflect the employee’s last working day or the agreed resignation date.</w:t>
            </w:r>
          </w:p>
          <w:p>
            <w:pPr>
              <w:numPr>
                <w:numId w:val="7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Reason for Termination: </w:t>
            </w:r>
            <w:r>
              <w:rPr>
                <w:rFonts w:ascii="Arial" w:eastAsia="Arial" w:hAnsi="Arial" w:cs="Arial"/>
                <w:b w:val="0"/>
                <w:i w:val="0"/>
                <w:strike w:val="0"/>
                <w:color w:val="000000"/>
                <w:sz w:val="20"/>
                <w:u w:val="none"/>
                <w:shd w:val="clear" w:color="auto" w:fill="auto"/>
                <w:lang w:val="en-US"/>
              </w:rPr>
              <w:t>Select or enter the appropriate reason for termination (e.g. resignation, retirement, voluntary departure, dismissal, or layoff), ensuring it is properly documented for compliance and future reference.</w:t>
            </w:r>
          </w:p>
          <w:p>
            <w:pPr>
              <w:numPr>
                <w:numId w:val="7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Termination Details:</w:t>
            </w:r>
            <w:r>
              <w:rPr>
                <w:rFonts w:ascii="Arial" w:eastAsia="Arial" w:hAnsi="Arial" w:cs="Arial"/>
                <w:b w:val="0"/>
                <w:i w:val="0"/>
                <w:strike w:val="0"/>
                <w:color w:val="000000"/>
                <w:sz w:val="20"/>
                <w:u w:val="none"/>
                <w:shd w:val="clear" w:color="auto" w:fill="auto"/>
                <w:lang w:val="en-US"/>
              </w:rPr>
              <w:t xml:space="preserve"> Confirm the accuracy of the termination date and reason against supporting documentation such as resignation letters, HR approvals, or dismissal notices.</w:t>
            </w:r>
          </w:p>
          <w:p>
            <w:pPr>
              <w:numPr>
                <w:numId w:val="7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Save and Confirm Updates:</w:t>
            </w:r>
            <w:r>
              <w:rPr>
                <w:rFonts w:ascii="Arial" w:eastAsia="Arial" w:hAnsi="Arial" w:cs="Arial"/>
                <w:b w:val="0"/>
                <w:i w:val="0"/>
                <w:strike w:val="0"/>
                <w:color w:val="000000"/>
                <w:sz w:val="20"/>
                <w:u w:val="none"/>
                <w:shd w:val="clear" w:color="auto" w:fill="auto"/>
                <w:lang w:val="en-US"/>
              </w:rPr>
              <w:t xml:space="preserve"> Commit the changes to the system and verify that the employee’s status has been updated to reflect termination.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Link benefits to be paid on termination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setting up termination salary, benefits, and other compensation in the Payroll Management System ensures that all entitlements and deductions are correctly processed when an employee exits the municipality. This procedure supports compliance with MFMA, BCEA, SARS requirements, collective agreements, and municipal HR policies, while ensuring employees receive accurate and lawful final payments.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Termination Benefits: </w:t>
            </w:r>
            <w:r>
              <w:rPr>
                <w:rFonts w:ascii="Arial" w:eastAsia="Arial" w:hAnsi="Arial" w:cs="Arial"/>
                <w:b w:val="0"/>
                <w:i w:val="0"/>
                <w:strike w:val="0"/>
                <w:color w:val="000000"/>
                <w:sz w:val="20"/>
                <w:u w:val="none"/>
                <w:shd w:val="clear" w:color="auto" w:fill="auto"/>
                <w:lang w:val="en-US"/>
              </w:rPr>
              <w:t>Review the employee’s entitlements and ensure that all benefits linked to termination are consistent with municipal policy, employment contracts, and applicable legislation.</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Link Unused Leave Payouts:</w:t>
            </w:r>
            <w:r>
              <w:rPr>
                <w:rFonts w:ascii="Arial" w:eastAsia="Arial" w:hAnsi="Arial" w:cs="Arial"/>
                <w:b w:val="0"/>
                <w:i w:val="0"/>
                <w:strike w:val="0"/>
                <w:color w:val="000000"/>
                <w:sz w:val="20"/>
                <w:u w:val="none"/>
                <w:shd w:val="clear" w:color="auto" w:fill="auto"/>
                <w:lang w:val="en-US"/>
              </w:rPr>
              <w:t xml:space="preserve"> Calculate unused vacation leave balances and capture the payout amount in line with municipal policies and collective bargaining agreements.</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Process Severance Pay: </w:t>
            </w:r>
            <w:r>
              <w:rPr>
                <w:rFonts w:ascii="Arial" w:eastAsia="Arial" w:hAnsi="Arial" w:cs="Arial"/>
                <w:b w:val="0"/>
                <w:i w:val="0"/>
                <w:strike w:val="0"/>
                <w:color w:val="000000"/>
                <w:sz w:val="20"/>
                <w:u w:val="none"/>
                <w:shd w:val="clear" w:color="auto" w:fill="auto"/>
                <w:lang w:val="en-US"/>
              </w:rPr>
              <w:t>Where applicable, calculate severance pay as per the employee’s contract, policy, or labour law, ensuring SARS tax rules for severance are correctly applied.</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Health and Welfare Benefits: </w:t>
            </w:r>
            <w:r>
              <w:rPr>
                <w:rFonts w:ascii="Arial" w:eastAsia="Arial" w:hAnsi="Arial" w:cs="Arial"/>
                <w:b w:val="0"/>
                <w:i w:val="0"/>
                <w:strike w:val="0"/>
                <w:color w:val="000000"/>
                <w:sz w:val="20"/>
                <w:u w:val="none"/>
                <w:shd w:val="clear" w:color="auto" w:fill="auto"/>
                <w:lang w:val="en-US"/>
              </w:rPr>
              <w:t>Adjust health insurance and other benefits to reflect termination status. Where post-retirement medical aid applies, link the continuation of benefits as authorised.</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Pension or Retirement Contributions:</w:t>
            </w:r>
            <w:r>
              <w:rPr>
                <w:rFonts w:ascii="Arial" w:eastAsia="Arial" w:hAnsi="Arial" w:cs="Arial"/>
                <w:b w:val="0"/>
                <w:i w:val="0"/>
                <w:strike w:val="0"/>
                <w:color w:val="000000"/>
                <w:sz w:val="20"/>
                <w:u w:val="none"/>
                <w:shd w:val="clear" w:color="auto" w:fill="auto"/>
                <w:lang w:val="en-US"/>
              </w:rPr>
              <w:t xml:space="preserve"> Adjust pension and provident fund contributions and process retirement payouts, lump sums, or rollover options, ensuring compliance with retirement fund rules and communication of eligibility.</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Process Other Termination Benefits: </w:t>
            </w:r>
            <w:r>
              <w:rPr>
                <w:rFonts w:ascii="Arial" w:eastAsia="Arial" w:hAnsi="Arial" w:cs="Arial"/>
                <w:b w:val="0"/>
                <w:i w:val="0"/>
                <w:strike w:val="0"/>
                <w:color w:val="000000"/>
                <w:sz w:val="20"/>
                <w:u w:val="none"/>
                <w:shd w:val="clear" w:color="auto" w:fill="auto"/>
                <w:lang w:val="en-US"/>
              </w:rPr>
              <w:t>Capture any outstanding bonuses, reimbursements, or allowances due to the employee at termination.</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Link Deductions: </w:t>
            </w:r>
            <w:r>
              <w:rPr>
                <w:rFonts w:ascii="Arial" w:eastAsia="Arial" w:hAnsi="Arial" w:cs="Arial"/>
                <w:b w:val="0"/>
                <w:i w:val="0"/>
                <w:strike w:val="0"/>
                <w:color w:val="000000"/>
                <w:sz w:val="20"/>
                <w:u w:val="none"/>
                <w:shd w:val="clear" w:color="auto" w:fill="auto"/>
                <w:lang w:val="en-US"/>
              </w:rPr>
              <w:t>Record and link all deductions applicable on termination, including outstanding debts, garnishee orders, or municipal recovery instructions.</w:t>
            </w:r>
          </w:p>
          <w:p>
            <w:pPr>
              <w:numPr>
                <w:numId w:val="7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Accuracy: </w:t>
            </w:r>
            <w:r>
              <w:rPr>
                <w:rFonts w:ascii="Arial" w:eastAsia="Arial" w:hAnsi="Arial" w:cs="Arial"/>
                <w:b w:val="0"/>
                <w:i w:val="0"/>
                <w:strike w:val="0"/>
                <w:color w:val="000000"/>
                <w:sz w:val="20"/>
                <w:u w:val="none"/>
                <w:shd w:val="clear" w:color="auto" w:fill="auto"/>
                <w:lang w:val="en-US"/>
              </w:rPr>
              <w:t>Cross-check all termination-related amounts with supporting documents and approvals before finalisation.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appointment detail on the payroll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updating employee appointment details in the Payroll Management System ensures that changes to role, salary, department, or benefits are accurately recorded. This procedure also allows for the creation of new employees where necessary, supporting compliance with MFMA, BCEA, SARS requirements, and municipal HR policies, while preventing payroll errors and ensuring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Log into the Payroll System:</w:t>
            </w:r>
            <w:r>
              <w:rPr>
                <w:rFonts w:ascii="Arial" w:eastAsia="Arial" w:hAnsi="Arial" w:cs="Arial"/>
                <w:b w:val="0"/>
                <w:i w:val="0"/>
                <w:strike w:val="0"/>
                <w:color w:val="000000"/>
                <w:sz w:val="20"/>
                <w:u w:val="none"/>
                <w:shd w:val="clear" w:color="auto" w:fill="auto"/>
                <w:lang w:val="en-US"/>
              </w:rPr>
              <w:t xml:space="preserve"> Use authorised administrative credentials to securely access the system.</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Create Employee Profile (if required):</w:t>
            </w:r>
            <w:r>
              <w:rPr>
                <w:rFonts w:ascii="Arial" w:eastAsia="Arial" w:hAnsi="Arial" w:cs="Arial"/>
                <w:b w:val="0"/>
                <w:i w:val="0"/>
                <w:strike w:val="0"/>
                <w:color w:val="000000"/>
                <w:sz w:val="20"/>
                <w:u w:val="none"/>
                <w:shd w:val="clear" w:color="auto" w:fill="auto"/>
                <w:lang w:val="en-US"/>
              </w:rPr>
              <w:t xml:space="preserve"> Where the employee is not yet captured, create a new profile using verified personal and employment details, supported by appointment documentation.</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Enter Personal Details:</w:t>
            </w:r>
            <w:r>
              <w:rPr>
                <w:rFonts w:ascii="Arial" w:eastAsia="Arial" w:hAnsi="Arial" w:cs="Arial"/>
                <w:b w:val="0"/>
                <w:i w:val="0"/>
                <w:strike w:val="0"/>
                <w:color w:val="000000"/>
                <w:sz w:val="20"/>
                <w:u w:val="none"/>
                <w:shd w:val="clear" w:color="auto" w:fill="auto"/>
                <w:lang w:val="en-US"/>
              </w:rPr>
              <w:t xml:space="preserve"> Record personal information such as full name, identification number, contact details, and tax reference number.</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Employment Information: </w:t>
            </w:r>
            <w:r>
              <w:rPr>
                <w:rFonts w:ascii="Arial" w:eastAsia="Arial" w:hAnsi="Arial" w:cs="Arial"/>
                <w:b w:val="0"/>
                <w:i w:val="0"/>
                <w:strike w:val="0"/>
                <w:color w:val="000000"/>
                <w:sz w:val="20"/>
                <w:u w:val="none"/>
                <w:shd w:val="clear" w:color="auto" w:fill="auto"/>
                <w:lang w:val="en-US"/>
              </w:rPr>
              <w:t>Input job title, department, reporting manager, hiring date, and employment type (e.g. permanent, contract, temporary).</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Salary and Benefits:</w:t>
            </w:r>
            <w:r>
              <w:rPr>
                <w:rFonts w:ascii="Arial" w:eastAsia="Arial" w:hAnsi="Arial" w:cs="Arial"/>
                <w:b w:val="0"/>
                <w:i w:val="0"/>
                <w:strike w:val="0"/>
                <w:color w:val="000000"/>
                <w:sz w:val="20"/>
                <w:u w:val="none"/>
                <w:shd w:val="clear" w:color="auto" w:fill="auto"/>
                <w:lang w:val="en-US"/>
              </w:rPr>
              <w:t xml:space="preserve"> Capture the employee’s salary, grade, and linked benefits (e.g. medical aid, pension contributions, allowances), ensuring alignment with approved appointments and collective agreements.</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Appointment Information:</w:t>
            </w:r>
            <w:r>
              <w:rPr>
                <w:rFonts w:ascii="Arial" w:eastAsia="Arial" w:hAnsi="Arial" w:cs="Arial"/>
                <w:b w:val="0"/>
                <w:i w:val="0"/>
                <w:strike w:val="0"/>
                <w:color w:val="000000"/>
                <w:sz w:val="20"/>
                <w:u w:val="none"/>
                <w:shd w:val="clear" w:color="auto" w:fill="auto"/>
                <w:lang w:val="en-US"/>
              </w:rPr>
              <w:t xml:space="preserve"> Review all details against the official appointment letter, HR approvals, and supporting documentation to ensure accuracy and compliance.</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Save and Confirm Updates:</w:t>
            </w:r>
            <w:r>
              <w:rPr>
                <w:rFonts w:ascii="Arial" w:eastAsia="Arial" w:hAnsi="Arial" w:cs="Arial"/>
                <w:b w:val="0"/>
                <w:i w:val="0"/>
                <w:strike w:val="0"/>
                <w:color w:val="000000"/>
                <w:sz w:val="20"/>
                <w:u w:val="none"/>
                <w:shd w:val="clear" w:color="auto" w:fill="auto"/>
                <w:lang w:val="en-US"/>
              </w:rPr>
              <w:t xml:space="preserve"> Commit the appointment details to the system and verify that the employee record has been successfully created or updated.</w:t>
            </w:r>
          </w:p>
          <w:p>
            <w:pPr>
              <w:numPr>
                <w:numId w:val="8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Ensure the system logs the update or creation with user ID, date, and time. Upload appointment letters and supporting documents into the Records Management Functionality for governance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Link salary and benefits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setting up salary, benefits, and compensation for new employees in the Payroll Management System ensures that remuneration is processed correctly from the start of employment. This procedure supports compliance with MFMA, BCEA, SARS requirements, municipal HR policies, and collective agreements, while ensuring that benefits and deductions are correctly applied.</w:t>
            </w: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 </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Input Compensation Information: </w:t>
            </w:r>
            <w:r>
              <w:rPr>
                <w:rFonts w:ascii="Arial" w:eastAsia="Arial" w:hAnsi="Arial" w:cs="Arial"/>
                <w:b w:val="0"/>
                <w:i w:val="0"/>
                <w:strike w:val="0"/>
                <w:color w:val="000000"/>
                <w:sz w:val="20"/>
                <w:u w:val="none"/>
                <w:shd w:val="clear" w:color="auto" w:fill="auto"/>
                <w:lang w:val="en-US"/>
              </w:rPr>
              <w:t>Capture the employee’s salary or hourly rate, pay frequency (e.g. monthly, weekly), and any applicable bonuses or allowances. Specify overtime eligibility where applicable.</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Up Tax and Banking Details: </w:t>
            </w:r>
            <w:r>
              <w:rPr>
                <w:rFonts w:ascii="Arial" w:eastAsia="Arial" w:hAnsi="Arial" w:cs="Arial"/>
                <w:b w:val="0"/>
                <w:i w:val="0"/>
                <w:strike w:val="0"/>
                <w:color w:val="000000"/>
                <w:sz w:val="20"/>
                <w:u w:val="none"/>
                <w:shd w:val="clear" w:color="auto" w:fill="auto"/>
                <w:lang w:val="en-US"/>
              </w:rPr>
              <w:t>Record the employee’s tax reference number, SARS filing status, exemptions, and capture banking details for direct deposit of salary.</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Configure Mandatory Deductions: </w:t>
            </w:r>
            <w:r>
              <w:rPr>
                <w:rFonts w:ascii="Arial" w:eastAsia="Arial" w:hAnsi="Arial" w:cs="Arial"/>
                <w:b w:val="0"/>
                <w:i w:val="0"/>
                <w:strike w:val="0"/>
                <w:color w:val="000000"/>
                <w:sz w:val="20"/>
                <w:u w:val="none"/>
                <w:shd w:val="clear" w:color="auto" w:fill="auto"/>
                <w:lang w:val="en-US"/>
              </w:rPr>
              <w:t>Set up statutory deductions such as PAYE, UIF contributions, and retirement fund contributions, ensuring compliance with legislative requirements.</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Configure Additional Deductions: </w:t>
            </w:r>
            <w:r>
              <w:rPr>
                <w:rFonts w:ascii="Arial" w:eastAsia="Arial" w:hAnsi="Arial" w:cs="Arial"/>
                <w:b w:val="0"/>
                <w:i w:val="0"/>
                <w:strike w:val="0"/>
                <w:color w:val="000000"/>
                <w:sz w:val="20"/>
                <w:u w:val="none"/>
                <w:shd w:val="clear" w:color="auto" w:fill="auto"/>
                <w:lang w:val="en-US"/>
              </w:rPr>
              <w:t>Enter voluntary or policy-based deductions (e.g. medical aid, pension/provident fund, or municipal-specific deductions).</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Enroll in Benefits: </w:t>
            </w:r>
            <w:r>
              <w:rPr>
                <w:rFonts w:ascii="Arial" w:eastAsia="Arial" w:hAnsi="Arial" w:cs="Arial"/>
                <w:b w:val="0"/>
                <w:i w:val="0"/>
                <w:strike w:val="0"/>
                <w:color w:val="000000"/>
                <w:sz w:val="20"/>
                <w:u w:val="none"/>
                <w:shd w:val="clear" w:color="auto" w:fill="auto"/>
                <w:lang w:val="en-US"/>
              </w:rPr>
              <w:t>Register the employee in health insurance, retirement plans, and other approved benefits, ensuring eligibility requirements are met.</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Contribution Rates: </w:t>
            </w:r>
            <w:r>
              <w:rPr>
                <w:rFonts w:ascii="Arial" w:eastAsia="Arial" w:hAnsi="Arial" w:cs="Arial"/>
                <w:b w:val="0"/>
                <w:i w:val="0"/>
                <w:strike w:val="0"/>
                <w:color w:val="000000"/>
                <w:sz w:val="20"/>
                <w:u w:val="none"/>
                <w:shd w:val="clear" w:color="auto" w:fill="auto"/>
                <w:lang w:val="en-US"/>
              </w:rPr>
              <w:t>Define both employee and employer contribution rates for applicable benefits, including retirement and medical aid schemes.</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Accuracy: </w:t>
            </w:r>
            <w:r>
              <w:rPr>
                <w:rFonts w:ascii="Arial" w:eastAsia="Arial" w:hAnsi="Arial" w:cs="Arial"/>
                <w:b w:val="0"/>
                <w:i w:val="0"/>
                <w:strike w:val="0"/>
                <w:color w:val="000000"/>
                <w:sz w:val="20"/>
                <w:u w:val="none"/>
                <w:shd w:val="clear" w:color="auto" w:fill="auto"/>
                <w:lang w:val="en-US"/>
              </w:rPr>
              <w:t>Review all compensation, tax, and deduction details against the appointment letter, HR records, and supporting documentation.</w:t>
            </w:r>
          </w:p>
          <w:p>
            <w:pPr>
              <w:numPr>
                <w:numId w:val="8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Save and Confirm Setup: </w:t>
            </w:r>
            <w:r>
              <w:rPr>
                <w:rFonts w:ascii="Arial" w:eastAsia="Arial" w:hAnsi="Arial" w:cs="Arial"/>
                <w:b w:val="0"/>
                <w:i w:val="0"/>
                <w:strike w:val="0"/>
                <w:color w:val="000000"/>
                <w:sz w:val="20"/>
                <w:u w:val="none"/>
                <w:shd w:val="clear" w:color="auto" w:fill="auto"/>
                <w:lang w:val="en-US"/>
              </w:rPr>
              <w:t>Commit the compensation and benefits details to the payroll system and verify that the employee record reflects accurate setup.</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Update amendments for salary adjustments and deductions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and processing salary adjustments and deductions in the Payroll Management System ensures that all changes are supported by authorised documentation from HR, accurately captured, and compliant with MFMA, BCEA, SARS requirements, and municipal HR policies. This procedure supports correct remuneration, lawful deductions,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Salary Adjustments:</w:t>
            </w:r>
            <w:r>
              <w:rPr>
                <w:rFonts w:ascii="Arial" w:eastAsia="Arial" w:hAnsi="Arial" w:cs="Arial"/>
                <w:b w:val="0"/>
                <w:i w:val="0"/>
                <w:strike w:val="0"/>
                <w:color w:val="000000"/>
                <w:sz w:val="20"/>
                <w:u w:val="none"/>
                <w:shd w:val="clear" w:color="auto" w:fill="auto"/>
                <w:lang w:val="en-US"/>
              </w:rPr>
              <w:t xml:space="preserve"> Review supporting documentation from HR (e.g. promotion letters, salary increase approvals) to determine the reason, amount, and effective date of salary changes.</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Deduction Changes: </w:t>
            </w:r>
            <w:r>
              <w:rPr>
                <w:rFonts w:ascii="Arial" w:eastAsia="Arial" w:hAnsi="Arial" w:cs="Arial"/>
                <w:b w:val="0"/>
                <w:i w:val="0"/>
                <w:strike w:val="0"/>
                <w:color w:val="000000"/>
                <w:sz w:val="20"/>
                <w:u w:val="none"/>
                <w:shd w:val="clear" w:color="auto" w:fill="auto"/>
                <w:lang w:val="en-US"/>
              </w:rPr>
              <w:t>Review requests for updates to statutory deductions (PAYE, UIF, retirement contributions), court-ordered deductions (e.g. garnishees, IT88), and voluntary deductions (e.g., insurance, medical aid, micro-loans).</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Payroll System: </w:t>
            </w:r>
            <w:r>
              <w:rPr>
                <w:rFonts w:ascii="Arial" w:eastAsia="Arial" w:hAnsi="Arial" w:cs="Arial"/>
                <w:b w:val="0"/>
                <w:i w:val="0"/>
                <w:strike w:val="0"/>
                <w:color w:val="000000"/>
                <w:sz w:val="20"/>
                <w:u w:val="none"/>
                <w:shd w:val="clear" w:color="auto" w:fill="auto"/>
                <w:lang w:val="en-US"/>
              </w:rPr>
              <w:t>Capture the authorised salary adjustments and update deduction amounts or add new deductions to the relevant employee profiles.</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Deduction Sequence: </w:t>
            </w:r>
            <w:r>
              <w:rPr>
                <w:rFonts w:ascii="Arial" w:eastAsia="Arial" w:hAnsi="Arial" w:cs="Arial"/>
                <w:b w:val="0"/>
                <w:i w:val="0"/>
                <w:strike w:val="0"/>
                <w:color w:val="000000"/>
                <w:sz w:val="20"/>
                <w:u w:val="none"/>
                <w:shd w:val="clear" w:color="auto" w:fill="auto"/>
                <w:lang w:val="en-US"/>
              </w:rPr>
              <w:t>Ensure deductions are applied in the correct order — statutory and court-ordered deductions first, followed by service-related benefits, and then third-party deductions (e.g. insurance, micro-loans).</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Adjustments:</w:t>
            </w:r>
            <w:r>
              <w:rPr>
                <w:rFonts w:ascii="Arial" w:eastAsia="Arial" w:hAnsi="Arial" w:cs="Arial"/>
                <w:b w:val="0"/>
                <w:i w:val="0"/>
                <w:strike w:val="0"/>
                <w:color w:val="000000"/>
                <w:sz w:val="20"/>
                <w:u w:val="none"/>
                <w:shd w:val="clear" w:color="auto" w:fill="auto"/>
                <w:lang w:val="en-US"/>
              </w:rPr>
              <w:t xml:space="preserve"> Run payroll simulations or previews to confirm the accuracy of salary adjustments and deduction changes before the payroll cycle is finalised.</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Resolve Discrepancies:</w:t>
            </w:r>
            <w:r>
              <w:rPr>
                <w:rFonts w:ascii="Arial" w:eastAsia="Arial" w:hAnsi="Arial" w:cs="Arial"/>
                <w:b w:val="0"/>
                <w:i w:val="0"/>
                <w:strike w:val="0"/>
                <w:color w:val="000000"/>
                <w:sz w:val="20"/>
                <w:u w:val="none"/>
                <w:shd w:val="clear" w:color="auto" w:fill="auto"/>
                <w:lang w:val="en-US"/>
              </w:rPr>
              <w:t xml:space="preserve"> Investigate and correct any variances or errors identified during validation, consulting with HR or finance where necessary.</w:t>
            </w:r>
          </w:p>
          <w:p>
            <w:pPr>
              <w:numPr>
                <w:numId w:val="8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and Finalisation: </w:t>
            </w:r>
            <w:r>
              <w:rPr>
                <w:rFonts w:ascii="Arial" w:eastAsia="Arial" w:hAnsi="Arial" w:cs="Arial"/>
                <w:b w:val="0"/>
                <w:i w:val="0"/>
                <w:strike w:val="0"/>
                <w:color w:val="000000"/>
                <w:sz w:val="20"/>
                <w:u w:val="none"/>
                <w:shd w:val="clear" w:color="auto" w:fill="auto"/>
                <w:lang w:val="en-US"/>
              </w:rPr>
              <w:t>Submit the updated payroll records for approval by the designated payroll manager or CFO before processing.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employee details against Home Affairs database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employee details against the Department of Home Affairs (DHA) database ensures that all municipal employees recorded in the HR and payroll systems are legitimate, living individuals whose identity information matches official DHA records. This automated verification process prevents the risk of ghost employees, identity fraud, and continued payment to deceased individuals. It strengthens municipal governance, supports audit readiness, and ensures compliance with MFMA, Municipal Staff Regulations, and internal HRM controls.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Employee Identity:</w:t>
            </w:r>
            <w:r>
              <w:rPr>
                <w:rFonts w:ascii="Arial" w:eastAsia="Arial" w:hAnsi="Arial" w:cs="Arial"/>
                <w:b w:val="0"/>
                <w:i w:val="0"/>
                <w:strike w:val="0"/>
                <w:color w:val="000000"/>
                <w:sz w:val="20"/>
                <w:u w:val="none"/>
                <w:shd w:val="clear" w:color="auto" w:fill="auto"/>
                <w:lang w:val="en-US"/>
              </w:rPr>
              <w:t xml:space="preserve"> Automate the verification of each employee’s ID number, names, date of birth, and citizenship status against the DHA National Population Register to confirm that the employee is a real, legally recognised individual.</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Detect Deceased Employees: </w:t>
            </w:r>
            <w:r>
              <w:rPr>
                <w:rFonts w:ascii="Arial" w:eastAsia="Arial" w:hAnsi="Arial" w:cs="Arial"/>
                <w:b w:val="0"/>
                <w:i w:val="0"/>
                <w:strike w:val="0"/>
                <w:color w:val="000000"/>
                <w:sz w:val="20"/>
                <w:u w:val="none"/>
                <w:shd w:val="clear" w:color="auto" w:fill="auto"/>
                <w:lang w:val="en-US"/>
              </w:rPr>
              <w:t>Check employee records against the DHA death register to identify individuals who have been officially recorded as deceased, ensuring immediate escalation to prevent continued salary payments.</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Identity Mismatches: </w:t>
            </w:r>
            <w:r>
              <w:rPr>
                <w:rFonts w:ascii="Arial" w:eastAsia="Arial" w:hAnsi="Arial" w:cs="Arial"/>
                <w:b w:val="0"/>
                <w:i w:val="0"/>
                <w:strike w:val="0"/>
                <w:color w:val="000000"/>
                <w:sz w:val="20"/>
                <w:u w:val="none"/>
                <w:shd w:val="clear" w:color="auto" w:fill="auto"/>
                <w:lang w:val="en-US"/>
              </w:rPr>
              <w:t>Verify that the ID number stored in the HR system corresponds to the correct person in the DHA database, detecting cases where an ID belongs to a different individual (fraud, error, or identity theft).</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Scheduled Automated Checks: </w:t>
            </w:r>
            <w:r>
              <w:rPr>
                <w:rFonts w:ascii="Arial" w:eastAsia="Arial" w:hAnsi="Arial" w:cs="Arial"/>
                <w:b w:val="0"/>
                <w:i w:val="0"/>
                <w:strike w:val="0"/>
                <w:color w:val="000000"/>
                <w:sz w:val="20"/>
                <w:u w:val="none"/>
                <w:shd w:val="clear" w:color="auto" w:fill="auto"/>
                <w:lang w:val="en-US"/>
              </w:rPr>
              <w:t>Run automated validations as per municipal policy (e.g., monthly, quarterly, or upon onboarding updates) to ensure ongoing accuracy and integrity of employee identity records.</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Flag Exceptions:</w:t>
            </w:r>
            <w:r>
              <w:rPr>
                <w:rFonts w:ascii="Arial" w:eastAsia="Arial" w:hAnsi="Arial" w:cs="Arial"/>
                <w:b w:val="0"/>
                <w:i w:val="0"/>
                <w:strike w:val="0"/>
                <w:color w:val="000000"/>
                <w:sz w:val="20"/>
                <w:u w:val="none"/>
                <w:shd w:val="clear" w:color="auto" w:fill="auto"/>
                <w:lang w:val="en-US"/>
              </w:rPr>
              <w:t xml:space="preserve"> Generate automated exception reports highlighting mismatches, deceased records, duplicate IDs, or unverifiable employees, and route these alerts to HR, Payroll, and Internal Audit.</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and Resolve:</w:t>
            </w:r>
            <w:r>
              <w:rPr>
                <w:rFonts w:ascii="Arial" w:eastAsia="Arial" w:hAnsi="Arial" w:cs="Arial"/>
                <w:b w:val="0"/>
                <w:i w:val="0"/>
                <w:strike w:val="0"/>
                <w:color w:val="000000"/>
                <w:sz w:val="20"/>
                <w:u w:val="none"/>
                <w:shd w:val="clear" w:color="auto" w:fill="auto"/>
                <w:lang w:val="en-US"/>
              </w:rPr>
              <w:t xml:space="preserve"> Ensure that HR investigates flagged exceptions promptly, resolves discrepancies, updates records where required, and initiates corrective processes (e.g., termination, disciplinary action, fraud investigation).</w:t>
            </w:r>
          </w:p>
          <w:p>
            <w:pPr>
              <w:numPr>
                <w:numId w:val="8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Integration Logging and Security: </w:t>
            </w:r>
            <w:r>
              <w:rPr>
                <w:rFonts w:ascii="Arial" w:eastAsia="Arial" w:hAnsi="Arial" w:cs="Arial"/>
                <w:b w:val="0"/>
                <w:i w:val="0"/>
                <w:strike w:val="0"/>
                <w:color w:val="000000"/>
                <w:sz w:val="20"/>
                <w:u w:val="none"/>
                <w:shd w:val="clear" w:color="auto" w:fill="auto"/>
                <w:lang w:val="en-US"/>
              </w:rPr>
              <w:t>Capture detailed logs of all queries, results, and exceptions in accordance with POPIA and audit requirements, ensuring secure transmission of personal information via approved integration channels.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31"/>
          <w:footerReference w:type="default" r:id="rId132"/>
          <w:type w:val="nextPage"/>
          <w:pgSz w:w="16838" w:h="11906" w:orient="landscape"/>
          <w:pgMar w:top="1440" w:right="1440" w:bottom="1440" w:left="1440" w:header="737" w:footer="737"/>
          <w:cols w:space="708"/>
        </w:sectPr>
      </w:pPr>
    </w:p>
    <w:p>
      <w:pPr>
        <w:pStyle w:val="Heading2"/>
        <w:bidi w:val="0"/>
        <w:jc w:val="left"/>
      </w:pPr>
      <w:bookmarkStart w:id="416" w:name="_Toc101209"/>
      <w:bookmarkStart w:id="417" w:name="_Toc256000208"/>
      <w:r>
        <w:rPr>
          <w:rFonts w:ascii="Arial" w:eastAsia="Arial" w:hAnsi="Arial" w:cs="Arial"/>
          <w:b/>
          <w:i w:val="0"/>
          <w:strike w:val="0"/>
          <w:color w:val="000000"/>
          <w:sz w:val="24"/>
          <w:highlight w:val="none"/>
          <w:u w:val="none"/>
          <w:shd w:val="clear" w:color="auto" w:fill="auto"/>
          <w:lang w:val="en-US"/>
        </w:rPr>
        <w:t>Prepare the monthly payroll  Sub-Process</w:t>
      </w:r>
      <w:bookmarkEnd w:id="417"/>
      <w:bookmarkEnd w:id="416"/>
    </w:p>
    <w:p>
      <w:pPr>
        <w:pStyle w:val="Heading3"/>
        <w:bidi w:val="0"/>
        <w:jc w:val="left"/>
      </w:pPr>
      <w:bookmarkStart w:id="418" w:name="_Toc101210"/>
      <w:bookmarkStart w:id="419" w:name="_Toc256000209"/>
      <w:r>
        <w:rPr>
          <w:rFonts w:ascii="Arial" w:eastAsia="Arial" w:hAnsi="Arial" w:cs="Arial"/>
          <w:b/>
          <w:i w:val="0"/>
          <w:strike w:val="0"/>
          <w:color w:val="000000"/>
          <w:sz w:val="24"/>
          <w:highlight w:val="none"/>
          <w:u w:val="none"/>
          <w:shd w:val="clear" w:color="auto" w:fill="auto"/>
          <w:lang w:val="en-US"/>
        </w:rPr>
        <w:t>Sub-Process Description</w:t>
      </w:r>
      <w:bookmarkEnd w:id="419"/>
      <w:bookmarkEnd w:id="41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Prepare the Monthly Payroll involves gathering, validating, and processing all relevant personnel and financial data to accurately calculate monthly employee compensation. This subprocess ensures that salaries, allowances, and deductions are correctly applied in accordance with approved employment contracts, municipal policies, and applicable legislation such as the Basic Conditions of Employment Act, Income Tax Act, and the Municipal Finance Management Act. It forms a core component of the payroll management cycle and directly supports the municipality’s ability to deliver timely and accurate remuneration to staff.</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compile all approved payroll inputs—such as employee changes, overtime claims, acting allowances, tax updates, benefit deductions, and terminations—into a consolidated payroll batch for the month. Each component must be validated against supporting documentation, organisational policy, and statutory requirements prior to payroll calculation.</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Once validated, the payroll system performs gross and net pay calculations, applies mandatory and voluntary deductions, and determines the amounts payable to employees and third parties (e.g. SARS, pension funds, medical aid schemes). The subprocess also includes generating pre-payroll simulation reports for internal validation, as well as preparing summary schedules for payroll approval and payment processing.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integration with HR, finance, and leave systems, applies automated calculation rules, supports mSCOA segment classification, and maintains an auditable trail of all transactions. The system must also support compliance by ensuring all regulatory deductions and tax submissions are accurately recorded and reflected in monthly payroll outputs.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payroll reliability, compliance with regulatory frameworks, and accurate record-keeping—promoting financial accountability, audit readiness, and employee trust in the payroll function.</w:t>
      </w:r>
    </w:p>
    <w:p>
      <w:pPr>
        <w:bidi w:val="0"/>
      </w:pPr>
    </w:p>
    <w:p>
      <w:pPr>
        <w:pStyle w:val="Heading3"/>
        <w:bidi w:val="0"/>
        <w:jc w:val="left"/>
      </w:pPr>
      <w:bookmarkStart w:id="420" w:name="_Toc101211"/>
      <w:bookmarkStart w:id="421" w:name="_Toc256000210"/>
      <w:r>
        <w:rPr>
          <w:rFonts w:ascii="Arial" w:eastAsia="Arial" w:hAnsi="Arial" w:cs="Arial"/>
          <w:b/>
          <w:i w:val="0"/>
          <w:strike w:val="0"/>
          <w:color w:val="000000"/>
          <w:sz w:val="24"/>
          <w:highlight w:val="none"/>
          <w:u w:val="none"/>
          <w:shd w:val="clear" w:color="auto" w:fill="auto"/>
          <w:lang w:val="en-US"/>
        </w:rPr>
        <w:t>Sub-Process Triggers and Outputs</w:t>
      </w:r>
      <w:bookmarkEnd w:id="421"/>
      <w:bookmarkEnd w:id="42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809"/>
        </w:numPr>
        <w:bidi w:val="0"/>
        <w:jc w:val="both"/>
      </w:pPr>
      <w:r>
        <w:rPr>
          <w:rFonts w:ascii="Arial" w:eastAsia="Arial" w:hAnsi="Arial" w:cs="Arial"/>
          <w:b w:val="0"/>
          <w:i w:val="0"/>
          <w:strike w:val="0"/>
          <w:color w:val="000000"/>
          <w:sz w:val="22"/>
          <w:highlight w:val="none"/>
          <w:u w:val="none"/>
          <w:shd w:val="clear" w:color="auto" w:fill="auto"/>
          <w:lang w:val="en-US"/>
        </w:rPr>
        <w:t>Changes to personnel information on system functionality approved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811"/>
        </w:numPr>
        <w:bidi w:val="0"/>
        <w:jc w:val="both"/>
      </w:pPr>
      <w:r>
        <w:rPr>
          <w:rFonts w:ascii="Arial" w:eastAsia="Arial" w:hAnsi="Arial" w:cs="Arial"/>
          <w:b w:val="0"/>
          <w:i w:val="0"/>
          <w:strike w:val="0"/>
          <w:color w:val="000000"/>
          <w:sz w:val="22"/>
          <w:highlight w:val="none"/>
          <w:u w:val="none"/>
          <w:shd w:val="clear" w:color="auto" w:fill="auto"/>
          <w:lang w:val="en-US"/>
        </w:rPr>
        <w:t xml:space="preserve">Payroll approved for further processing </w:t>
      </w:r>
    </w:p>
    <w:p>
      <w:pPr>
        <w:numPr>
          <w:ilvl w:val="0"/>
          <w:numId w:val="0"/>
        </w:numPr>
        <w:bidi w:val="0"/>
        <w:jc w:val="both"/>
      </w:pPr>
    </w:p>
    <w:p>
      <w:pPr>
        <w:pStyle w:val="Heading3"/>
        <w:bidi w:val="0"/>
        <w:jc w:val="left"/>
      </w:pPr>
      <w:bookmarkStart w:id="422" w:name="_Toc101212"/>
      <w:bookmarkStart w:id="423" w:name="_Toc256000211"/>
      <w:r>
        <w:rPr>
          <w:rFonts w:ascii="Arial" w:eastAsia="Arial" w:hAnsi="Arial" w:cs="Arial"/>
          <w:b/>
          <w:i w:val="0"/>
          <w:strike w:val="0"/>
          <w:color w:val="000000"/>
          <w:sz w:val="24"/>
          <w:highlight w:val="none"/>
          <w:u w:val="none"/>
          <w:shd w:val="clear" w:color="auto" w:fill="auto"/>
          <w:lang w:val="en-US"/>
        </w:rPr>
        <w:t>Sub-Process Model</w:t>
      </w:r>
      <w:bookmarkEnd w:id="423"/>
      <w:bookmarkEnd w:id="42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Prepare the monthly payroll  sub-process.</w:t>
      </w:r>
    </w:p>
    <w:p>
      <w:pPr>
        <w:bidi w:val="0"/>
        <w:jc w:val="both"/>
      </w:pPr>
    </w:p>
    <w:p>
      <w:pPr>
        <w:pStyle w:val="Figure"/>
        <w:bidi w:val="0"/>
      </w:pPr>
      <w:r>
        <w:drawing>
          <wp:inline distT="0" distB="0" distL="0" distR="0">
            <wp:extent cx="8856000" cy="5169600"/>
            <wp:effectExtent l="0" t="0" r="0" b="0"/>
            <wp:docPr id="1068" name="Image 106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8" name="Image 1068"/>
                    <pic:cNvPicPr>
                      <a:picLocks noChangeAspect="0" noChangeArrowheads="1"/>
                    </pic:cNvPicPr>
                  </pic:nvPicPr>
                  <pic:blipFill>
                    <a:blip xmlns:r="http://schemas.openxmlformats.org/officeDocument/2006/relationships" r:embed="rId133">
                      <a:extLst>
                        <a:ext xmlns:a="http://schemas.openxmlformats.org/drawingml/2006/main" uri="{28A0092B-C50C-407E-A947-70E740481C1C}">
                          <a14:useLocalDpi xmlns:a14="http://schemas.microsoft.com/office/drawing/2010/main" val="0"/>
                        </a:ext>
                      </a:extLst>
                    </a:blip>
                    <a:stretch>
                      <a:fillRect/>
                    </a:stretch>
                  </pic:blipFill>
                  <pic:spPr>
                    <a:xfrm>
                      <a:off x="0" y="0"/>
                      <a:ext cx="8856000" cy="5169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43: Prepare the monthly payroll</w:t>
      </w:r>
    </w:p>
    <w:p>
      <w:pPr>
        <w:bidi w:val="0"/>
      </w:pPr>
    </w:p>
    <w:p>
      <w:pPr>
        <w:pStyle w:val="Heading3"/>
        <w:bidi w:val="0"/>
        <w:jc w:val="left"/>
      </w:pPr>
      <w:bookmarkStart w:id="424" w:name="_Toc101213"/>
      <w:bookmarkStart w:id="425" w:name="_Toc256000212"/>
      <w:r>
        <w:rPr>
          <w:rFonts w:ascii="Arial" w:eastAsia="Arial" w:hAnsi="Arial" w:cs="Arial"/>
          <w:b/>
          <w:i w:val="0"/>
          <w:strike w:val="0"/>
          <w:color w:val="000000"/>
          <w:sz w:val="24"/>
          <w:highlight w:val="none"/>
          <w:u w:val="none"/>
          <w:shd w:val="clear" w:color="auto" w:fill="auto"/>
          <w:lang w:val="en-US"/>
        </w:rPr>
        <w:t>Sub-Process Detail</w:t>
      </w:r>
      <w:bookmarkEnd w:id="425"/>
      <w:bookmarkEnd w:id="42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captured time and attendance data, as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time and attendance data ensures that employee work hours, overtime, and leave are accurately reflected in payroll preparation. This procedure supports compliance with MFMA, BCEA, SARS requirements, municipal HR policies, and collective agreements, while ensuring accurate and lawful employee remuneration.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Time and Attendance Integration: </w:t>
            </w:r>
            <w:r>
              <w:rPr>
                <w:rFonts w:ascii="Arial" w:eastAsia="Arial" w:hAnsi="Arial" w:cs="Arial"/>
                <w:b w:val="0"/>
                <w:i w:val="0"/>
                <w:strike w:val="0"/>
                <w:color w:val="000000"/>
                <w:sz w:val="20"/>
                <w:u w:val="none"/>
                <w:shd w:val="clear" w:color="auto" w:fill="auto"/>
                <w:lang w:val="en-US"/>
              </w:rPr>
              <w:t>Confirm that time and attendance data has been successfully imported from the Time Management System, including regular work hours, absences, leave, shift changes, and missed clock-ins.</w:t>
            </w:r>
          </w:p>
          <w:p>
            <w:pPr>
              <w:numPr>
                <w:numId w:val="8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Accuracy of Logs: </w:t>
            </w:r>
            <w:r>
              <w:rPr>
                <w:rFonts w:ascii="Arial" w:eastAsia="Arial" w:hAnsi="Arial" w:cs="Arial"/>
                <w:b w:val="0"/>
                <w:i w:val="0"/>
                <w:strike w:val="0"/>
                <w:color w:val="000000"/>
                <w:sz w:val="20"/>
                <w:u w:val="none"/>
                <w:shd w:val="clear" w:color="auto" w:fill="auto"/>
                <w:lang w:val="en-US"/>
              </w:rPr>
              <w:t>Check that employee time logs are accurately captured, particularly for employees whose records are linked to external systems or biometric inputs.</w:t>
            </w:r>
          </w:p>
          <w:p>
            <w:pPr>
              <w:numPr>
                <w:numId w:val="8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Overtime and Leave Balances:</w:t>
            </w:r>
            <w:r>
              <w:rPr>
                <w:rFonts w:ascii="Arial" w:eastAsia="Arial" w:hAnsi="Arial" w:cs="Arial"/>
                <w:b w:val="0"/>
                <w:i w:val="0"/>
                <w:strike w:val="0"/>
                <w:color w:val="000000"/>
                <w:sz w:val="20"/>
                <w:u w:val="none"/>
                <w:shd w:val="clear" w:color="auto" w:fill="auto"/>
                <w:lang w:val="en-US"/>
              </w:rPr>
              <w:t xml:space="preserve"> Validate hours worked, overtime claims, and leave balances (sick, vacation, family responsibility) to ensure they align with policies and approvals.</w:t>
            </w:r>
          </w:p>
          <w:p>
            <w:pPr>
              <w:numPr>
                <w:numId w:val="8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Analyse Exception Reports:</w:t>
            </w:r>
            <w:r>
              <w:rPr>
                <w:rFonts w:ascii="Arial" w:eastAsia="Arial" w:hAnsi="Arial" w:cs="Arial"/>
                <w:b w:val="0"/>
                <w:i w:val="0"/>
                <w:strike w:val="0"/>
                <w:color w:val="000000"/>
                <w:sz w:val="20"/>
                <w:u w:val="none"/>
                <w:shd w:val="clear" w:color="auto" w:fill="auto"/>
                <w:lang w:val="en-US"/>
              </w:rPr>
              <w:t xml:space="preserve"> Review system-generated exception reports highlighting variances such as unapproved leave, missing clock-ins, or irregular overtime.</w:t>
            </w:r>
          </w:p>
          <w:p>
            <w:pPr>
              <w:numPr>
                <w:numId w:val="8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Request Clarifications:</w:t>
            </w:r>
            <w:r>
              <w:rPr>
                <w:rFonts w:ascii="Arial" w:eastAsia="Arial" w:hAnsi="Arial" w:cs="Arial"/>
                <w:b w:val="0"/>
                <w:i w:val="0"/>
                <w:strike w:val="0"/>
                <w:color w:val="000000"/>
                <w:sz w:val="20"/>
                <w:u w:val="none"/>
                <w:shd w:val="clear" w:color="auto" w:fill="auto"/>
                <w:lang w:val="en-US"/>
              </w:rPr>
              <w:t xml:space="preserve"> Engage relevant supervisors or departments to obtain explanations or supporting documentation for exceptions or discrepancies.</w:t>
            </w:r>
          </w:p>
          <w:p>
            <w:pPr>
              <w:numPr>
                <w:numId w:val="8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w:t>
            </w:r>
            <w:r>
              <w:rPr>
                <w:rFonts w:ascii="Arial" w:eastAsia="Arial" w:hAnsi="Arial" w:cs="Arial"/>
                <w:b w:val="0"/>
                <w:i w:val="0"/>
                <w:strike w:val="0"/>
                <w:color w:val="000000"/>
                <w:sz w:val="20"/>
                <w:u w:val="none"/>
                <w:shd w:val="clear" w:color="auto" w:fill="auto"/>
                <w:lang w:val="en-US"/>
              </w:rPr>
              <w:t xml:space="preserve"> Ensure that hours, overtime, and leave applied for payroll processing comply with municipal policies, collective agreements, and applicable legislation.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Calculate gross pay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calculating gross pay ensures that all employee remuneration is accurately determined before deductions are applied. This procedure supports compliance with MFMA, BCEA, SARS requirements, collective agreements, and municipal HR policies, while ensuring payroll accuracy and audit readiness.</w:t>
            </w:r>
          </w:p>
          <w:p>
            <w:pPr>
              <w:bidi w:val="0"/>
              <w:ind w:left="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 </w:t>
            </w:r>
          </w:p>
          <w:p>
            <w:pPr>
              <w:numPr>
                <w:numId w:val="8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Pay Period: </w:t>
            </w:r>
            <w:r>
              <w:rPr>
                <w:rFonts w:ascii="Arial" w:eastAsia="Arial" w:hAnsi="Arial" w:cs="Arial"/>
                <w:b w:val="0"/>
                <w:i w:val="0"/>
                <w:strike w:val="0"/>
                <w:color w:val="000000"/>
                <w:sz w:val="20"/>
                <w:u w:val="none"/>
                <w:shd w:val="clear" w:color="auto" w:fill="auto"/>
                <w:lang w:val="en-US"/>
              </w:rPr>
              <w:t>Confirm that the start and end dates of the payroll period are correct in the system to ensure all calculations apply to the right timeframe.</w:t>
            </w:r>
          </w:p>
          <w:p>
            <w:pPr>
              <w:numPr>
                <w:numId w:val="8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Gross Pay Calculation: </w:t>
            </w:r>
            <w:r>
              <w:rPr>
                <w:rFonts w:ascii="Arial" w:eastAsia="Arial" w:hAnsi="Arial" w:cs="Arial"/>
                <w:b w:val="0"/>
                <w:i w:val="0"/>
                <w:strike w:val="0"/>
                <w:color w:val="000000"/>
                <w:sz w:val="20"/>
                <w:u w:val="none"/>
                <w:shd w:val="clear" w:color="auto" w:fill="auto"/>
                <w:lang w:val="en-US"/>
              </w:rPr>
              <w:t>Process gross pay for all employees, including fixed-salary officials, hourly-based employees, overtime, and shift workers. Deduct unpaid leave days where applicable.</w:t>
            </w:r>
          </w:p>
          <w:p>
            <w:pPr>
              <w:numPr>
                <w:numId w:val="8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Special Pay: </w:t>
            </w:r>
            <w:r>
              <w:rPr>
                <w:rFonts w:ascii="Arial" w:eastAsia="Arial" w:hAnsi="Arial" w:cs="Arial"/>
                <w:b w:val="0"/>
                <w:i w:val="0"/>
                <w:strike w:val="0"/>
                <w:color w:val="000000"/>
                <w:sz w:val="20"/>
                <w:u w:val="none"/>
                <w:shd w:val="clear" w:color="auto" w:fill="auto"/>
                <w:lang w:val="en-US"/>
              </w:rPr>
              <w:t>Capture and include additional elements such as bonuses, allowances, and shift premiums into the gross pay calculation.</w:t>
            </w:r>
          </w:p>
          <w:p>
            <w:pPr>
              <w:numPr>
                <w:numId w:val="8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Accuracy: </w:t>
            </w:r>
            <w:r>
              <w:rPr>
                <w:rFonts w:ascii="Arial" w:eastAsia="Arial" w:hAnsi="Arial" w:cs="Arial"/>
                <w:b w:val="0"/>
                <w:i w:val="0"/>
                <w:strike w:val="0"/>
                <w:color w:val="000000"/>
                <w:sz w:val="20"/>
                <w:u w:val="none"/>
                <w:shd w:val="clear" w:color="auto" w:fill="auto"/>
                <w:lang w:val="en-US"/>
              </w:rPr>
              <w:t>Review system reports to confirm that gross pay aligns with employment contracts, collective bargaining agreements, and approved HR documentation.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Calculate re-imburse claims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processing reimbursement claims ensures that employees are fairly compensated for approved work-related expenses while maintaining compliance with municipal policies, MFMA, BCEA, SARS requirements, and collective agreements. This procedure supports financial accountability,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Claim Data:</w:t>
            </w:r>
            <w:r>
              <w:rPr>
                <w:rFonts w:ascii="Arial" w:eastAsia="Arial" w:hAnsi="Arial" w:cs="Arial"/>
                <w:b w:val="0"/>
                <w:i w:val="0"/>
                <w:strike w:val="0"/>
                <w:color w:val="000000"/>
                <w:sz w:val="20"/>
                <w:u w:val="none"/>
                <w:shd w:val="clear" w:color="auto" w:fill="auto"/>
                <w:lang w:val="en-US"/>
              </w:rPr>
              <w:t xml:space="preserve"> Enter reimbursement details into the Payroll Management System, including expenses, receipts, dates, and categories such as travel, meals, lodging, or mileage.</w:t>
            </w:r>
          </w:p>
          <w:p>
            <w:pPr>
              <w:numPr>
                <w:numId w:val="8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Claims:</w:t>
            </w:r>
            <w:r>
              <w:rPr>
                <w:rFonts w:ascii="Arial" w:eastAsia="Arial" w:hAnsi="Arial" w:cs="Arial"/>
                <w:b w:val="0"/>
                <w:i w:val="0"/>
                <w:strike w:val="0"/>
                <w:color w:val="000000"/>
                <w:sz w:val="20"/>
                <w:u w:val="none"/>
                <w:shd w:val="clear" w:color="auto" w:fill="auto"/>
                <w:lang w:val="en-US"/>
              </w:rPr>
              <w:t xml:space="preserve"> Review each claim against municipal policies and regulations, ensuring compliance with daily allowance limits, mileage rates, and expenditure caps.</w:t>
            </w:r>
          </w:p>
          <w:p>
            <w:pPr>
              <w:numPr>
                <w:numId w:val="8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Calculate Mileage: </w:t>
            </w:r>
            <w:r>
              <w:rPr>
                <w:rFonts w:ascii="Arial" w:eastAsia="Arial" w:hAnsi="Arial" w:cs="Arial"/>
                <w:b w:val="0"/>
                <w:i w:val="0"/>
                <w:strike w:val="0"/>
                <w:color w:val="000000"/>
                <w:sz w:val="20"/>
                <w:u w:val="none"/>
                <w:shd w:val="clear" w:color="auto" w:fill="auto"/>
                <w:lang w:val="en-US"/>
              </w:rPr>
              <w:t>For travel-related claims, apply the approved reimbursement rate (kilometers driven × applicable rate) to determine the amount payable.</w:t>
            </w:r>
          </w:p>
          <w:p>
            <w:pPr>
              <w:numPr>
                <w:numId w:val="8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Total Expenses: </w:t>
            </w:r>
            <w:r>
              <w:rPr>
                <w:rFonts w:ascii="Arial" w:eastAsia="Arial" w:hAnsi="Arial" w:cs="Arial"/>
                <w:b w:val="0"/>
                <w:i w:val="0"/>
                <w:strike w:val="0"/>
                <w:color w:val="000000"/>
                <w:sz w:val="20"/>
                <w:u w:val="none"/>
                <w:shd w:val="clear" w:color="auto" w:fill="auto"/>
                <w:lang w:val="en-US"/>
              </w:rPr>
              <w:t>Sum all eligible expenses while excluding non-compliant or ineligible claims. Apply adjustments where required to remain within policy limits.</w:t>
            </w:r>
          </w:p>
          <w:p>
            <w:pPr>
              <w:numPr>
                <w:numId w:val="8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Supporting Documentation: </w:t>
            </w:r>
            <w:r>
              <w:rPr>
                <w:rFonts w:ascii="Arial" w:eastAsia="Arial" w:hAnsi="Arial" w:cs="Arial"/>
                <w:b w:val="0"/>
                <w:i w:val="0"/>
                <w:strike w:val="0"/>
                <w:color w:val="000000"/>
                <w:sz w:val="20"/>
                <w:u w:val="none"/>
                <w:shd w:val="clear" w:color="auto" w:fill="auto"/>
                <w:lang w:val="en-US"/>
              </w:rPr>
              <w:t>Ensure receipts, travel logs, or other evidence are attached, legible, and authorised.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Deduct taxes and other withholdings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deducting taxes and other withholdings ensures that employee remuneration complies with SARS requirements, MFMA, BCEA, municipal HR policies, and collective agreements. This procedure provides assurance that statutory deductions and authorised withholdings are applied correctly before finalising net pay.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Tax Calculation: </w:t>
            </w:r>
            <w:r>
              <w:rPr>
                <w:rFonts w:ascii="Arial" w:eastAsia="Arial" w:hAnsi="Arial" w:cs="Arial"/>
                <w:b w:val="0"/>
                <w:i w:val="0"/>
                <w:strike w:val="0"/>
                <w:color w:val="000000"/>
                <w:sz w:val="20"/>
                <w:u w:val="none"/>
                <w:shd w:val="clear" w:color="auto" w:fill="auto"/>
                <w:lang w:val="en-US"/>
              </w:rPr>
              <w:t>Use the system functionality to calculate Pay-As-You-Earn (PAYE) and other statutory tax obligations in accordance with the latest SARS tax tables.</w:t>
            </w:r>
          </w:p>
          <w:p>
            <w:pPr>
              <w:numPr>
                <w:numId w:val="8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Process Statutory Deductions:</w:t>
            </w:r>
            <w:r>
              <w:rPr>
                <w:rFonts w:ascii="Arial" w:eastAsia="Arial" w:hAnsi="Arial" w:cs="Arial"/>
                <w:b w:val="0"/>
                <w:i w:val="0"/>
                <w:strike w:val="0"/>
                <w:color w:val="000000"/>
                <w:sz w:val="20"/>
                <w:u w:val="none"/>
                <w:shd w:val="clear" w:color="auto" w:fill="auto"/>
                <w:lang w:val="en-US"/>
              </w:rPr>
              <w:t xml:space="preserve"> Capture and process other mandatory withholdings such as UIF, pension or provident fund contributions, and medical aid deductions.</w:t>
            </w:r>
          </w:p>
          <w:p>
            <w:pPr>
              <w:numPr>
                <w:numId w:val="8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Deductions: </w:t>
            </w:r>
            <w:r>
              <w:rPr>
                <w:rFonts w:ascii="Arial" w:eastAsia="Arial" w:hAnsi="Arial" w:cs="Arial"/>
                <w:b w:val="0"/>
                <w:i w:val="0"/>
                <w:strike w:val="0"/>
                <w:color w:val="000000"/>
                <w:sz w:val="20"/>
                <w:u w:val="none"/>
                <w:shd w:val="clear" w:color="auto" w:fill="auto"/>
                <w:lang w:val="en-US"/>
              </w:rPr>
              <w:t>Review the calculated deductions to confirm they are correct, aligned with employee profiles, tax codes, and statutory requirements.</w:t>
            </w:r>
          </w:p>
          <w:p>
            <w:pPr>
              <w:numPr>
                <w:numId w:val="8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Additional Withholdings: I</w:t>
            </w:r>
            <w:r>
              <w:rPr>
                <w:rFonts w:ascii="Arial" w:eastAsia="Arial" w:hAnsi="Arial" w:cs="Arial"/>
                <w:b w:val="0"/>
                <w:i w:val="0"/>
                <w:strike w:val="0"/>
                <w:color w:val="000000"/>
                <w:sz w:val="20"/>
                <w:u w:val="none"/>
                <w:shd w:val="clear" w:color="auto" w:fill="auto"/>
                <w:lang w:val="en-US"/>
              </w:rPr>
              <w:t>nclude authorised garnishee orders, IT88 directives, or voluntary deductions such as loans or insurance contributions.</w:t>
            </w:r>
          </w:p>
          <w:p>
            <w:pPr>
              <w:numPr>
                <w:numId w:val="8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Run Deduction Functionality: E</w:t>
            </w:r>
            <w:r>
              <w:rPr>
                <w:rFonts w:ascii="Arial" w:eastAsia="Arial" w:hAnsi="Arial" w:cs="Arial"/>
                <w:b w:val="0"/>
                <w:i w:val="0"/>
                <w:strike w:val="0"/>
                <w:color w:val="000000"/>
                <w:sz w:val="20"/>
                <w:u w:val="none"/>
                <w:shd w:val="clear" w:color="auto" w:fill="auto"/>
                <w:lang w:val="en-US"/>
              </w:rPr>
              <w:t>xecute the payroll system functionality to process all statutory and authorised deductions against employee gross pay.</w:t>
            </w:r>
          </w:p>
          <w:p>
            <w:pPr>
              <w:numPr>
                <w:numId w:val="8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Results: </w:t>
            </w:r>
            <w:r>
              <w:rPr>
                <w:rFonts w:ascii="Arial" w:eastAsia="Arial" w:hAnsi="Arial" w:cs="Arial"/>
                <w:b w:val="0"/>
                <w:i w:val="0"/>
                <w:strike w:val="0"/>
                <w:color w:val="000000"/>
                <w:sz w:val="20"/>
                <w:u w:val="none"/>
                <w:shd w:val="clear" w:color="auto" w:fill="auto"/>
                <w:lang w:val="en-US"/>
              </w:rPr>
              <w:t>Compare deduction outputs with validation reports or payroll simulations to ensure accuracy.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Calculate Net Pay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calculating net pay ensures that employees receive their correct take-home pay after considering gross earnings, reimbursements, and authorised deductions. This procedure supports compliance with MFMA, BCEA, SARS requirements, municipal HR policies, and collective agreements, while ensuring payroll accuracy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Net Pay Calculation: </w:t>
            </w:r>
            <w:r>
              <w:rPr>
                <w:rFonts w:ascii="Arial" w:eastAsia="Arial" w:hAnsi="Arial" w:cs="Arial"/>
                <w:b w:val="0"/>
                <w:i w:val="0"/>
                <w:strike w:val="0"/>
                <w:color w:val="000000"/>
                <w:sz w:val="20"/>
                <w:u w:val="none"/>
                <w:shd w:val="clear" w:color="auto" w:fill="auto"/>
                <w:lang w:val="en-US"/>
              </w:rPr>
              <w:t>Use the payroll system functionality to calculate net pay by applying deductions and withholdings to gross pay and adding approved reimbursement claims.</w:t>
            </w:r>
          </w:p>
          <w:p>
            <w:pPr>
              <w:numPr>
                <w:numId w:val="8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Incorporate Deductions: </w:t>
            </w:r>
            <w:r>
              <w:rPr>
                <w:rFonts w:ascii="Arial" w:eastAsia="Arial" w:hAnsi="Arial" w:cs="Arial"/>
                <w:b w:val="0"/>
                <w:i w:val="0"/>
                <w:strike w:val="0"/>
                <w:color w:val="000000"/>
                <w:sz w:val="20"/>
                <w:u w:val="none"/>
                <w:shd w:val="clear" w:color="auto" w:fill="auto"/>
                <w:lang w:val="en-US"/>
              </w:rPr>
              <w:t>Ensure that statutory deductions (PAYE, UIF, retirement contributions), garnishee orders, and voluntary deductions are correctly subtracted.</w:t>
            </w:r>
          </w:p>
          <w:p>
            <w:pPr>
              <w:numPr>
                <w:numId w:val="8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Reimbursements: </w:t>
            </w:r>
            <w:r>
              <w:rPr>
                <w:rFonts w:ascii="Arial" w:eastAsia="Arial" w:hAnsi="Arial" w:cs="Arial"/>
                <w:b w:val="0"/>
                <w:i w:val="0"/>
                <w:strike w:val="0"/>
                <w:color w:val="000000"/>
                <w:sz w:val="20"/>
                <w:u w:val="none"/>
                <w:shd w:val="clear" w:color="auto" w:fill="auto"/>
                <w:lang w:val="en-US"/>
              </w:rPr>
              <w:t>Add approved reimbursement claims (e.g., travel, subsistence, allowances) to gross pay before finalising the calculation.</w:t>
            </w:r>
          </w:p>
          <w:p>
            <w:pPr>
              <w:numPr>
                <w:numId w:val="8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Results: </w:t>
            </w:r>
            <w:r>
              <w:rPr>
                <w:rFonts w:ascii="Arial" w:eastAsia="Arial" w:hAnsi="Arial" w:cs="Arial"/>
                <w:b w:val="0"/>
                <w:i w:val="0"/>
                <w:strike w:val="0"/>
                <w:color w:val="000000"/>
                <w:sz w:val="20"/>
                <w:u w:val="none"/>
                <w:shd w:val="clear" w:color="auto" w:fill="auto"/>
                <w:lang w:val="en-US"/>
              </w:rPr>
              <w:t>Review payroll calculation reports to confirm that net pay figures align with approved inputs, policies, and legislation.</w:t>
            </w:r>
          </w:p>
          <w:p>
            <w:pPr>
              <w:numPr>
                <w:numId w:val="8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Compliance:</w:t>
            </w:r>
            <w:r>
              <w:rPr>
                <w:rFonts w:ascii="Arial" w:eastAsia="Arial" w:hAnsi="Arial" w:cs="Arial"/>
                <w:b w:val="0"/>
                <w:i w:val="0"/>
                <w:strike w:val="0"/>
                <w:color w:val="000000"/>
                <w:sz w:val="20"/>
                <w:u w:val="none"/>
                <w:shd w:val="clear" w:color="auto" w:fill="auto"/>
                <w:lang w:val="en-US"/>
              </w:rPr>
              <w:t xml:space="preserve"> Ensure that the calculation adheres to SARS tax regulations, collective agreements, and municipal remuneration policies.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Generate payroll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payroll reports ensures that municipalities can track employee compensation, deductions, taxes, and employer contributions in a structured and compliant manner. This procedure supports compliance with MFMA, BCEA, SARS requirements, municipal HR policies, and collective agreements, while providing transparency for management, governance, and audit purposes.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Report Type:</w:t>
            </w:r>
            <w:r>
              <w:rPr>
                <w:rFonts w:ascii="Arial" w:eastAsia="Arial" w:hAnsi="Arial" w:cs="Arial"/>
                <w:b w:val="0"/>
                <w:i w:val="0"/>
                <w:strike w:val="0"/>
                <w:color w:val="000000"/>
                <w:sz w:val="20"/>
                <w:u w:val="none"/>
                <w:shd w:val="clear" w:color="auto" w:fill="auto"/>
                <w:lang w:val="en-US"/>
              </w:rPr>
              <w:t xml:space="preserve"> Identify the specific payroll report required. Common options include:</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Summary Report: Provides an overview of total wages, deductions, and taxes for all employees in a specific period.</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Employee Payslip Report: Generates individual payslips showing gross pay, deductions, and net pay.</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Tax Report: Details taxes withheld from employees and employer contributions (e.g., UIF, SDL).</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Deductions Report: Breaks down employee deductions such as retirement, medical aid, and garnishments.</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Employer Contributions Report: Summarises employer contributions to benefits, retirement funds, and statutory payments.</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Department Payroll Report: Shows payroll costs by department, including wages, benefits, and deductions.</w:t>
            </w:r>
          </w:p>
          <w:p>
            <w:pPr>
              <w:numPr>
                <w:numId w:val="824"/>
              </w:numPr>
              <w:bidi w:val="0"/>
              <w:ind w:left="465"/>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Year-End Payroll Report: Summarises annual totals per employee for tax filings and year-end compliance.</w:t>
            </w:r>
          </w:p>
          <w:p>
            <w:pPr>
              <w:numPr>
                <w:numId w:val="8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Payroll Period: </w:t>
            </w:r>
            <w:r>
              <w:rPr>
                <w:rFonts w:ascii="Arial" w:eastAsia="Arial" w:hAnsi="Arial" w:cs="Arial"/>
                <w:b w:val="0"/>
                <w:i w:val="0"/>
                <w:strike w:val="0"/>
                <w:color w:val="000000"/>
                <w:sz w:val="20"/>
                <w:u w:val="none"/>
                <w:shd w:val="clear" w:color="auto" w:fill="auto"/>
                <w:lang w:val="en-US"/>
              </w:rPr>
              <w:t>Specify the payroll period or date range for which the report must be generated (e.g. monthly, quarterly, or annually).</w:t>
            </w:r>
          </w:p>
          <w:p>
            <w:pPr>
              <w:numPr>
                <w:numId w:val="8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Report in System: </w:t>
            </w:r>
            <w:r>
              <w:rPr>
                <w:rFonts w:ascii="Arial" w:eastAsia="Arial" w:hAnsi="Arial" w:cs="Arial"/>
                <w:b w:val="0"/>
                <w:i w:val="0"/>
                <w:strike w:val="0"/>
                <w:color w:val="000000"/>
                <w:sz w:val="20"/>
                <w:u w:val="none"/>
                <w:shd w:val="clear" w:color="auto" w:fill="auto"/>
                <w:lang w:val="en-US"/>
              </w:rPr>
              <w:t>Use the payroll system functionality to generate the selected report based on the defined criteria.</w:t>
            </w:r>
          </w:p>
          <w:p>
            <w:pPr>
              <w:numPr>
                <w:numId w:val="8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Report Data: </w:t>
            </w:r>
            <w:r>
              <w:rPr>
                <w:rFonts w:ascii="Arial" w:eastAsia="Arial" w:hAnsi="Arial" w:cs="Arial"/>
                <w:b w:val="0"/>
                <w:i w:val="0"/>
                <w:strike w:val="0"/>
                <w:color w:val="000000"/>
                <w:sz w:val="20"/>
                <w:u w:val="none"/>
                <w:shd w:val="clear" w:color="auto" w:fill="auto"/>
                <w:lang w:val="en-US"/>
              </w:rPr>
              <w:t>Review the output to ensure accuracy, completeness, and alignment with payroll records and statutory requirements.</w:t>
            </w:r>
          </w:p>
          <w:p>
            <w:pPr>
              <w:numPr>
                <w:numId w:val="8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Reports: </w:t>
            </w:r>
            <w:r>
              <w:rPr>
                <w:rFonts w:ascii="Arial" w:eastAsia="Arial" w:hAnsi="Arial" w:cs="Arial"/>
                <w:b w:val="0"/>
                <w:i w:val="0"/>
                <w:strike w:val="0"/>
                <w:color w:val="000000"/>
                <w:sz w:val="20"/>
                <w:u w:val="none"/>
                <w:shd w:val="clear" w:color="auto" w:fill="auto"/>
                <w:lang w:val="en-US"/>
              </w:rPr>
              <w:t>Where necessary, export reports into formats such as Excel, PDF, or CSV for further analysis, submission, or recordkeeping.</w:t>
            </w:r>
          </w:p>
          <w:p>
            <w:pPr>
              <w:numPr>
                <w:numId w:val="8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Distribute Reports:</w:t>
            </w:r>
            <w:r>
              <w:rPr>
                <w:rFonts w:ascii="Arial" w:eastAsia="Arial" w:hAnsi="Arial" w:cs="Arial"/>
                <w:b w:val="0"/>
                <w:i w:val="0"/>
                <w:strike w:val="0"/>
                <w:color w:val="000000"/>
                <w:sz w:val="20"/>
                <w:u w:val="none"/>
                <w:shd w:val="clear" w:color="auto" w:fill="auto"/>
                <w:lang w:val="en-US"/>
              </w:rPr>
              <w:t xml:space="preserve"> Share the generated reports with authorised stakeholders such as HR, Finance, or management, based on municipal reporting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payroll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generated payroll reports ensures that totals, employee-level details, and statutory deductions are correct and compliant with MFMA, BCEA, SARS requirements, and municipal policies. This procedure protects reporting integrity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Open the Report Set: </w:t>
            </w:r>
            <w:r>
              <w:rPr>
                <w:rFonts w:ascii="Arial" w:eastAsia="Arial" w:hAnsi="Arial" w:cs="Arial"/>
                <w:b w:val="0"/>
                <w:i w:val="0"/>
                <w:strike w:val="0"/>
                <w:color w:val="000000"/>
                <w:sz w:val="20"/>
                <w:u w:val="none"/>
                <w:shd w:val="clear" w:color="auto" w:fill="auto"/>
                <w:lang w:val="en-US"/>
              </w:rPr>
              <w:t>Access the period’s Payroll Summary, Employee Payslips, Deductions/Contributions, and Tax (EMP201 basis) reports for the same date range.</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Total Payroll Costs:</w:t>
            </w:r>
            <w:r>
              <w:rPr>
                <w:rFonts w:ascii="Arial" w:eastAsia="Arial" w:hAnsi="Arial" w:cs="Arial"/>
                <w:b w:val="0"/>
                <w:i w:val="0"/>
                <w:strike w:val="0"/>
                <w:color w:val="000000"/>
                <w:sz w:val="20"/>
                <w:u w:val="none"/>
                <w:shd w:val="clear" w:color="auto" w:fill="auto"/>
                <w:lang w:val="en-US"/>
              </w:rPr>
              <w:t xml:space="preserve"> Check totals for wages, salaries, allowances, employer contributions, deductions, and net pay. Reconcile to the payroll register and GL control accounts (net pay, PAYE, UIF, SDL, pension/provident, medical aid). Investigate any variances.</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Employee Data: </w:t>
            </w:r>
            <w:r>
              <w:rPr>
                <w:rFonts w:ascii="Arial" w:eastAsia="Arial" w:hAnsi="Arial" w:cs="Arial"/>
                <w:b w:val="0"/>
                <w:i w:val="0"/>
                <w:strike w:val="0"/>
                <w:color w:val="000000"/>
                <w:sz w:val="20"/>
                <w:u w:val="none"/>
                <w:shd w:val="clear" w:color="auto" w:fill="auto"/>
                <w:lang w:val="en-US"/>
              </w:rPr>
              <w:t>Spot-check employee names, IDs, grades/notches, rates, and cost centres. Confirm new hires, terminations, and changes (promotions, hours) are reflected correctly.</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Deductions &amp; Taxes: </w:t>
            </w:r>
            <w:r>
              <w:rPr>
                <w:rFonts w:ascii="Arial" w:eastAsia="Arial" w:hAnsi="Arial" w:cs="Arial"/>
                <w:b w:val="0"/>
                <w:i w:val="0"/>
                <w:strike w:val="0"/>
                <w:color w:val="000000"/>
                <w:sz w:val="20"/>
                <w:u w:val="none"/>
                <w:shd w:val="clear" w:color="auto" w:fill="auto"/>
                <w:lang w:val="en-US"/>
              </w:rPr>
              <w:t>Confirm PAYE per SARS tables, UIF, SDL, retirement fund and medical aid contributions, and court-ordered/IT88 garnishees are calculated and capped correctly. Ensure deduction order and minimum net-pay rules are respected.</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Cross-Report Consistency: </w:t>
            </w:r>
            <w:r>
              <w:rPr>
                <w:rFonts w:ascii="Arial" w:eastAsia="Arial" w:hAnsi="Arial" w:cs="Arial"/>
                <w:b w:val="0"/>
                <w:i w:val="0"/>
                <w:strike w:val="0"/>
                <w:color w:val="000000"/>
                <w:sz w:val="20"/>
                <w:u w:val="none"/>
                <w:shd w:val="clear" w:color="auto" w:fill="auto"/>
                <w:lang w:val="en-US"/>
              </w:rPr>
              <w:t>Ensure totals agree across summary vs. detailed reports and match prior period trends (explain material movements).</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Statutory Readiness: </w:t>
            </w:r>
            <w:r>
              <w:rPr>
                <w:rFonts w:ascii="Arial" w:eastAsia="Arial" w:hAnsi="Arial" w:cs="Arial"/>
                <w:b w:val="0"/>
                <w:i w:val="0"/>
                <w:strike w:val="0"/>
                <w:color w:val="000000"/>
                <w:sz w:val="20"/>
                <w:u w:val="none"/>
                <w:shd w:val="clear" w:color="auto" w:fill="auto"/>
                <w:lang w:val="en-US"/>
              </w:rPr>
              <w:t>Tie PAYE/UIF/SDL totals to draft EMP201; verify UIF declarations and third-party schedules (retirement/medical aid) sum to deduction reports.</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mSCOA Classification Check: </w:t>
            </w:r>
            <w:r>
              <w:rPr>
                <w:rFonts w:ascii="Arial" w:eastAsia="Arial" w:hAnsi="Arial" w:cs="Arial"/>
                <w:b w:val="0"/>
                <w:i w:val="0"/>
                <w:strike w:val="0"/>
                <w:color w:val="000000"/>
                <w:sz w:val="20"/>
                <w:u w:val="none"/>
                <w:shd w:val="clear" w:color="auto" w:fill="auto"/>
                <w:lang w:val="en-US"/>
              </w:rPr>
              <w:t>Confirm payroll postings carry complete seven-segment mSCOA coding (item, fund, function, project, region, costing, MSC).</w:t>
            </w:r>
          </w:p>
          <w:p>
            <w:pPr>
              <w:numPr>
                <w:numId w:val="8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Exceptions &amp; Corrections: </w:t>
            </w:r>
            <w:r>
              <w:rPr>
                <w:rFonts w:ascii="Arial" w:eastAsia="Arial" w:hAnsi="Arial" w:cs="Arial"/>
                <w:b w:val="0"/>
                <w:i w:val="0"/>
                <w:strike w:val="0"/>
                <w:color w:val="000000"/>
                <w:sz w:val="20"/>
                <w:u w:val="none"/>
                <w:shd w:val="clear" w:color="auto" w:fill="auto"/>
                <w:lang w:val="en-US"/>
              </w:rPr>
              <w:t>Log discrepancies, obtain explanations from HR/line, correct data, and regenerate affected reports.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Verify payroll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payroll reports by a supervisor ensures accuracy, compliance, and alignment with municipal policies, MFMA, BCEA, SARS requirements, and collective agreements. This procedure confirms that payroll outputs are correct before final approval and payment.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the Payroll Report: </w:t>
            </w:r>
            <w:r>
              <w:rPr>
                <w:rFonts w:ascii="Arial" w:eastAsia="Arial" w:hAnsi="Arial" w:cs="Arial"/>
                <w:b w:val="0"/>
                <w:i w:val="0"/>
                <w:strike w:val="0"/>
                <w:color w:val="000000"/>
                <w:sz w:val="20"/>
                <w:u w:val="none"/>
                <w:shd w:val="clear" w:color="auto" w:fill="auto"/>
                <w:lang w:val="en-US"/>
              </w:rPr>
              <w:t>Review the payroll report generated by the system.</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Employee Information: </w:t>
            </w:r>
            <w:r>
              <w:rPr>
                <w:rFonts w:ascii="Arial" w:eastAsia="Arial" w:hAnsi="Arial" w:cs="Arial"/>
                <w:b w:val="0"/>
                <w:i w:val="0"/>
                <w:strike w:val="0"/>
                <w:color w:val="000000"/>
                <w:sz w:val="20"/>
                <w:u w:val="none"/>
                <w:shd w:val="clear" w:color="auto" w:fill="auto"/>
                <w:lang w:val="en-US"/>
              </w:rPr>
              <w:t>Confirm employee names, departments, and any new hires or terminations.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Gross Pay:</w:t>
            </w:r>
            <w:r>
              <w:rPr>
                <w:rFonts w:ascii="Arial" w:eastAsia="Arial" w:hAnsi="Arial" w:cs="Arial"/>
                <w:b w:val="0"/>
                <w:i w:val="0"/>
                <w:strike w:val="0"/>
                <w:color w:val="000000"/>
                <w:sz w:val="20"/>
                <w:u w:val="none"/>
                <w:shd w:val="clear" w:color="auto" w:fill="auto"/>
                <w:lang w:val="en-US"/>
              </w:rPr>
              <w:t xml:space="preserve"> Ensure accuracy of pay for regular hours, overtime, leave, and bonuses.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Deductions:</w:t>
            </w:r>
            <w:r>
              <w:rPr>
                <w:rFonts w:ascii="Arial" w:eastAsia="Arial" w:hAnsi="Arial" w:cs="Arial"/>
                <w:b w:val="0"/>
                <w:i w:val="0"/>
                <w:strike w:val="0"/>
                <w:color w:val="000000"/>
                <w:sz w:val="20"/>
                <w:u w:val="none"/>
                <w:shd w:val="clear" w:color="auto" w:fill="auto"/>
                <w:lang w:val="en-US"/>
              </w:rPr>
              <w:t xml:space="preserve"> Confirm correctness of taxes, benefits, retirement contributions, and garnishee orders.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Employer Contributions: </w:t>
            </w:r>
            <w:r>
              <w:rPr>
                <w:rFonts w:ascii="Arial" w:eastAsia="Arial" w:hAnsi="Arial" w:cs="Arial"/>
                <w:b w:val="0"/>
                <w:i w:val="0"/>
                <w:strike w:val="0"/>
                <w:color w:val="000000"/>
                <w:sz w:val="20"/>
                <w:u w:val="none"/>
                <w:shd w:val="clear" w:color="auto" w:fill="auto"/>
                <w:lang w:val="en-US"/>
              </w:rPr>
              <w:t>Validate UIF, retirement, and other employer liabilities.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Net Pay:</w:t>
            </w:r>
            <w:r>
              <w:rPr>
                <w:rFonts w:ascii="Arial" w:eastAsia="Arial" w:hAnsi="Arial" w:cs="Arial"/>
                <w:b w:val="0"/>
                <w:i w:val="0"/>
                <w:strike w:val="0"/>
                <w:color w:val="000000"/>
                <w:sz w:val="20"/>
                <w:u w:val="none"/>
                <w:shd w:val="clear" w:color="auto" w:fill="auto"/>
                <w:lang w:val="en-US"/>
              </w:rPr>
              <w:t xml:space="preserve"> Ensure net pay is correct after all deductions.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 </w:t>
            </w:r>
            <w:r>
              <w:rPr>
                <w:rFonts w:ascii="Arial" w:eastAsia="Arial" w:hAnsi="Arial" w:cs="Arial"/>
                <w:b w:val="0"/>
                <w:i w:val="0"/>
                <w:strike w:val="0"/>
                <w:color w:val="000000"/>
                <w:sz w:val="20"/>
                <w:u w:val="none"/>
                <w:shd w:val="clear" w:color="auto" w:fill="auto"/>
                <w:lang w:val="en-US"/>
              </w:rPr>
              <w:t>Confirm adherence to legislation, municipal policies, and collective agreements.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Errors:</w:t>
            </w:r>
            <w:r>
              <w:rPr>
                <w:rFonts w:ascii="Arial" w:eastAsia="Arial" w:hAnsi="Arial" w:cs="Arial"/>
                <w:b w:val="0"/>
                <w:i w:val="0"/>
                <w:strike w:val="0"/>
                <w:color w:val="000000"/>
                <w:sz w:val="20"/>
                <w:u w:val="none"/>
                <w:shd w:val="clear" w:color="auto" w:fill="auto"/>
                <w:lang w:val="en-US"/>
              </w:rPr>
              <w:t xml:space="preserve"> Identify and resolve discrepancies or irregularities.</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or Correct: </w:t>
            </w:r>
            <w:r>
              <w:rPr>
                <w:rFonts w:ascii="Arial" w:eastAsia="Arial" w:hAnsi="Arial" w:cs="Arial"/>
                <w:b w:val="0"/>
                <w:i w:val="0"/>
                <w:strike w:val="0"/>
                <w:color w:val="000000"/>
                <w:sz w:val="20"/>
                <w:u w:val="none"/>
                <w:shd w:val="clear" w:color="auto" w:fill="auto"/>
                <w:lang w:val="en-US"/>
              </w:rPr>
              <w:t>Approve the payroll report if accurate or request corrections if needed.</w:t>
            </w:r>
          </w:p>
          <w:p>
            <w:pPr>
              <w:numPr>
                <w:numId w:val="8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Finalise and Distribute:</w:t>
            </w:r>
            <w:r>
              <w:rPr>
                <w:rFonts w:ascii="Arial" w:eastAsia="Arial" w:hAnsi="Arial" w:cs="Arial"/>
                <w:b w:val="0"/>
                <w:i w:val="0"/>
                <w:strike w:val="0"/>
                <w:color w:val="000000"/>
                <w:sz w:val="20"/>
                <w:u w:val="none"/>
                <w:shd w:val="clear" w:color="auto" w:fill="auto"/>
                <w:lang w:val="en-US"/>
              </w:rPr>
              <w:t xml:space="preserve"> Authorise final processing and release of payslips.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Approve the monthly payroll expenditure and liabilities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monthly payroll expenditure and liabilities ensures that all payroll-related costs and obligations are accurately calculated, compliant with MFMA, BCEA, SARS requirements, and municipal policies, before the release of funds. This step provides assurance that employee pay, deductions, and employer contributions are properly recognised in the financial records.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Payroll Totals: </w:t>
            </w:r>
            <w:r>
              <w:rPr>
                <w:rFonts w:ascii="Arial" w:eastAsia="Arial" w:hAnsi="Arial" w:cs="Arial"/>
                <w:b w:val="0"/>
                <w:i w:val="0"/>
                <w:strike w:val="0"/>
                <w:color w:val="000000"/>
                <w:sz w:val="20"/>
                <w:u w:val="none"/>
                <w:shd w:val="clear" w:color="auto" w:fill="auto"/>
                <w:lang w:val="en-US"/>
              </w:rPr>
              <w:t>Confirm overall payroll expenditure, including gross pay, deductions, and employer contributions.</w:t>
            </w:r>
          </w:p>
          <w:p>
            <w:pPr>
              <w:numPr>
                <w:numId w:val="8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Liabilities: </w:t>
            </w:r>
            <w:r>
              <w:rPr>
                <w:rFonts w:ascii="Arial" w:eastAsia="Arial" w:hAnsi="Arial" w:cs="Arial"/>
                <w:b w:val="0"/>
                <w:i w:val="0"/>
                <w:strike w:val="0"/>
                <w:color w:val="000000"/>
                <w:sz w:val="20"/>
                <w:u w:val="none"/>
                <w:shd w:val="clear" w:color="auto" w:fill="auto"/>
                <w:lang w:val="en-US"/>
              </w:rPr>
              <w:t>Ensure that statutory liabilities (PAYE, UIF, SDL) and third-party deductions (retirement, medical aid, garnishees) are correct.</w:t>
            </w:r>
          </w:p>
          <w:p>
            <w:pPr>
              <w:numPr>
                <w:numId w:val="8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Authorise on System:</w:t>
            </w:r>
            <w:r>
              <w:rPr>
                <w:rFonts w:ascii="Arial" w:eastAsia="Arial" w:hAnsi="Arial" w:cs="Arial"/>
                <w:b w:val="0"/>
                <w:i w:val="0"/>
                <w:strike w:val="0"/>
                <w:color w:val="000000"/>
                <w:sz w:val="20"/>
                <w:u w:val="none"/>
                <w:shd w:val="clear" w:color="auto" w:fill="auto"/>
                <w:lang w:val="en-US"/>
              </w:rPr>
              <w:t xml:space="preserve"> Approve the payroll within the system for recognition of expenditure and liability accounts.</w:t>
            </w:r>
          </w:p>
          <w:p>
            <w:pPr>
              <w:numPr>
                <w:numId w:val="8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Confirm that calculations align with legislation, collective agreements, and municipal policies.</w:t>
            </w:r>
          </w:p>
          <w:p>
            <w:pPr>
              <w:numPr>
                <w:numId w:val="8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the system logs the approval with user ID, date, and time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Integrate expenditure and liability to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payroll segmentation ensures that payroll data strings meet the requirements of National Treasury validation rules and mSCOA classification standards. This procedure ensures accuracy, compliance, and readiness for posting to the general ledger.</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Run Validation Process:</w:t>
            </w:r>
            <w:r>
              <w:rPr>
                <w:rFonts w:ascii="Arial" w:eastAsia="Arial" w:hAnsi="Arial" w:cs="Arial"/>
                <w:b w:val="0"/>
                <w:i w:val="0"/>
                <w:strike w:val="0"/>
                <w:color w:val="000000"/>
                <w:sz w:val="20"/>
                <w:u w:val="none"/>
                <w:shd w:val="clear" w:color="auto" w:fill="auto"/>
                <w:lang w:val="en-US"/>
              </w:rPr>
              <w:t xml:space="preserve"> Execute the payroll system functionality to confirm that all seven mSCOA segments (item, fund, function, project, region, costing, MSC) are correctly applied.</w:t>
            </w:r>
          </w:p>
          <w:p>
            <w:pPr>
              <w:numPr>
                <w:numId w:val="8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Address Validation Errors: </w:t>
            </w:r>
            <w:r>
              <w:rPr>
                <w:rFonts w:ascii="Arial" w:eastAsia="Arial" w:hAnsi="Arial" w:cs="Arial"/>
                <w:b w:val="0"/>
                <w:i w:val="0"/>
                <w:strike w:val="0"/>
                <w:color w:val="000000"/>
                <w:sz w:val="20"/>
                <w:u w:val="none"/>
                <w:shd w:val="clear" w:color="auto" w:fill="auto"/>
                <w:lang w:val="en-US"/>
              </w:rPr>
              <w:t>Review and correct any validation errors identified before processing.</w:t>
            </w:r>
          </w:p>
          <w:p>
            <w:pPr>
              <w:numPr>
                <w:numId w:val="8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Post to General Ledger: </w:t>
            </w:r>
            <w:r>
              <w:rPr>
                <w:rFonts w:ascii="Arial" w:eastAsia="Arial" w:hAnsi="Arial" w:cs="Arial"/>
                <w:b w:val="0"/>
                <w:i w:val="0"/>
                <w:strike w:val="0"/>
                <w:color w:val="000000"/>
                <w:sz w:val="20"/>
                <w:u w:val="none"/>
                <w:shd w:val="clear" w:color="auto" w:fill="auto"/>
                <w:lang w:val="en-US"/>
              </w:rPr>
              <w:t>Once all errors are resolved, allow the system to automatically post payroll transactions to the general ledger, raising expenditure and liabilities for the period.</w:t>
            </w:r>
          </w:p>
          <w:p>
            <w:pPr>
              <w:numPr>
                <w:numId w:val="8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w:t>
            </w:r>
            <w:r>
              <w:rPr>
                <w:rFonts w:ascii="Arial" w:eastAsia="Arial" w:hAnsi="Arial" w:cs="Arial"/>
                <w:b w:val="0"/>
                <w:i w:val="0"/>
                <w:strike w:val="0"/>
                <w:color w:val="000000"/>
                <w:sz w:val="20"/>
                <w:u w:val="none"/>
                <w:shd w:val="clear" w:color="auto" w:fill="auto"/>
                <w:lang w:val="en-US"/>
              </w:rPr>
              <w:t xml:space="preserve"> Ensure validation aligns with National Treasury rules, MFMA, GRAP, and municipal policies.</w:t>
            </w:r>
          </w:p>
          <w:p>
            <w:pPr>
              <w:numPr>
                <w:numId w:val="8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validation and posting, including user ID, date, and time, for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34"/>
          <w:footerReference w:type="default" r:id="rId135"/>
          <w:type w:val="nextPage"/>
          <w:pgSz w:w="16838" w:h="11906" w:orient="landscape"/>
          <w:pgMar w:top="1440" w:right="1440" w:bottom="1440" w:left="1440" w:header="737" w:footer="737"/>
          <w:cols w:space="708"/>
        </w:sectPr>
      </w:pPr>
    </w:p>
    <w:p>
      <w:pPr>
        <w:pStyle w:val="Heading2"/>
        <w:bidi w:val="0"/>
        <w:jc w:val="left"/>
      </w:pPr>
      <w:bookmarkStart w:id="426" w:name="_Toc101214"/>
      <w:bookmarkStart w:id="427" w:name="_Toc256000213"/>
      <w:r>
        <w:rPr>
          <w:rFonts w:ascii="Arial" w:eastAsia="Arial" w:hAnsi="Arial" w:cs="Arial"/>
          <w:b/>
          <w:i w:val="0"/>
          <w:strike w:val="0"/>
          <w:color w:val="000000"/>
          <w:sz w:val="24"/>
          <w:highlight w:val="none"/>
          <w:u w:val="none"/>
          <w:shd w:val="clear" w:color="auto" w:fill="auto"/>
          <w:lang w:val="en-US"/>
        </w:rPr>
        <w:t>Process the monthly payroll payments  Sub-Process</w:t>
      </w:r>
      <w:bookmarkEnd w:id="427"/>
      <w:bookmarkEnd w:id="426"/>
    </w:p>
    <w:p>
      <w:pPr>
        <w:pStyle w:val="Heading3"/>
        <w:bidi w:val="0"/>
        <w:jc w:val="left"/>
      </w:pPr>
      <w:bookmarkStart w:id="428" w:name="_Toc101215"/>
      <w:bookmarkStart w:id="429" w:name="_Toc256000214"/>
      <w:r>
        <w:rPr>
          <w:rFonts w:ascii="Arial" w:eastAsia="Arial" w:hAnsi="Arial" w:cs="Arial"/>
          <w:b/>
          <w:i w:val="0"/>
          <w:strike w:val="0"/>
          <w:color w:val="000000"/>
          <w:sz w:val="24"/>
          <w:highlight w:val="none"/>
          <w:u w:val="none"/>
          <w:shd w:val="clear" w:color="auto" w:fill="auto"/>
          <w:lang w:val="en-US"/>
        </w:rPr>
        <w:t>Sub-Process Description</w:t>
      </w:r>
      <w:bookmarkEnd w:id="429"/>
      <w:bookmarkEnd w:id="42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Process the Monthly Payroll Payments involves validating, authorising, and distributing net pay to all municipal personnel on a monthly basis. This subprocess ensures that payroll disbursements are executed accurately, securely, and in accordance with approved payroll data, relevant legislation, and internal municipal financial controls. It supports both financial integrity and employee satisfaction by ensuring timely and compliant salary payments.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finalise the approved payroll run by initiating the payment of net salaries to employee bank accounts, as well as effecting the payment of statutory and third-party deductions to the appropriate entities such as SARS, pension funds, and medical aid providers. It includes preparing the payroll payment batch, validating banking details, executing authorised payments, and generating reports for financial oversight.</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secure bank file generation, role-based approval workflows, real-time reconciliation with the municipal cashbook, and tracking of all payment actions through an audit trail. It must also integrate with the general ledger using full mSCOA segment classification to ensure accurate financial reporting.</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concludes with the generation of payroll payment reports for submission to finance and oversight structures, and the storage of payment records to support audit readiness. By institutionalising this subprocess, municipalities enhance payroll governance, promote accountability, and ensure alignment with the MFMA, BCEA, and payroll compliance standards.</w:t>
      </w:r>
    </w:p>
    <w:p>
      <w:pPr>
        <w:bidi w:val="0"/>
      </w:pPr>
    </w:p>
    <w:p>
      <w:pPr>
        <w:pStyle w:val="Heading3"/>
        <w:bidi w:val="0"/>
        <w:jc w:val="left"/>
      </w:pPr>
      <w:bookmarkStart w:id="430" w:name="_Toc101216"/>
      <w:bookmarkStart w:id="431" w:name="_Toc256000215"/>
      <w:r>
        <w:rPr>
          <w:rFonts w:ascii="Arial" w:eastAsia="Arial" w:hAnsi="Arial" w:cs="Arial"/>
          <w:b/>
          <w:i w:val="0"/>
          <w:strike w:val="0"/>
          <w:color w:val="000000"/>
          <w:sz w:val="24"/>
          <w:highlight w:val="none"/>
          <w:u w:val="none"/>
          <w:shd w:val="clear" w:color="auto" w:fill="auto"/>
          <w:lang w:val="en-US"/>
        </w:rPr>
        <w:t>Sub-Process Triggers and Outputs</w:t>
      </w:r>
      <w:bookmarkEnd w:id="431"/>
      <w:bookmarkEnd w:id="43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835"/>
        </w:numPr>
        <w:bidi w:val="0"/>
        <w:jc w:val="both"/>
      </w:pPr>
      <w:r>
        <w:rPr>
          <w:rFonts w:ascii="Arial" w:eastAsia="Arial" w:hAnsi="Arial" w:cs="Arial"/>
          <w:b w:val="0"/>
          <w:i w:val="0"/>
          <w:strike w:val="0"/>
          <w:color w:val="000000"/>
          <w:sz w:val="22"/>
          <w:highlight w:val="none"/>
          <w:u w:val="none"/>
          <w:shd w:val="clear" w:color="auto" w:fill="auto"/>
          <w:lang w:val="en-US"/>
        </w:rPr>
        <w:t xml:space="preserve">Payroll approved for further processing </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837"/>
        </w:numPr>
        <w:bidi w:val="0"/>
        <w:jc w:val="both"/>
      </w:pPr>
      <w:r>
        <w:rPr>
          <w:rFonts w:ascii="Arial" w:eastAsia="Arial" w:hAnsi="Arial" w:cs="Arial"/>
          <w:b w:val="0"/>
          <w:i w:val="0"/>
          <w:strike w:val="0"/>
          <w:color w:val="000000"/>
          <w:sz w:val="22"/>
          <w:highlight w:val="none"/>
          <w:u w:val="none"/>
          <w:shd w:val="clear" w:color="auto" w:fill="auto"/>
          <w:lang w:val="en-US"/>
        </w:rPr>
        <w:t>Net payments processed and posted to the general ledger</w:t>
      </w:r>
    </w:p>
    <w:p>
      <w:pPr>
        <w:numPr>
          <w:ilvl w:val="0"/>
          <w:numId w:val="0"/>
        </w:numPr>
        <w:bidi w:val="0"/>
        <w:jc w:val="both"/>
      </w:pPr>
    </w:p>
    <w:p>
      <w:pPr>
        <w:pStyle w:val="Heading3"/>
        <w:bidi w:val="0"/>
        <w:jc w:val="left"/>
      </w:pPr>
      <w:bookmarkStart w:id="432" w:name="_Toc101217"/>
      <w:bookmarkStart w:id="433" w:name="_Toc256000216"/>
      <w:r>
        <w:rPr>
          <w:rFonts w:ascii="Arial" w:eastAsia="Arial" w:hAnsi="Arial" w:cs="Arial"/>
          <w:b/>
          <w:i w:val="0"/>
          <w:strike w:val="0"/>
          <w:color w:val="000000"/>
          <w:sz w:val="24"/>
          <w:highlight w:val="none"/>
          <w:u w:val="none"/>
          <w:shd w:val="clear" w:color="auto" w:fill="auto"/>
          <w:lang w:val="en-US"/>
        </w:rPr>
        <w:t>Sub-Process Model</w:t>
      </w:r>
      <w:bookmarkEnd w:id="433"/>
      <w:bookmarkEnd w:id="43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Process the monthly payroll payments  sub-process.</w:t>
      </w:r>
    </w:p>
    <w:p>
      <w:pPr>
        <w:bidi w:val="0"/>
        <w:jc w:val="both"/>
      </w:pPr>
    </w:p>
    <w:p>
      <w:pPr>
        <w:pStyle w:val="Figure"/>
        <w:bidi w:val="0"/>
      </w:pPr>
      <w:r>
        <w:drawing>
          <wp:inline distT="0" distB="0" distL="0" distR="0">
            <wp:extent cx="7984800" cy="5724000"/>
            <wp:effectExtent l="0" t="0" r="0" b="0"/>
            <wp:docPr id="1069" name="Image 106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69" name="Image 1069"/>
                    <pic:cNvPicPr>
                      <a:picLocks noChangeAspect="0" noChangeArrowheads="1"/>
                    </pic:cNvPicPr>
                  </pic:nvPicPr>
                  <pic:blipFill>
                    <a:blip xmlns:r="http://schemas.openxmlformats.org/officeDocument/2006/relationships" r:embed="rId136">
                      <a:extLst>
                        <a:ext xmlns:a="http://schemas.openxmlformats.org/drawingml/2006/main" uri="{28A0092B-C50C-407E-A947-70E740481C1C}">
                          <a14:useLocalDpi xmlns:a14="http://schemas.microsoft.com/office/drawing/2010/main" val="0"/>
                        </a:ext>
                      </a:extLst>
                    </a:blip>
                    <a:stretch>
                      <a:fillRect/>
                    </a:stretch>
                  </pic:blipFill>
                  <pic:spPr>
                    <a:xfrm>
                      <a:off x="0" y="0"/>
                      <a:ext cx="79848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44: Process the monthly payroll payments</w:t>
      </w:r>
    </w:p>
    <w:p>
      <w:pPr>
        <w:bidi w:val="0"/>
      </w:pPr>
    </w:p>
    <w:p>
      <w:pPr>
        <w:pStyle w:val="Heading3"/>
        <w:bidi w:val="0"/>
        <w:jc w:val="left"/>
      </w:pPr>
      <w:bookmarkStart w:id="434" w:name="_Toc101218"/>
      <w:bookmarkStart w:id="435" w:name="_Toc256000217"/>
      <w:r>
        <w:rPr>
          <w:rFonts w:ascii="Arial" w:eastAsia="Arial" w:hAnsi="Arial" w:cs="Arial"/>
          <w:b/>
          <w:i w:val="0"/>
          <w:strike w:val="0"/>
          <w:color w:val="000000"/>
          <w:sz w:val="24"/>
          <w:highlight w:val="none"/>
          <w:u w:val="none"/>
          <w:shd w:val="clear" w:color="auto" w:fill="auto"/>
          <w:lang w:val="en-US"/>
        </w:rPr>
        <w:t>Sub-Process Detail</w:t>
      </w:r>
      <w:bookmarkEnd w:id="435"/>
      <w:bookmarkEnd w:id="43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Extract payment reports from the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payroll payment reports ensures that accurate and reliable payment information is generated for each employee. This step provides the basis for releasing funds, reconciling payroll expenditure, and maintaining compliance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Payroll System: </w:t>
            </w:r>
            <w:r>
              <w:rPr>
                <w:rFonts w:ascii="Arial" w:eastAsia="Arial" w:hAnsi="Arial" w:cs="Arial"/>
                <w:b w:val="0"/>
                <w:i w:val="0"/>
                <w:strike w:val="0"/>
                <w:color w:val="000000"/>
                <w:sz w:val="20"/>
                <w:u w:val="none"/>
                <w:shd w:val="clear" w:color="auto" w:fill="auto"/>
                <w:lang w:val="en-US"/>
              </w:rPr>
              <w:t>Log into the payroll system securely with authorised credentials and navigate to the reporting or payroll output section.</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Extract Net Pay Reports:</w:t>
            </w:r>
            <w:r>
              <w:rPr>
                <w:rFonts w:ascii="Arial" w:eastAsia="Arial" w:hAnsi="Arial" w:cs="Arial"/>
                <w:b w:val="0"/>
                <w:i w:val="0"/>
                <w:strike w:val="0"/>
                <w:color w:val="000000"/>
                <w:sz w:val="20"/>
                <w:u w:val="none"/>
                <w:shd w:val="clear" w:color="auto" w:fill="auto"/>
                <w:lang w:val="en-US"/>
              </w:rPr>
              <w:t xml:space="preserve"> Generate the net pay report to identify the amount due to each employee for the payroll period, including banking details and payment references.</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Verify that the net pay totals in the report align with the approved payroll summary and payroll expenditure reports. Investigate and resolve any variances.</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Employee Data: </w:t>
            </w:r>
            <w:r>
              <w:rPr>
                <w:rFonts w:ascii="Arial" w:eastAsia="Arial" w:hAnsi="Arial" w:cs="Arial"/>
                <w:b w:val="0"/>
                <w:i w:val="0"/>
                <w:strike w:val="0"/>
                <w:color w:val="000000"/>
                <w:sz w:val="20"/>
                <w:u w:val="none"/>
                <w:shd w:val="clear" w:color="auto" w:fill="auto"/>
                <w:lang w:val="en-US"/>
              </w:rPr>
              <w:t>Confirm that employee names, IDs, departments, and banking details are correctly reflected in the report to avoid payment errors.</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Deduction Accuracy: </w:t>
            </w:r>
            <w:r>
              <w:rPr>
                <w:rFonts w:ascii="Arial" w:eastAsia="Arial" w:hAnsi="Arial" w:cs="Arial"/>
                <w:b w:val="0"/>
                <w:i w:val="0"/>
                <w:strike w:val="0"/>
                <w:color w:val="000000"/>
                <w:sz w:val="20"/>
                <w:u w:val="none"/>
                <w:shd w:val="clear" w:color="auto" w:fill="auto"/>
                <w:lang w:val="en-US"/>
              </w:rPr>
              <w:t>Ensure that deductions (PAYE, UIF, SDL, retirement contributions, medical aid, garnishees) and reimbursements have been correctly applied, leaving the correct net pay.</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Employer Contributions:</w:t>
            </w:r>
            <w:r>
              <w:rPr>
                <w:rFonts w:ascii="Arial" w:eastAsia="Arial" w:hAnsi="Arial" w:cs="Arial"/>
                <w:b w:val="0"/>
                <w:i w:val="0"/>
                <w:strike w:val="0"/>
                <w:color w:val="000000"/>
                <w:sz w:val="20"/>
                <w:u w:val="none"/>
                <w:shd w:val="clear" w:color="auto" w:fill="auto"/>
                <w:lang w:val="en-US"/>
              </w:rPr>
              <w:t xml:space="preserve"> Confirm that employer liabilities (UIF, pension/provident fund, medical aid contributions) are excluded from the employee payment file but are correctly reported separately.</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Compliance: </w:t>
            </w:r>
            <w:r>
              <w:rPr>
                <w:rFonts w:ascii="Arial" w:eastAsia="Arial" w:hAnsi="Arial" w:cs="Arial"/>
                <w:b w:val="0"/>
                <w:i w:val="0"/>
                <w:strike w:val="0"/>
                <w:color w:val="000000"/>
                <w:sz w:val="20"/>
                <w:u w:val="none"/>
                <w:shd w:val="clear" w:color="auto" w:fill="auto"/>
                <w:lang w:val="en-US"/>
              </w:rPr>
              <w:t>Confirm that the payroll adheres to tax regulations, collective agreements, and municipal policies. Validate that SARS and third-party obligations can be reconciled against the deduction schedules.</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Departmental or Cost Centre Breakdown (if required): </w:t>
            </w:r>
            <w:r>
              <w:rPr>
                <w:rFonts w:ascii="Arial" w:eastAsia="Arial" w:hAnsi="Arial" w:cs="Arial"/>
                <w:b w:val="0"/>
                <w:i w:val="0"/>
                <w:strike w:val="0"/>
                <w:color w:val="000000"/>
                <w:sz w:val="20"/>
                <w:u w:val="none"/>
                <w:shd w:val="clear" w:color="auto" w:fill="auto"/>
                <w:lang w:val="en-US"/>
              </w:rPr>
              <w:t>Produce a segmented report showing net pay distribution by department, region, or project to support budget tracking.</w:t>
            </w:r>
          </w:p>
          <w:p>
            <w:pPr>
              <w:numPr>
                <w:numId w:val="8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Save and Secure Report:</w:t>
            </w:r>
            <w:r>
              <w:rPr>
                <w:rFonts w:ascii="Arial" w:eastAsia="Arial" w:hAnsi="Arial" w:cs="Arial"/>
                <w:b w:val="0"/>
                <w:i w:val="0"/>
                <w:strike w:val="0"/>
                <w:color w:val="000000"/>
                <w:sz w:val="20"/>
                <w:u w:val="none"/>
                <w:shd w:val="clear" w:color="auto" w:fill="auto"/>
                <w:lang w:val="en-US"/>
              </w:rPr>
              <w:t xml:space="preserve"> Store the payroll payment report in a secure location with access restricted to authorised payroll and finance staff only.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Valiate payment amounts against net pay raised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payment amounts against net pay raised ensures that the amounts authorised for payment to employees agree with the payroll system calculations. This reconciliation step is critical to safeguard accuracy, prevent mispayments, and ensure compliance with MFMA, BCEA, SARS requirements, and municipal payroll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Validation Report: </w:t>
            </w:r>
            <w:r>
              <w:rPr>
                <w:rFonts w:ascii="Arial" w:eastAsia="Arial" w:hAnsi="Arial" w:cs="Arial"/>
                <w:b w:val="0"/>
                <w:i w:val="0"/>
                <w:strike w:val="0"/>
                <w:color w:val="000000"/>
                <w:sz w:val="20"/>
                <w:u w:val="none"/>
                <w:shd w:val="clear" w:color="auto" w:fill="auto"/>
                <w:lang w:val="en-US"/>
              </w:rPr>
              <w:t>Generate the reconciliation report from the payroll system that compares employee net pay raised against amounts scheduled for payment.</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Payment Data:</w:t>
            </w:r>
            <w:r>
              <w:rPr>
                <w:rFonts w:ascii="Arial" w:eastAsia="Arial" w:hAnsi="Arial" w:cs="Arial"/>
                <w:b w:val="0"/>
                <w:i w:val="0"/>
                <w:strike w:val="0"/>
                <w:color w:val="000000"/>
                <w:sz w:val="20"/>
                <w:u w:val="none"/>
                <w:shd w:val="clear" w:color="auto" w:fill="auto"/>
                <w:lang w:val="en-US"/>
              </w:rPr>
              <w:t xml:space="preserve"> Review the report to confirm that net pay amounts per employee match the amounts included in the payment report, including employee IDs, names, and banking details.</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Variances: </w:t>
            </w:r>
            <w:r>
              <w:rPr>
                <w:rFonts w:ascii="Arial" w:eastAsia="Arial" w:hAnsi="Arial" w:cs="Arial"/>
                <w:b w:val="0"/>
                <w:i w:val="0"/>
                <w:strike w:val="0"/>
                <w:color w:val="000000"/>
                <w:sz w:val="20"/>
                <w:u w:val="none"/>
                <w:shd w:val="clear" w:color="auto" w:fill="auto"/>
                <w:lang w:val="en-US"/>
              </w:rPr>
              <w:t>Identify any discrepancies between raised net pay and scheduled payment amounts. Investigate the cause (e.g., data entry errors, incorrect banking details, system delays) and correct as required.</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Accuracy of Adjustments:</w:t>
            </w:r>
            <w:r>
              <w:rPr>
                <w:rFonts w:ascii="Arial" w:eastAsia="Arial" w:hAnsi="Arial" w:cs="Arial"/>
                <w:b w:val="0"/>
                <w:i w:val="0"/>
                <w:strike w:val="0"/>
                <w:color w:val="000000"/>
                <w:sz w:val="20"/>
                <w:u w:val="none"/>
                <w:shd w:val="clear" w:color="auto" w:fill="auto"/>
                <w:lang w:val="en-US"/>
              </w:rPr>
              <w:t xml:space="preserve"> Ensure that adjustments for reimbursements, deductions, or corrections are properly authorised and reflected in both reports.</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Totals: </w:t>
            </w:r>
            <w:r>
              <w:rPr>
                <w:rFonts w:ascii="Arial" w:eastAsia="Arial" w:hAnsi="Arial" w:cs="Arial"/>
                <w:b w:val="0"/>
                <w:i w:val="0"/>
                <w:strike w:val="0"/>
                <w:color w:val="000000"/>
                <w:sz w:val="20"/>
                <w:u w:val="none"/>
                <w:shd w:val="clear" w:color="auto" w:fill="auto"/>
                <w:lang w:val="en-US"/>
              </w:rPr>
              <w:t>Confirm that the total net pay raised reconciles to the total amount in the payment report and payroll summary.</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 </w:t>
            </w:r>
            <w:r>
              <w:rPr>
                <w:rFonts w:ascii="Arial" w:eastAsia="Arial" w:hAnsi="Arial" w:cs="Arial"/>
                <w:b w:val="0"/>
                <w:i w:val="0"/>
                <w:strike w:val="0"/>
                <w:color w:val="000000"/>
                <w:sz w:val="20"/>
                <w:u w:val="none"/>
                <w:shd w:val="clear" w:color="auto" w:fill="auto"/>
                <w:lang w:val="en-US"/>
              </w:rPr>
              <w:t>Verify that reconciliation is in line with municipal financial management policies and audit requirements.</w:t>
            </w:r>
          </w:p>
          <w:p>
            <w:pPr>
              <w:numPr>
                <w:numId w:val="8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for Processing: </w:t>
            </w:r>
            <w:r>
              <w:rPr>
                <w:rFonts w:ascii="Arial" w:eastAsia="Arial" w:hAnsi="Arial" w:cs="Arial"/>
                <w:b w:val="0"/>
                <w:i w:val="0"/>
                <w:strike w:val="0"/>
                <w:color w:val="000000"/>
                <w:sz w:val="20"/>
                <w:u w:val="none"/>
                <w:shd w:val="clear" w:color="auto" w:fill="auto"/>
                <w:lang w:val="en-US"/>
              </w:rPr>
              <w:t>Once validated, approve the reconciliation report to authorise the release of payments.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net payments to  personnel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net payments ensures that employees receive the correct amounts and that payments are directed to the correct bank accounts. This procedure supports compliance with MFMA, BCEA, SARS requirements, municipal HR policies, and collective agreements, while preventing errors and safeguarding payroll integrity.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Processed Payments: </w:t>
            </w:r>
            <w:r>
              <w:rPr>
                <w:rFonts w:ascii="Arial" w:eastAsia="Arial" w:hAnsi="Arial" w:cs="Arial"/>
                <w:b w:val="0"/>
                <w:i w:val="0"/>
                <w:strike w:val="0"/>
                <w:color w:val="000000"/>
                <w:sz w:val="20"/>
                <w:u w:val="none"/>
                <w:shd w:val="clear" w:color="auto" w:fill="auto"/>
                <w:lang w:val="en-US"/>
              </w:rPr>
              <w:t>Verify that net pay processed for each employee matches the authorised payroll amounts and that totals agree with the approved payroll report.</w:t>
            </w:r>
          </w:p>
          <w:p>
            <w:pPr>
              <w:numPr>
                <w:numId w:val="8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Bank Details: </w:t>
            </w:r>
            <w:r>
              <w:rPr>
                <w:rFonts w:ascii="Arial" w:eastAsia="Arial" w:hAnsi="Arial" w:cs="Arial"/>
                <w:b w:val="0"/>
                <w:i w:val="0"/>
                <w:strike w:val="0"/>
                <w:color w:val="000000"/>
                <w:sz w:val="20"/>
                <w:u w:val="none"/>
                <w:shd w:val="clear" w:color="auto" w:fill="auto"/>
                <w:lang w:val="en-US"/>
              </w:rPr>
              <w:t>Perform a system validation to confirm that the bank account details used for payment align with the employee information stored in the Payroll Management System.</w:t>
            </w:r>
          </w:p>
          <w:p>
            <w:pPr>
              <w:numPr>
                <w:numId w:val="8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Payment Accuracy: </w:t>
            </w:r>
            <w:r>
              <w:rPr>
                <w:rFonts w:ascii="Arial" w:eastAsia="Arial" w:hAnsi="Arial" w:cs="Arial"/>
                <w:b w:val="0"/>
                <w:i w:val="0"/>
                <w:strike w:val="0"/>
                <w:color w:val="000000"/>
                <w:sz w:val="20"/>
                <w:u w:val="none"/>
                <w:shd w:val="clear" w:color="auto" w:fill="auto"/>
                <w:lang w:val="en-US"/>
              </w:rPr>
              <w:t>Ensure that individual net pay amounts are correctly calculated, applied, and scheduled for release in the Creditors Management System.</w:t>
            </w:r>
          </w:p>
          <w:p>
            <w:pPr>
              <w:numPr>
                <w:numId w:val="8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Totals: </w:t>
            </w:r>
            <w:r>
              <w:rPr>
                <w:rFonts w:ascii="Arial" w:eastAsia="Arial" w:hAnsi="Arial" w:cs="Arial"/>
                <w:b w:val="0"/>
                <w:i w:val="0"/>
                <w:strike w:val="0"/>
                <w:color w:val="000000"/>
                <w:sz w:val="20"/>
                <w:u w:val="none"/>
                <w:shd w:val="clear" w:color="auto" w:fill="auto"/>
                <w:lang w:val="en-US"/>
              </w:rPr>
              <w:t>Confirm that the overall payroll disbursement total reconciles with the net pay authorised during payroll approval.</w:t>
            </w:r>
          </w:p>
          <w:p>
            <w:pPr>
              <w:numPr>
                <w:numId w:val="8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Discrepancies: </w:t>
            </w:r>
            <w:r>
              <w:rPr>
                <w:rFonts w:ascii="Arial" w:eastAsia="Arial" w:hAnsi="Arial" w:cs="Arial"/>
                <w:b w:val="0"/>
                <w:i w:val="0"/>
                <w:strike w:val="0"/>
                <w:color w:val="000000"/>
                <w:sz w:val="20"/>
                <w:u w:val="none"/>
                <w:shd w:val="clear" w:color="auto" w:fill="auto"/>
                <w:lang w:val="en-US"/>
              </w:rPr>
              <w:t>Identify and resolve any mismatches in amounts or bank account details before payment release.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Process net payments to personnel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processing net payments to personnel ensures that approved payroll amounts are transferred into the Creditors Management System Functionality for disbursement to employees. This procedure supports compliance with MFMA, BCEA, SARS requirements, municipal HR policies, and collective agreements, while ensuring proper integration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Initiate Payment Processing:</w:t>
            </w:r>
            <w:r>
              <w:rPr>
                <w:rFonts w:ascii="Arial" w:eastAsia="Arial" w:hAnsi="Arial" w:cs="Arial"/>
                <w:b w:val="0"/>
                <w:i w:val="0"/>
                <w:strike w:val="0"/>
                <w:color w:val="000000"/>
                <w:sz w:val="20"/>
                <w:u w:val="none"/>
                <w:shd w:val="clear" w:color="auto" w:fill="auto"/>
                <w:lang w:val="en-US"/>
              </w:rPr>
              <w:t xml:space="preserve"> After payroll data has been validated and approved, initiate the process to generate net pay amounts for all employees.</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Payment File: </w:t>
            </w:r>
            <w:r>
              <w:rPr>
                <w:rFonts w:ascii="Arial" w:eastAsia="Arial" w:hAnsi="Arial" w:cs="Arial"/>
                <w:b w:val="0"/>
                <w:i w:val="0"/>
                <w:strike w:val="0"/>
                <w:color w:val="000000"/>
                <w:sz w:val="20"/>
                <w:u w:val="none"/>
                <w:shd w:val="clear" w:color="auto" w:fill="auto"/>
                <w:lang w:val="en-US"/>
              </w:rPr>
              <w:t>Create the payroll payment file containing employee net pay amounts, banking details, and payment references.</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Integrate to Creditors Management:</w:t>
            </w:r>
            <w:r>
              <w:rPr>
                <w:rFonts w:ascii="Arial" w:eastAsia="Arial" w:hAnsi="Arial" w:cs="Arial"/>
                <w:b w:val="0"/>
                <w:i w:val="0"/>
                <w:strike w:val="0"/>
                <w:color w:val="000000"/>
                <w:sz w:val="20"/>
                <w:u w:val="none"/>
                <w:shd w:val="clear" w:color="auto" w:fill="auto"/>
                <w:lang w:val="en-US"/>
              </w:rPr>
              <w:t xml:space="preserve"> Upload the payment file into the Creditors Management System Functionality to initiate the payment process.</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Integrated Data:</w:t>
            </w:r>
            <w:r>
              <w:rPr>
                <w:rFonts w:ascii="Arial" w:eastAsia="Arial" w:hAnsi="Arial" w:cs="Arial"/>
                <w:b w:val="0"/>
                <w:i w:val="0"/>
                <w:strike w:val="0"/>
                <w:color w:val="000000"/>
                <w:sz w:val="20"/>
                <w:u w:val="none"/>
                <w:shd w:val="clear" w:color="auto" w:fill="auto"/>
                <w:lang w:val="en-US"/>
              </w:rPr>
              <w:t xml:space="preserve"> Validate that the amounts, employee details, and banking information within the Creditors Management System agree to the authorised payroll reports.</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Authorise Payments in Creditors Management:</w:t>
            </w:r>
            <w:r>
              <w:rPr>
                <w:rFonts w:ascii="Arial" w:eastAsia="Arial" w:hAnsi="Arial" w:cs="Arial"/>
                <w:b w:val="0"/>
                <w:i w:val="0"/>
                <w:strike w:val="0"/>
                <w:color w:val="000000"/>
                <w:sz w:val="20"/>
                <w:u w:val="none"/>
                <w:shd w:val="clear" w:color="auto" w:fill="auto"/>
                <w:lang w:val="en-US"/>
              </w:rPr>
              <w:t xml:space="preserve"> Route the payroll payments through the municipality’s creditor payment approval process, ensuring dual authorisation and compliance with MFMA requirements.</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Payment Scheduling: </w:t>
            </w:r>
            <w:r>
              <w:rPr>
                <w:rFonts w:ascii="Arial" w:eastAsia="Arial" w:hAnsi="Arial" w:cs="Arial"/>
                <w:b w:val="0"/>
                <w:i w:val="0"/>
                <w:strike w:val="0"/>
                <w:color w:val="000000"/>
                <w:sz w:val="20"/>
                <w:u w:val="none"/>
                <w:shd w:val="clear" w:color="auto" w:fill="auto"/>
                <w:lang w:val="en-US"/>
              </w:rPr>
              <w:t>Ensure that the Creditors Management System schedules disbursements according to the approved payroll date.</w:t>
            </w:r>
          </w:p>
          <w:p>
            <w:pPr>
              <w:numPr>
                <w:numId w:val="8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Verify that total net pay transferred to the Creditors Management System equals the authorised payroll expenditure.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payslips for electronic distribution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and distributing electronic payslips ensures that employees receive accurate, confidential, and timely records of their gross pay, deductions, and net pay. This procedure supports compliance with MFMA, BCEA, SARS requirements, municipal HR policies, and collective agreements, while ensuring transparency and employee communication.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Payslips: </w:t>
            </w:r>
            <w:r>
              <w:rPr>
                <w:rFonts w:ascii="Arial" w:eastAsia="Arial" w:hAnsi="Arial" w:cs="Arial"/>
                <w:b w:val="0"/>
                <w:i w:val="0"/>
                <w:strike w:val="0"/>
                <w:color w:val="000000"/>
                <w:sz w:val="20"/>
                <w:u w:val="none"/>
                <w:shd w:val="clear" w:color="auto" w:fill="auto"/>
                <w:lang w:val="en-US"/>
              </w:rPr>
              <w:t>Use the Payroll Management System to generate electronic payslips for each employee, reflecting gross pay, deductions, employer contributions, and net pay.</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Payslip Data: </w:t>
            </w:r>
            <w:r>
              <w:rPr>
                <w:rFonts w:ascii="Arial" w:eastAsia="Arial" w:hAnsi="Arial" w:cs="Arial"/>
                <w:b w:val="0"/>
                <w:i w:val="0"/>
                <w:strike w:val="0"/>
                <w:color w:val="000000"/>
                <w:sz w:val="20"/>
                <w:u w:val="none"/>
                <w:shd w:val="clear" w:color="auto" w:fill="auto"/>
                <w:lang w:val="en-US"/>
              </w:rPr>
              <w:t>Review a sample of payslips to confirm accuracy of amounts, deductions, and employee details before distribution.</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for Distribution:</w:t>
            </w:r>
            <w:r>
              <w:rPr>
                <w:rFonts w:ascii="Arial" w:eastAsia="Arial" w:hAnsi="Arial" w:cs="Arial"/>
                <w:b w:val="0"/>
                <w:i w:val="0"/>
                <w:strike w:val="0"/>
                <w:color w:val="000000"/>
                <w:sz w:val="20"/>
                <w:u w:val="none"/>
                <w:shd w:val="clear" w:color="auto" w:fill="auto"/>
                <w:lang w:val="en-US"/>
              </w:rPr>
              <w:t xml:space="preserve"> Ensure payslips are formatted for electronic delivery and secured with password protection or encryption where applicable.</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Distribute Payslips: </w:t>
            </w:r>
            <w:r>
              <w:rPr>
                <w:rFonts w:ascii="Arial" w:eastAsia="Arial" w:hAnsi="Arial" w:cs="Arial"/>
                <w:b w:val="0"/>
                <w:i w:val="0"/>
                <w:strike w:val="0"/>
                <w:color w:val="000000"/>
                <w:sz w:val="20"/>
                <w:u w:val="none"/>
                <w:shd w:val="clear" w:color="auto" w:fill="auto"/>
                <w:lang w:val="en-US"/>
              </w:rPr>
              <w:t>Deliver payslips electronically to employees via email, Employee Self-Service Portal, or other approved electronic channels.</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Delivery: </w:t>
            </w:r>
            <w:r>
              <w:rPr>
                <w:rFonts w:ascii="Arial" w:eastAsia="Arial" w:hAnsi="Arial" w:cs="Arial"/>
                <w:b w:val="0"/>
                <w:i w:val="0"/>
                <w:strike w:val="0"/>
                <w:color w:val="000000"/>
                <w:sz w:val="20"/>
                <w:u w:val="none"/>
                <w:shd w:val="clear" w:color="auto" w:fill="auto"/>
                <w:lang w:val="en-US"/>
              </w:rPr>
              <w:t>Validate that all payslips have been successfully sent and received by employees.</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Confidentiality</w:t>
            </w:r>
            <w:r>
              <w:rPr>
                <w:rFonts w:ascii="Arial" w:eastAsia="Arial" w:hAnsi="Arial" w:cs="Arial"/>
                <w:b w:val="0"/>
                <w:i w:val="0"/>
                <w:strike w:val="0"/>
                <w:color w:val="000000"/>
                <w:sz w:val="20"/>
                <w:u w:val="none"/>
                <w:shd w:val="clear" w:color="auto" w:fill="auto"/>
                <w:lang w:val="en-US"/>
              </w:rPr>
              <w:t>: Ensure access controls are in place so that payslips remain confidential to each employee.</w:t>
            </w:r>
          </w:p>
          <w:p>
            <w:pPr>
              <w:numPr>
                <w:numId w:val="8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payslip generation and distribution activity in the system with user ID, date, and time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Validate net payment amounts against payment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In undertaking a supervisor review of net payment amounts against payment reports, the objective is to ensure that the net pay calculated for each employee matches the expected amounts and that all payments, deductions, and employer contributions are accurately reflected.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Payroll Reports: </w:t>
            </w:r>
            <w:r>
              <w:rPr>
                <w:rFonts w:ascii="Arial" w:eastAsia="Arial" w:hAnsi="Arial" w:cs="Arial"/>
                <w:b w:val="0"/>
                <w:i w:val="0"/>
                <w:strike w:val="0"/>
                <w:color w:val="000000"/>
                <w:sz w:val="20"/>
                <w:u w:val="none"/>
                <w:shd w:val="clear" w:color="auto" w:fill="auto"/>
                <w:lang w:val="en-US"/>
              </w:rPr>
              <w:t>Generate and review payroll summary and payment reports.</w:t>
            </w:r>
          </w:p>
          <w:p>
            <w:pPr>
              <w:numPr>
                <w:numId w:val="8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Net Pay:</w:t>
            </w:r>
            <w:r>
              <w:rPr>
                <w:rFonts w:ascii="Arial" w:eastAsia="Arial" w:hAnsi="Arial" w:cs="Arial"/>
                <w:b w:val="0"/>
                <w:i w:val="0"/>
                <w:strike w:val="0"/>
                <w:color w:val="000000"/>
                <w:sz w:val="20"/>
                <w:u w:val="none"/>
                <w:shd w:val="clear" w:color="auto" w:fill="auto"/>
                <w:lang w:val="en-US"/>
              </w:rPr>
              <w:t xml:space="preserve"> Validate that the net pay for each employee matches expected calculations after deductions.</w:t>
            </w:r>
          </w:p>
          <w:p>
            <w:pPr>
              <w:numPr>
                <w:numId w:val="8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Discrepancies:</w:t>
            </w:r>
            <w:r>
              <w:rPr>
                <w:rFonts w:ascii="Arial" w:eastAsia="Arial" w:hAnsi="Arial" w:cs="Arial"/>
                <w:b w:val="0"/>
                <w:i w:val="0"/>
                <w:strike w:val="0"/>
                <w:color w:val="000000"/>
                <w:sz w:val="20"/>
                <w:u w:val="none"/>
                <w:shd w:val="clear" w:color="auto" w:fill="auto"/>
                <w:lang w:val="en-US"/>
              </w:rPr>
              <w:t xml:space="preserve"> Check for any discrepancies in gross pay, deductions, or payment methods.</w:t>
            </w:r>
          </w:p>
          <w:p>
            <w:pPr>
              <w:numPr>
                <w:numId w:val="8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Ensure all deductions (taxes, benefits, garnishments) are in line with legal and municipal policies.</w:t>
            </w:r>
          </w:p>
          <w:p>
            <w:pPr>
              <w:numPr>
                <w:numId w:val="8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 Approval:</w:t>
            </w:r>
            <w:r>
              <w:rPr>
                <w:rFonts w:ascii="Arial" w:eastAsia="Arial" w:hAnsi="Arial" w:cs="Arial"/>
                <w:b w:val="0"/>
                <w:i w:val="0"/>
                <w:strike w:val="0"/>
                <w:color w:val="000000"/>
                <w:sz w:val="20"/>
                <w:u w:val="none"/>
                <w:shd w:val="clear" w:color="auto" w:fill="auto"/>
                <w:lang w:val="en-US"/>
              </w:rPr>
              <w:t xml:space="preserve"> After validating all amounts, approve the payroll for payment processing.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Recommend net payments to be made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recommending net payments ensures that the payroll manager or supervisor confirms the accuracy and compliance of payroll calculations before authorising the release of funds. This procedure supports adherence to MFMA, BCEA, SARS requirements, municipal HR policies, and collective agreements, while providing an additional layer of control.</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Payroll Calculations: </w:t>
            </w:r>
            <w:r>
              <w:rPr>
                <w:rFonts w:ascii="Arial" w:eastAsia="Arial" w:hAnsi="Arial" w:cs="Arial"/>
                <w:b w:val="0"/>
                <w:i w:val="0"/>
                <w:strike w:val="0"/>
                <w:color w:val="000000"/>
                <w:sz w:val="20"/>
                <w:u w:val="none"/>
                <w:shd w:val="clear" w:color="auto" w:fill="auto"/>
                <w:lang w:val="en-US"/>
              </w:rPr>
              <w:t>Confirm that gross pay, deductions, and reimbursements have been accurately applied, resulting in correct net pay figures.</w:t>
            </w:r>
          </w:p>
          <w:p>
            <w:pPr>
              <w:numPr>
                <w:numId w:val="8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Compliance Requirements: </w:t>
            </w:r>
            <w:r>
              <w:rPr>
                <w:rFonts w:ascii="Arial" w:eastAsia="Arial" w:hAnsi="Arial" w:cs="Arial"/>
                <w:b w:val="0"/>
                <w:i w:val="0"/>
                <w:strike w:val="0"/>
                <w:color w:val="000000"/>
                <w:sz w:val="20"/>
                <w:u w:val="none"/>
                <w:shd w:val="clear" w:color="auto" w:fill="auto"/>
                <w:lang w:val="en-US"/>
              </w:rPr>
              <w:t>Validate that payroll aligns with legislation, municipal policies, and collective agreements.</w:t>
            </w:r>
          </w:p>
          <w:p>
            <w:pPr>
              <w:numPr>
                <w:numId w:val="8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Incorporate Adjustments: </w:t>
            </w:r>
            <w:r>
              <w:rPr>
                <w:rFonts w:ascii="Arial" w:eastAsia="Arial" w:hAnsi="Arial" w:cs="Arial"/>
                <w:b w:val="0"/>
                <w:i w:val="0"/>
                <w:strike w:val="0"/>
                <w:color w:val="000000"/>
                <w:sz w:val="20"/>
                <w:u w:val="none"/>
                <w:shd w:val="clear" w:color="auto" w:fill="auto"/>
                <w:lang w:val="en-US"/>
              </w:rPr>
              <w:t>Ensure that authorised adjustments (e.g., corrections, garnishees, new deductions) have been properly captured.</w:t>
            </w:r>
          </w:p>
          <w:p>
            <w:pPr>
              <w:numPr>
                <w:numId w:val="8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Recommend Net Payments: </w:t>
            </w:r>
            <w:r>
              <w:rPr>
                <w:rFonts w:ascii="Arial" w:eastAsia="Arial" w:hAnsi="Arial" w:cs="Arial"/>
                <w:b w:val="0"/>
                <w:i w:val="0"/>
                <w:strike w:val="0"/>
                <w:color w:val="000000"/>
                <w:sz w:val="20"/>
                <w:u w:val="none"/>
                <w:shd w:val="clear" w:color="auto" w:fill="auto"/>
                <w:lang w:val="en-US"/>
              </w:rPr>
              <w:t>Record the recommendation on the system, confirming that net payments are ready to be processed through the Creditors Management System.</w:t>
            </w:r>
          </w:p>
          <w:p>
            <w:pPr>
              <w:numPr>
                <w:numId w:val="8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Log the recommendation with user ID, date, and time, and retain supporting payroll approval records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•Creditors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Integration of net payments to the bank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integrating net payments to the bank ensures that authorised payroll funds are securely transferred from the municipality to employee bank accounts. This procedure supports compliance with MFMA, BCEA, SARS requirements, municipal HR policies, and collective agreements, while maintaining financial control and audit readiness.</w:t>
            </w:r>
          </w:p>
          <w:p>
            <w:pPr>
              <w:bidi w:val="0"/>
              <w:ind w:left="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 </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Banking File: </w:t>
            </w:r>
            <w:r>
              <w:rPr>
                <w:rFonts w:ascii="Arial" w:eastAsia="Arial" w:hAnsi="Arial" w:cs="Arial"/>
                <w:b w:val="0"/>
                <w:i w:val="0"/>
                <w:strike w:val="0"/>
                <w:color w:val="000000"/>
                <w:sz w:val="20"/>
                <w:u w:val="none"/>
                <w:shd w:val="clear" w:color="auto" w:fill="auto"/>
                <w:lang w:val="en-US"/>
              </w:rPr>
              <w:t>Generate the payroll banking file from the Creditors Management System, containing employee banking details, payment references, and authorised net pay amounts.</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File Accuracy: </w:t>
            </w:r>
            <w:r>
              <w:rPr>
                <w:rFonts w:ascii="Arial" w:eastAsia="Arial" w:hAnsi="Arial" w:cs="Arial"/>
                <w:b w:val="0"/>
                <w:i w:val="0"/>
                <w:strike w:val="0"/>
                <w:color w:val="000000"/>
                <w:sz w:val="20"/>
                <w:u w:val="none"/>
                <w:shd w:val="clear" w:color="auto" w:fill="auto"/>
                <w:lang w:val="en-US"/>
              </w:rPr>
              <w:t>Review the banking file against the approved payroll report to ensure all payment details are correct and match the recommended net payments.</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Integrate to Bank Platform: </w:t>
            </w:r>
            <w:r>
              <w:rPr>
                <w:rFonts w:ascii="Arial" w:eastAsia="Arial" w:hAnsi="Arial" w:cs="Arial"/>
                <w:b w:val="0"/>
                <w:i w:val="0"/>
                <w:strike w:val="0"/>
                <w:color w:val="000000"/>
                <w:sz w:val="20"/>
                <w:u w:val="none"/>
                <w:shd w:val="clear" w:color="auto" w:fill="auto"/>
                <w:lang w:val="en-US"/>
              </w:rPr>
              <w:t>Upload the validated file to the municipality’s banking platform or secure payment gateway.</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Bank Authorisation Process:</w:t>
            </w:r>
            <w:r>
              <w:rPr>
                <w:rFonts w:ascii="Arial" w:eastAsia="Arial" w:hAnsi="Arial" w:cs="Arial"/>
                <w:b w:val="0"/>
                <w:i w:val="0"/>
                <w:strike w:val="0"/>
                <w:color w:val="000000"/>
                <w:sz w:val="20"/>
                <w:u w:val="none"/>
                <w:shd w:val="clear" w:color="auto" w:fill="auto"/>
                <w:lang w:val="en-US"/>
              </w:rPr>
              <w:t xml:space="preserve"> Route the file for dual authorisation by designated municipal officials in accordance with MFMA and internal financial controls.</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Integration:</w:t>
            </w:r>
            <w:r>
              <w:rPr>
                <w:rFonts w:ascii="Arial" w:eastAsia="Arial" w:hAnsi="Arial" w:cs="Arial"/>
                <w:b w:val="0"/>
                <w:i w:val="0"/>
                <w:strike w:val="0"/>
                <w:color w:val="000000"/>
                <w:sz w:val="20"/>
                <w:u w:val="none"/>
                <w:shd w:val="clear" w:color="auto" w:fill="auto"/>
                <w:lang w:val="en-US"/>
              </w:rPr>
              <w:t xml:space="preserve"> Verify that the bank has accepted the file and that payments are scheduled for the approved payroll date.</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Confirm that the total integrated file amount equals the net pay authorised in the payroll system.</w:t>
            </w:r>
          </w:p>
          <w:p>
            <w:pPr>
              <w:numPr>
                <w:numId w:val="85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Record the integration activity in both the Creditors Management System and the banking platform, capturing user ID, date, and time, and retain supporting confirmation reports for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•Creditors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net payments to be made against payroll reports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the first signatory reviewing net payments ensures that payroll amounts in the banking file agree with authorised payroll reports before the file is released for second signatory approval. This procedure safeguards compliance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Net Payment Amounts:</w:t>
            </w:r>
            <w:r>
              <w:rPr>
                <w:rFonts w:ascii="Arial" w:eastAsia="Arial" w:hAnsi="Arial" w:cs="Arial"/>
                <w:b w:val="0"/>
                <w:i w:val="0"/>
                <w:strike w:val="0"/>
                <w:color w:val="000000"/>
                <w:sz w:val="20"/>
                <w:u w:val="none"/>
                <w:shd w:val="clear" w:color="auto" w:fill="auto"/>
                <w:lang w:val="en-US"/>
              </w:rPr>
              <w:t xml:space="preserve"> Compare payroll report totals with the banking file totals to confirm accuracy of payments.</w:t>
            </w:r>
          </w:p>
          <w:p>
            <w:pPr>
              <w:numPr>
                <w:numId w:val="8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Employee Details: </w:t>
            </w:r>
            <w:r>
              <w:rPr>
                <w:rFonts w:ascii="Arial" w:eastAsia="Arial" w:hAnsi="Arial" w:cs="Arial"/>
                <w:b w:val="0"/>
                <w:i w:val="0"/>
                <w:strike w:val="0"/>
                <w:color w:val="000000"/>
                <w:sz w:val="20"/>
                <w:u w:val="none"/>
                <w:shd w:val="clear" w:color="auto" w:fill="auto"/>
                <w:lang w:val="en-US"/>
              </w:rPr>
              <w:t>Validate that each employee’s name, payroll reference, and banking details in the banking file match the authorised payroll records.</w:t>
            </w:r>
          </w:p>
          <w:p>
            <w:pPr>
              <w:numPr>
                <w:numId w:val="8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Amounts: </w:t>
            </w:r>
            <w:r>
              <w:rPr>
                <w:rFonts w:ascii="Arial" w:eastAsia="Arial" w:hAnsi="Arial" w:cs="Arial"/>
                <w:b w:val="0"/>
                <w:i w:val="0"/>
                <w:strike w:val="0"/>
                <w:color w:val="000000"/>
                <w:sz w:val="20"/>
                <w:u w:val="none"/>
                <w:shd w:val="clear" w:color="auto" w:fill="auto"/>
                <w:lang w:val="en-US"/>
              </w:rPr>
              <w:t>Ensure that individual net pay amounts correspond exactly with those reflected in the approved payroll report.</w:t>
            </w:r>
          </w:p>
          <w:p>
            <w:pPr>
              <w:numPr>
                <w:numId w:val="8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and Resolve Discrepancies:</w:t>
            </w:r>
            <w:r>
              <w:rPr>
                <w:rFonts w:ascii="Arial" w:eastAsia="Arial" w:hAnsi="Arial" w:cs="Arial"/>
                <w:b w:val="0"/>
                <w:i w:val="0"/>
                <w:strike w:val="0"/>
                <w:color w:val="000000"/>
                <w:sz w:val="20"/>
                <w:u w:val="none"/>
                <w:shd w:val="clear" w:color="auto" w:fill="auto"/>
                <w:lang w:val="en-US"/>
              </w:rPr>
              <w:t xml:space="preserve"> Investigate any mismatches in detail or amounts and ensure corrections are made before progressing to second signatory approval.</w:t>
            </w:r>
          </w:p>
          <w:p>
            <w:pPr>
              <w:numPr>
                <w:numId w:val="8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Authorise at First Signatory Level: </w:t>
            </w:r>
            <w:r>
              <w:rPr>
                <w:rFonts w:ascii="Arial" w:eastAsia="Arial" w:hAnsi="Arial" w:cs="Arial"/>
                <w:b w:val="0"/>
                <w:i w:val="0"/>
                <w:strike w:val="0"/>
                <w:color w:val="000000"/>
                <w:sz w:val="20"/>
                <w:u w:val="none"/>
                <w:shd w:val="clear" w:color="auto" w:fill="auto"/>
                <w:lang w:val="en-US"/>
              </w:rPr>
              <w:t>Approve the banking file as first signatory, confirming readiness for second signatory verification.</w:t>
            </w:r>
          </w:p>
          <w:p>
            <w:pPr>
              <w:numPr>
                <w:numId w:val="8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review and approval with user ID, date, and time in both the banking platform and municipal Records Management Functionality.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First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the release of payments - First authorisation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release of payments at first authorisation ensures that net payroll disbursements are validated before progressing to final approval. This step provides assurance that payroll amounts, employee details, and banking information have been checked for accuracy, in line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Review Completion: </w:t>
            </w:r>
            <w:r>
              <w:rPr>
                <w:rFonts w:ascii="Arial" w:eastAsia="Arial" w:hAnsi="Arial" w:cs="Arial"/>
                <w:b w:val="0"/>
                <w:i w:val="0"/>
                <w:strike w:val="0"/>
                <w:color w:val="000000"/>
                <w:sz w:val="20"/>
                <w:u w:val="none"/>
                <w:shd w:val="clear" w:color="auto" w:fill="auto"/>
                <w:lang w:val="en-US"/>
              </w:rPr>
              <w:t>Ensure the review of net payments against payroll reports and the banking file has been finalised.</w:t>
            </w:r>
          </w:p>
          <w:p>
            <w:pPr>
              <w:numPr>
                <w:numId w:val="8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Authorise Payment File: </w:t>
            </w:r>
            <w:r>
              <w:rPr>
                <w:rFonts w:ascii="Arial" w:eastAsia="Arial" w:hAnsi="Arial" w:cs="Arial"/>
                <w:b w:val="0"/>
                <w:i w:val="0"/>
                <w:strike w:val="0"/>
                <w:color w:val="000000"/>
                <w:sz w:val="20"/>
                <w:u w:val="none"/>
                <w:shd w:val="clear" w:color="auto" w:fill="auto"/>
                <w:lang w:val="en-US"/>
              </w:rPr>
              <w:t>Approve the release of the payroll banking file as the first signatory, confirming that the amounts and employee details are correct.</w:t>
            </w:r>
          </w:p>
          <w:p>
            <w:pPr>
              <w:numPr>
                <w:numId w:val="8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First Authorisation: </w:t>
            </w:r>
            <w:r>
              <w:rPr>
                <w:rFonts w:ascii="Arial" w:eastAsia="Arial" w:hAnsi="Arial" w:cs="Arial"/>
                <w:b w:val="0"/>
                <w:i w:val="0"/>
                <w:strike w:val="0"/>
                <w:color w:val="000000"/>
                <w:sz w:val="20"/>
                <w:u w:val="none"/>
                <w:shd w:val="clear" w:color="auto" w:fill="auto"/>
                <w:lang w:val="en-US"/>
              </w:rPr>
              <w:t>Log the authorisation in the banking platform and payroll records, capturing user ID, date, and time.</w:t>
            </w:r>
          </w:p>
          <w:p>
            <w:pPr>
              <w:numPr>
                <w:numId w:val="8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Route for Final Approval: </w:t>
            </w:r>
            <w:r>
              <w:rPr>
                <w:rFonts w:ascii="Arial" w:eastAsia="Arial" w:hAnsi="Arial" w:cs="Arial"/>
                <w:b w:val="0"/>
                <w:i w:val="0"/>
                <w:strike w:val="0"/>
                <w:color w:val="000000"/>
                <w:sz w:val="20"/>
                <w:u w:val="none"/>
                <w:shd w:val="clear" w:color="auto" w:fill="auto"/>
                <w:lang w:val="en-US"/>
              </w:rPr>
              <w:t>Forward the authorised payment file to the second signatory for final release of payments.</w:t>
            </w:r>
          </w:p>
          <w:p>
            <w:pPr>
              <w:numPr>
                <w:numId w:val="8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Retain a record of the first authorisation in the Records Management Functionality to support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First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net payments to be made against payment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the second signatory authorising payroll payments ensures that net pay disbursements are released only after an independent review has been performed by the first signatory. This step strengthens segregation of duties and supports compliance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First Signatory Review: </w:t>
            </w:r>
            <w:r>
              <w:rPr>
                <w:rFonts w:ascii="Arial" w:eastAsia="Arial" w:hAnsi="Arial" w:cs="Arial"/>
                <w:b w:val="0"/>
                <w:i w:val="0"/>
                <w:strike w:val="0"/>
                <w:color w:val="000000"/>
                <w:sz w:val="20"/>
                <w:u w:val="none"/>
                <w:shd w:val="clear" w:color="auto" w:fill="auto"/>
                <w:lang w:val="en-US"/>
              </w:rPr>
              <w:t>Ensure that the payroll banking file has been reviewed and approved by the first signatory.</w:t>
            </w:r>
          </w:p>
          <w:p>
            <w:pPr>
              <w:numPr>
                <w:numId w:val="8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Net Payment Totals: </w:t>
            </w:r>
            <w:r>
              <w:rPr>
                <w:rFonts w:ascii="Arial" w:eastAsia="Arial" w:hAnsi="Arial" w:cs="Arial"/>
                <w:b w:val="0"/>
                <w:i w:val="0"/>
                <w:strike w:val="0"/>
                <w:color w:val="000000"/>
                <w:sz w:val="20"/>
                <w:u w:val="none"/>
                <w:shd w:val="clear" w:color="auto" w:fill="auto"/>
                <w:lang w:val="en-US"/>
              </w:rPr>
              <w:t>Verify that the overall payment totals in the banking file match the authorised payroll report.</w:t>
            </w:r>
          </w:p>
          <w:p>
            <w:pPr>
              <w:numPr>
                <w:numId w:val="8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Authorise Release of Payments: </w:t>
            </w:r>
            <w:r>
              <w:rPr>
                <w:rFonts w:ascii="Arial" w:eastAsia="Arial" w:hAnsi="Arial" w:cs="Arial"/>
                <w:b w:val="0"/>
                <w:i w:val="0"/>
                <w:strike w:val="0"/>
                <w:color w:val="000000"/>
                <w:sz w:val="20"/>
                <w:u w:val="none"/>
                <w:shd w:val="clear" w:color="auto" w:fill="auto"/>
                <w:lang w:val="en-US"/>
              </w:rPr>
              <w:t>Approve the banking file as the second signatory to release the payments for processing by the bank.</w:t>
            </w:r>
          </w:p>
          <w:p>
            <w:pPr>
              <w:numPr>
                <w:numId w:val="8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Bank Processing: </w:t>
            </w:r>
            <w:r>
              <w:rPr>
                <w:rFonts w:ascii="Arial" w:eastAsia="Arial" w:hAnsi="Arial" w:cs="Arial"/>
                <w:b w:val="0"/>
                <w:i w:val="0"/>
                <w:strike w:val="0"/>
                <w:color w:val="000000"/>
                <w:sz w:val="20"/>
                <w:u w:val="none"/>
                <w:shd w:val="clear" w:color="auto" w:fill="auto"/>
                <w:lang w:val="en-US"/>
              </w:rPr>
              <w:t>Ensure that the bank has accepted the file and that the payroll payments are scheduled for release on the approved payroll date.</w:t>
            </w:r>
          </w:p>
          <w:p>
            <w:pPr>
              <w:numPr>
                <w:numId w:val="8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authorisation with user ID, date, and time in both the banking platform and the municipal Records Management Functionality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the release of payments - Second authorisation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release of payments at second authorisation ensures that payroll disbursements are independently validated and released only after first signatory approval. This step strengthens segregation of duties and supports compliance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First Authorisation:</w:t>
            </w:r>
            <w:r>
              <w:rPr>
                <w:rFonts w:ascii="Arial" w:eastAsia="Arial" w:hAnsi="Arial" w:cs="Arial"/>
                <w:b w:val="0"/>
                <w:i w:val="0"/>
                <w:strike w:val="0"/>
                <w:color w:val="000000"/>
                <w:sz w:val="20"/>
                <w:u w:val="none"/>
                <w:shd w:val="clear" w:color="auto" w:fill="auto"/>
                <w:lang w:val="en-US"/>
              </w:rPr>
              <w:t xml:space="preserve"> Verify that the payroll banking file has been reviewed and approved by the first signatory.</w:t>
            </w:r>
          </w:p>
          <w:p>
            <w:pPr>
              <w:numPr>
                <w:numId w:val="8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Authorise Final Release:</w:t>
            </w:r>
            <w:r>
              <w:rPr>
                <w:rFonts w:ascii="Arial" w:eastAsia="Arial" w:hAnsi="Arial" w:cs="Arial"/>
                <w:b w:val="0"/>
                <w:i w:val="0"/>
                <w:strike w:val="0"/>
                <w:color w:val="000000"/>
                <w:sz w:val="20"/>
                <w:u w:val="none"/>
                <w:shd w:val="clear" w:color="auto" w:fill="auto"/>
                <w:lang w:val="en-US"/>
              </w:rPr>
              <w:t xml:space="preserve"> Approve the payroll payment file as the second signatory, authorising the release of funds for employee net pay.</w:t>
            </w:r>
          </w:p>
          <w:p>
            <w:pPr>
              <w:numPr>
                <w:numId w:val="8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Bank Processing: Ensure the banking platform has accepted the authorised payment file and that payments are scheduled for release on the approved payroll date.</w:t>
            </w:r>
          </w:p>
          <w:p>
            <w:pPr>
              <w:numPr>
                <w:numId w:val="8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Second Authorisation:</w:t>
            </w:r>
            <w:r>
              <w:rPr>
                <w:rFonts w:ascii="Arial" w:eastAsia="Arial" w:hAnsi="Arial" w:cs="Arial"/>
                <w:b w:val="0"/>
                <w:i w:val="0"/>
                <w:strike w:val="0"/>
                <w:color w:val="000000"/>
                <w:sz w:val="20"/>
                <w:u w:val="none"/>
                <w:shd w:val="clear" w:color="auto" w:fill="auto"/>
                <w:lang w:val="en-US"/>
              </w:rPr>
              <w:t xml:space="preserve"> Log the final authorisation in the banking platform and payroll records, capturing user ID, date, and time.</w:t>
            </w:r>
          </w:p>
          <w:p>
            <w:pPr>
              <w:numPr>
                <w:numId w:val="8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Retain a record of the second authorisation in the Records Management Functionality to ensure compliance,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Release payments from the bank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releasing payments from the bank ensures that, upon second authorisation, payroll funds are disbursed from the municipal bank account into the respective employee accounts. This step finalises the payroll payment process and supports compliance with MFMA, BCEA, SARS requirements, and municipal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numPr>
                <w:numId w:val="8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Second Authorisation: </w:t>
            </w:r>
            <w:r>
              <w:rPr>
                <w:rFonts w:ascii="Arial" w:eastAsia="Arial" w:hAnsi="Arial" w:cs="Arial"/>
                <w:b w:val="0"/>
                <w:i w:val="0"/>
                <w:strike w:val="0"/>
                <w:color w:val="000000"/>
                <w:sz w:val="20"/>
                <w:u w:val="none"/>
                <w:shd w:val="clear" w:color="auto" w:fill="auto"/>
                <w:lang w:val="en-US"/>
              </w:rPr>
              <w:t>Ensure the payroll payment file has been fully authorised by the second signatory.</w:t>
            </w:r>
          </w:p>
          <w:p>
            <w:pPr>
              <w:numPr>
                <w:numId w:val="8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Release Payments: </w:t>
            </w:r>
            <w:r>
              <w:rPr>
                <w:rFonts w:ascii="Arial" w:eastAsia="Arial" w:hAnsi="Arial" w:cs="Arial"/>
                <w:b w:val="0"/>
                <w:i w:val="0"/>
                <w:strike w:val="0"/>
                <w:color w:val="000000"/>
                <w:sz w:val="20"/>
                <w:u w:val="none"/>
                <w:shd w:val="clear" w:color="auto" w:fill="auto"/>
                <w:lang w:val="en-US"/>
              </w:rPr>
              <w:t>Allow the banking platform to disburse payroll amounts from the municipal bank account into employees designated bank accounts.</w:t>
            </w:r>
          </w:p>
          <w:p>
            <w:pPr>
              <w:numPr>
                <w:numId w:val="8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Transaction Success: </w:t>
            </w:r>
            <w:r>
              <w:rPr>
                <w:rFonts w:ascii="Arial" w:eastAsia="Arial" w:hAnsi="Arial" w:cs="Arial"/>
                <w:b w:val="0"/>
                <w:i w:val="0"/>
                <w:strike w:val="0"/>
                <w:color w:val="000000"/>
                <w:sz w:val="20"/>
                <w:u w:val="none"/>
                <w:shd w:val="clear" w:color="auto" w:fill="auto"/>
                <w:lang w:val="en-US"/>
              </w:rPr>
              <w:t>Confirm that the bank has successfully processed all payments and generated confirmation messages or reports.</w:t>
            </w:r>
          </w:p>
          <w:p>
            <w:pPr>
              <w:numPr>
                <w:numId w:val="8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Validate that the total amount released matches the authorised payroll expenditure and payroll reports.</w:t>
            </w:r>
          </w:p>
          <w:p>
            <w:pPr>
              <w:numPr>
                <w:numId w:val="8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Resolve Exceptions:</w:t>
            </w:r>
            <w:r>
              <w:rPr>
                <w:rFonts w:ascii="Arial" w:eastAsia="Arial" w:hAnsi="Arial" w:cs="Arial"/>
                <w:b w:val="0"/>
                <w:i w:val="0"/>
                <w:strike w:val="0"/>
                <w:color w:val="000000"/>
                <w:sz w:val="20"/>
                <w:u w:val="none"/>
                <w:shd w:val="clear" w:color="auto" w:fill="auto"/>
                <w:lang w:val="en-US"/>
              </w:rPr>
              <w:t xml:space="preserve"> Investigate and address any failed or rejected transactions with the bank and update payroll records accordingly.</w:t>
            </w:r>
          </w:p>
          <w:p>
            <w:pPr>
              <w:numPr>
                <w:numId w:val="8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release activity in the banking platform and payroll records, capturing user ID, date, and time, and file bank confirmation reports in the Records Management Functionality.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Integration of net payments processed to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integrating net payments to the general ledger ensures that payroll disbursements released from the bank are accurately reflected in the municipality’s financial records. This step confirms that liabilities are cleared, expenditure is recognised, and bank movements are recorded in compliance with MFMA, GRAP, mSCOA, and municipal financial policies.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Payment Release:</w:t>
            </w:r>
            <w:r>
              <w:rPr>
                <w:rFonts w:ascii="Arial" w:eastAsia="Arial" w:hAnsi="Arial" w:cs="Arial"/>
                <w:b w:val="0"/>
                <w:i w:val="0"/>
                <w:strike w:val="0"/>
                <w:color w:val="000000"/>
                <w:sz w:val="20"/>
                <w:u w:val="none"/>
                <w:shd w:val="clear" w:color="auto" w:fill="auto"/>
                <w:lang w:val="en-US"/>
              </w:rPr>
              <w:t xml:space="preserve"> Verify that net payroll payments have been successfully released by the bank following second authorisation.</w:t>
            </w:r>
          </w:p>
          <w:p>
            <w:pPr>
              <w:numPr>
                <w:numId w:val="8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Automated Posting: </w:t>
            </w:r>
            <w:r>
              <w:rPr>
                <w:rFonts w:ascii="Arial" w:eastAsia="Arial" w:hAnsi="Arial" w:cs="Arial"/>
                <w:b w:val="0"/>
                <w:i w:val="0"/>
                <w:strike w:val="0"/>
                <w:color w:val="000000"/>
                <w:sz w:val="20"/>
                <w:u w:val="none"/>
                <w:shd w:val="clear" w:color="auto" w:fill="auto"/>
                <w:lang w:val="en-US"/>
              </w:rPr>
              <w:t>Allow the system to automatically generate updates to the general ledger, clearing payroll liability accounts and posting to the appropriate expenditure and bank accounts.</w:t>
            </w:r>
          </w:p>
          <w:p>
            <w:pPr>
              <w:numPr>
                <w:numId w:val="8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Postings:</w:t>
            </w:r>
            <w:r>
              <w:rPr>
                <w:rFonts w:ascii="Arial" w:eastAsia="Arial" w:hAnsi="Arial" w:cs="Arial"/>
                <w:b w:val="0"/>
                <w:i w:val="0"/>
                <w:strike w:val="0"/>
                <w:color w:val="000000"/>
                <w:sz w:val="20"/>
                <w:u w:val="none"/>
                <w:shd w:val="clear" w:color="auto" w:fill="auto"/>
                <w:lang w:val="en-US"/>
              </w:rPr>
              <w:t xml:space="preserve"> Review the automated postings to ensure that transactions have been allocated to the correct mSCOA segments (item, fund, function, project, region, costing, MSC).</w:t>
            </w:r>
          </w:p>
          <w:p>
            <w:pPr>
              <w:numPr>
                <w:numId w:val="8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Totals: </w:t>
            </w:r>
            <w:r>
              <w:rPr>
                <w:rFonts w:ascii="Arial" w:eastAsia="Arial" w:hAnsi="Arial" w:cs="Arial"/>
                <w:b w:val="0"/>
                <w:i w:val="0"/>
                <w:strike w:val="0"/>
                <w:color w:val="000000"/>
                <w:sz w:val="20"/>
                <w:u w:val="none"/>
                <w:shd w:val="clear" w:color="auto" w:fill="auto"/>
                <w:lang w:val="en-US"/>
              </w:rPr>
              <w:t>Confirm that the amounts posted to the general ledger agree with the payroll payment reports and bank confirmations.</w:t>
            </w:r>
          </w:p>
          <w:p>
            <w:pPr>
              <w:numPr>
                <w:numId w:val="8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Exceptions:</w:t>
            </w:r>
            <w:r>
              <w:rPr>
                <w:rFonts w:ascii="Arial" w:eastAsia="Arial" w:hAnsi="Arial" w:cs="Arial"/>
                <w:b w:val="0"/>
                <w:i w:val="0"/>
                <w:strike w:val="0"/>
                <w:color w:val="000000"/>
                <w:sz w:val="20"/>
                <w:u w:val="none"/>
                <w:shd w:val="clear" w:color="auto" w:fill="auto"/>
                <w:lang w:val="en-US"/>
              </w:rPr>
              <w:t xml:space="preserve"> Identify and resolve any posting errors, failed updates, or mismatches in balances.</w:t>
            </w:r>
          </w:p>
          <w:p>
            <w:pPr>
              <w:numPr>
                <w:numId w:val="8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Ensure that all postings are logged with user ID, date, and time, and retain system-generated reports in the Records Management Functionality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bl>
    <w:p>
      <w:pPr>
        <w:sectPr>
          <w:headerReference w:type="default" r:id="rId137"/>
          <w:footerReference w:type="default" r:id="rId138"/>
          <w:type w:val="nextPage"/>
          <w:pgSz w:w="16838" w:h="11906" w:orient="landscape"/>
          <w:pgMar w:top="1440" w:right="1440" w:bottom="1440" w:left="1440" w:header="737" w:footer="737"/>
          <w:cols w:space="708"/>
        </w:sectPr>
      </w:pPr>
    </w:p>
    <w:p>
      <w:pPr>
        <w:pStyle w:val="Heading2"/>
        <w:bidi w:val="0"/>
        <w:jc w:val="left"/>
      </w:pPr>
      <w:bookmarkStart w:id="436" w:name="_Toc101219"/>
      <w:bookmarkStart w:id="437" w:name="_Toc256000218"/>
      <w:r>
        <w:rPr>
          <w:rFonts w:ascii="Arial" w:eastAsia="Arial" w:hAnsi="Arial" w:cs="Arial"/>
          <w:b/>
          <w:i w:val="0"/>
          <w:strike w:val="0"/>
          <w:color w:val="000000"/>
          <w:sz w:val="24"/>
          <w:highlight w:val="none"/>
          <w:u w:val="none"/>
          <w:shd w:val="clear" w:color="auto" w:fill="auto"/>
          <w:lang w:val="en-US"/>
        </w:rPr>
        <w:t>Process payments to third party liabilities  Sub-Process</w:t>
      </w:r>
      <w:bookmarkEnd w:id="437"/>
      <w:bookmarkEnd w:id="436"/>
    </w:p>
    <w:p>
      <w:pPr>
        <w:pStyle w:val="Heading3"/>
        <w:bidi w:val="0"/>
        <w:jc w:val="left"/>
      </w:pPr>
      <w:bookmarkStart w:id="438" w:name="_Toc101220"/>
      <w:bookmarkStart w:id="439" w:name="_Toc256000219"/>
      <w:r>
        <w:rPr>
          <w:rFonts w:ascii="Arial" w:eastAsia="Arial" w:hAnsi="Arial" w:cs="Arial"/>
          <w:b/>
          <w:i w:val="0"/>
          <w:strike w:val="0"/>
          <w:color w:val="000000"/>
          <w:sz w:val="24"/>
          <w:highlight w:val="none"/>
          <w:u w:val="none"/>
          <w:shd w:val="clear" w:color="auto" w:fill="auto"/>
          <w:lang w:val="en-US"/>
        </w:rPr>
        <w:t>Sub-Process Description</w:t>
      </w:r>
      <w:bookmarkEnd w:id="439"/>
      <w:bookmarkEnd w:id="43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Process Payments to Third Party Liabilities involves the verification, authorisation, and disbursement of payroll-related deductions owed to external institutions on behalf of municipal employees. These third-party payments form a critical component of the monthly payroll cycle and ensure that all statutory and contractual obligations are fulfilled in accordance with applicable legislation and internal municipal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process payments for liabilities such as Pay-As-You-Earn (PAYE), Unemployment Insurance Fund (UIF) contributions, pension and retirement fund contributions, medical aid premiums, garnishee orders, and other legally or contractually mandated deductions. These payments must be calculated accurately, validated against payroll deduction records, and paid to the respective third parties within legislated timelines to maintain compliance and avoid penalties.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after payroll finalisation and involves the extraction of all approved third-party deductions from the payroll system. The finance or payroll unit prepares payment schedules or electronic transfer files, ensuring that each payment is aligned with the amounts deducted during payroll processing. Internal controls must be applied to authorise payment batches, and each transaction must be reconciled to the general ledger and third-party statements.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allows for automated calculation, grouping, and disbursement of third-party liabilities; secure payment file generation; role-based approval workflows; and audit trail functionality. It must also enable full mSCOA classification to ensure accurate financial reporting and alignment with municipal chart of accounts.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formalising this subprocess, municipalities ensure that employee-related liabilities are paid timeously, reduce risk of non-compliance with external regulations, and promote trust between the employer, employees, and third-party entities through consistent and accurate financial practices.</w:t>
      </w:r>
    </w:p>
    <w:p>
      <w:pPr>
        <w:bidi w:val="0"/>
      </w:pPr>
    </w:p>
    <w:p>
      <w:pPr>
        <w:pStyle w:val="Heading3"/>
        <w:bidi w:val="0"/>
        <w:jc w:val="left"/>
      </w:pPr>
      <w:bookmarkStart w:id="440" w:name="_Toc101221"/>
      <w:bookmarkStart w:id="441" w:name="_Toc256000220"/>
      <w:r>
        <w:rPr>
          <w:rFonts w:ascii="Arial" w:eastAsia="Arial" w:hAnsi="Arial" w:cs="Arial"/>
          <w:b/>
          <w:i w:val="0"/>
          <w:strike w:val="0"/>
          <w:color w:val="000000"/>
          <w:sz w:val="24"/>
          <w:highlight w:val="none"/>
          <w:u w:val="none"/>
          <w:shd w:val="clear" w:color="auto" w:fill="auto"/>
          <w:lang w:val="en-US"/>
        </w:rPr>
        <w:t>Sub-Process Triggers and Outputs</w:t>
      </w:r>
      <w:bookmarkEnd w:id="441"/>
      <w:bookmarkEnd w:id="44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867"/>
        </w:numPr>
        <w:bidi w:val="0"/>
        <w:jc w:val="both"/>
      </w:pPr>
      <w:r>
        <w:rPr>
          <w:rFonts w:ascii="Arial" w:eastAsia="Arial" w:hAnsi="Arial" w:cs="Arial"/>
          <w:b w:val="0"/>
          <w:i w:val="0"/>
          <w:strike w:val="0"/>
          <w:color w:val="000000"/>
          <w:sz w:val="22"/>
          <w:highlight w:val="none"/>
          <w:u w:val="none"/>
          <w:shd w:val="clear" w:color="auto" w:fill="auto"/>
          <w:lang w:val="en-US"/>
        </w:rPr>
        <w:t xml:space="preserve">Payroll approved for further processing </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869"/>
        </w:numPr>
        <w:bidi w:val="0"/>
        <w:jc w:val="both"/>
      </w:pPr>
      <w:r>
        <w:rPr>
          <w:rFonts w:ascii="Arial" w:eastAsia="Arial" w:hAnsi="Arial" w:cs="Arial"/>
          <w:b w:val="0"/>
          <w:i w:val="0"/>
          <w:strike w:val="0"/>
          <w:color w:val="000000"/>
          <w:sz w:val="22"/>
          <w:highlight w:val="none"/>
          <w:u w:val="none"/>
          <w:shd w:val="clear" w:color="auto" w:fill="auto"/>
          <w:lang w:val="en-US"/>
        </w:rPr>
        <w:t>Third party payments processed and posted to the general ledger</w:t>
      </w:r>
    </w:p>
    <w:p>
      <w:pPr>
        <w:numPr>
          <w:ilvl w:val="0"/>
          <w:numId w:val="0"/>
        </w:numPr>
        <w:bidi w:val="0"/>
        <w:jc w:val="both"/>
      </w:pPr>
    </w:p>
    <w:p>
      <w:pPr>
        <w:pStyle w:val="Heading3"/>
        <w:bidi w:val="0"/>
        <w:jc w:val="left"/>
      </w:pPr>
      <w:bookmarkStart w:id="442" w:name="_Toc101222"/>
      <w:bookmarkStart w:id="443" w:name="_Toc256000221"/>
      <w:r>
        <w:rPr>
          <w:rFonts w:ascii="Arial" w:eastAsia="Arial" w:hAnsi="Arial" w:cs="Arial"/>
          <w:b/>
          <w:i w:val="0"/>
          <w:strike w:val="0"/>
          <w:color w:val="000000"/>
          <w:sz w:val="24"/>
          <w:highlight w:val="none"/>
          <w:u w:val="none"/>
          <w:shd w:val="clear" w:color="auto" w:fill="auto"/>
          <w:lang w:val="en-US"/>
        </w:rPr>
        <w:t>Sub-Process Model</w:t>
      </w:r>
      <w:bookmarkEnd w:id="443"/>
      <w:bookmarkEnd w:id="44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Process payments to third party liabilities  sub-process.</w:t>
      </w:r>
    </w:p>
    <w:p>
      <w:pPr>
        <w:bidi w:val="0"/>
        <w:jc w:val="both"/>
      </w:pPr>
    </w:p>
    <w:p>
      <w:pPr>
        <w:pStyle w:val="Figure"/>
        <w:bidi w:val="0"/>
      </w:pPr>
      <w:r>
        <w:drawing>
          <wp:inline distT="0" distB="0" distL="0" distR="0">
            <wp:extent cx="7779600" cy="5724000"/>
            <wp:effectExtent l="0" t="0" r="0" b="0"/>
            <wp:docPr id="1070" name="Image 107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0" name="Image 1070"/>
                    <pic:cNvPicPr>
                      <a:picLocks noChangeAspect="0" noChangeArrowheads="1"/>
                    </pic:cNvPicPr>
                  </pic:nvPicPr>
                  <pic:blipFill>
                    <a:blip xmlns:r="http://schemas.openxmlformats.org/officeDocument/2006/relationships" r:embed="rId139">
                      <a:extLst>
                        <a:ext xmlns:a="http://schemas.openxmlformats.org/drawingml/2006/main" uri="{28A0092B-C50C-407E-A947-70E740481C1C}">
                          <a14:useLocalDpi xmlns:a14="http://schemas.microsoft.com/office/drawing/2010/main" val="0"/>
                        </a:ext>
                      </a:extLst>
                    </a:blip>
                    <a:stretch>
                      <a:fillRect/>
                    </a:stretch>
                  </pic:blipFill>
                  <pic:spPr>
                    <a:xfrm>
                      <a:off x="0" y="0"/>
                      <a:ext cx="7779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45: Process payments to third party liabilities</w:t>
      </w:r>
    </w:p>
    <w:p>
      <w:pPr>
        <w:bidi w:val="0"/>
      </w:pPr>
    </w:p>
    <w:p>
      <w:pPr>
        <w:pStyle w:val="Heading3"/>
        <w:bidi w:val="0"/>
        <w:jc w:val="left"/>
      </w:pPr>
      <w:bookmarkStart w:id="444" w:name="_Toc101223"/>
      <w:bookmarkStart w:id="445" w:name="_Toc256000222"/>
      <w:r>
        <w:rPr>
          <w:rFonts w:ascii="Arial" w:eastAsia="Arial" w:hAnsi="Arial" w:cs="Arial"/>
          <w:b/>
          <w:i w:val="0"/>
          <w:strike w:val="0"/>
          <w:color w:val="000000"/>
          <w:sz w:val="24"/>
          <w:highlight w:val="none"/>
          <w:u w:val="none"/>
          <w:shd w:val="clear" w:color="auto" w:fill="auto"/>
          <w:lang w:val="en-US"/>
        </w:rPr>
        <w:t>Sub-Process Detail</w:t>
      </w:r>
      <w:bookmarkEnd w:id="445"/>
      <w:bookmarkEnd w:id="44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Generate payment reports per third party and linked to each individual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third-party payment reports ensures that amounts deducted from employees and matched by employer contributions are accurately recorded and allocated to the relevant external parties. This procedure supports compliance with MFMA, BCEA, SARS requirements, municipal HR policies, and collective agreements, while ensuring proper reconciliation and transparency.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Third-Party Reports: </w:t>
            </w:r>
            <w:r>
              <w:rPr>
                <w:rFonts w:ascii="Arial" w:eastAsia="Arial" w:hAnsi="Arial" w:cs="Arial"/>
                <w:b w:val="0"/>
                <w:i w:val="0"/>
                <w:strike w:val="0"/>
                <w:color w:val="000000"/>
                <w:sz w:val="20"/>
                <w:u w:val="none"/>
                <w:shd w:val="clear" w:color="auto" w:fill="auto"/>
                <w:lang w:val="en-US"/>
              </w:rPr>
              <w:t>Use the payroll system to generate detailed reports for each third-party entity (e.g., SARS, UIF, medical aid providers, pension/provident funds, insurance providers, garnishee orders). The report must list the employees linked to each third party and the amounts deducted or contributed.</w:t>
            </w:r>
          </w:p>
          <w:p>
            <w:pPr>
              <w:numPr>
                <w:numId w:val="8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Report Accuracy: </w:t>
            </w:r>
            <w:r>
              <w:rPr>
                <w:rFonts w:ascii="Arial" w:eastAsia="Arial" w:hAnsi="Arial" w:cs="Arial"/>
                <w:b w:val="0"/>
                <w:i w:val="0"/>
                <w:strike w:val="0"/>
                <w:color w:val="000000"/>
                <w:sz w:val="20"/>
                <w:u w:val="none"/>
                <w:shd w:val="clear" w:color="auto" w:fill="auto"/>
                <w:lang w:val="en-US"/>
              </w:rPr>
              <w:t>Compare third-party report totals with the monthly payroll report to ensure deductions and contributions are complete and correct.</w:t>
            </w:r>
          </w:p>
          <w:p>
            <w:pPr>
              <w:numPr>
                <w:numId w:val="8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Confirm that the sum of employee-level deductions and employer contributions equals the total liability for each third-party provider.</w:t>
            </w:r>
          </w:p>
          <w:p>
            <w:pPr>
              <w:numPr>
                <w:numId w:val="8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Employee Linkages:</w:t>
            </w:r>
            <w:r>
              <w:rPr>
                <w:rFonts w:ascii="Arial" w:eastAsia="Arial" w:hAnsi="Arial" w:cs="Arial"/>
                <w:b w:val="0"/>
                <w:i w:val="0"/>
                <w:strike w:val="0"/>
                <w:color w:val="000000"/>
                <w:sz w:val="20"/>
                <w:u w:val="none"/>
                <w:shd w:val="clear" w:color="auto" w:fill="auto"/>
                <w:lang w:val="en-US"/>
              </w:rPr>
              <w:t xml:space="preserve"> Ensure that every deduction or contribution is correctly linked to the respective employee to maintain traceability.</w:t>
            </w:r>
          </w:p>
          <w:p>
            <w:pPr>
              <w:numPr>
                <w:numId w:val="8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Discrepancies: </w:t>
            </w:r>
            <w:r>
              <w:rPr>
                <w:rFonts w:ascii="Arial" w:eastAsia="Arial" w:hAnsi="Arial" w:cs="Arial"/>
                <w:b w:val="0"/>
                <w:i w:val="0"/>
                <w:strike w:val="0"/>
                <w:color w:val="000000"/>
                <w:sz w:val="20"/>
                <w:u w:val="none"/>
                <w:shd w:val="clear" w:color="auto" w:fill="auto"/>
                <w:lang w:val="en-US"/>
              </w:rPr>
              <w:t>Identify and resolve any mismatches or errors before proceeding with payment processing.</w:t>
            </w:r>
          </w:p>
          <w:p>
            <w:pPr>
              <w:numPr>
                <w:numId w:val="8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 </w:t>
            </w:r>
            <w:r>
              <w:rPr>
                <w:rFonts w:ascii="Arial" w:eastAsia="Arial" w:hAnsi="Arial" w:cs="Arial"/>
                <w:b w:val="0"/>
                <w:i w:val="0"/>
                <w:strike w:val="0"/>
                <w:color w:val="000000"/>
                <w:sz w:val="20"/>
                <w:u w:val="none"/>
                <w:shd w:val="clear" w:color="auto" w:fill="auto"/>
                <w:lang w:val="en-US"/>
              </w:rPr>
              <w:t>Validate that third-party deductions are consistent with municipal policies, collective agreements, and statutory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payments against the liabilities raised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payments against third-party liabilities ensures that deductions and employer contributions raised in the payroll system reconcile with the amounts scheduled for payment to external parties. This procedure supports compliance with MFMA, BCEA, SARS requirements, municipal HR policies, and collective agreements, while safeguarding payment accuracy.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w:t>
            </w:r>
            <w:r>
              <w:rPr>
                <w:rFonts w:ascii="Arial" w:eastAsia="Arial" w:hAnsi="Arial" w:cs="Arial"/>
                <w:b/>
                <w:i w:val="0"/>
                <w:strike w:val="0"/>
                <w:color w:val="000000"/>
                <w:sz w:val="20"/>
                <w:u w:val="none"/>
                <w:shd w:val="clear" w:color="auto" w:fill="auto"/>
                <w:lang w:val="en-US"/>
              </w:rPr>
              <w:t>xtract Reconciliation Report:</w:t>
            </w:r>
            <w:r>
              <w:rPr>
                <w:rFonts w:ascii="Arial" w:eastAsia="Arial" w:hAnsi="Arial" w:cs="Arial"/>
                <w:b w:val="0"/>
                <w:i w:val="0"/>
                <w:strike w:val="0"/>
                <w:color w:val="000000"/>
                <w:sz w:val="20"/>
                <w:u w:val="none"/>
                <w:shd w:val="clear" w:color="auto" w:fill="auto"/>
                <w:lang w:val="en-US"/>
              </w:rPr>
              <w:t xml:space="preserve"> Generate the system report that compares liabilities raised per employee (e.g., SARS, UIF, pension/provident funds, medical aid, garnishees) with the amounts scheduled for payment.</w:t>
            </w:r>
          </w:p>
          <w:p>
            <w:pPr>
              <w:numPr>
                <w:numId w:val="8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Employee Linkages: </w:t>
            </w:r>
            <w:r>
              <w:rPr>
                <w:rFonts w:ascii="Arial" w:eastAsia="Arial" w:hAnsi="Arial" w:cs="Arial"/>
                <w:b w:val="0"/>
                <w:i w:val="0"/>
                <w:strike w:val="0"/>
                <w:color w:val="000000"/>
                <w:sz w:val="20"/>
                <w:u w:val="none"/>
                <w:shd w:val="clear" w:color="auto" w:fill="auto"/>
                <w:lang w:val="en-US"/>
              </w:rPr>
              <w:t>Confirm that each liability amount deducted or contributed is correctly linked to the respective employee and assigned to the right third-party provider.</w:t>
            </w:r>
          </w:p>
          <w:p>
            <w:pPr>
              <w:numPr>
                <w:numId w:val="8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Compare Totals: </w:t>
            </w:r>
            <w:r>
              <w:rPr>
                <w:rFonts w:ascii="Arial" w:eastAsia="Arial" w:hAnsi="Arial" w:cs="Arial"/>
                <w:b w:val="0"/>
                <w:i w:val="0"/>
                <w:strike w:val="0"/>
                <w:color w:val="000000"/>
                <w:sz w:val="20"/>
                <w:u w:val="none"/>
                <w:shd w:val="clear" w:color="auto" w:fill="auto"/>
                <w:lang w:val="en-US"/>
              </w:rPr>
              <w:t>Reconcile total liabilities raised in payroll against the payment report totals for each third-party entity.</w:t>
            </w:r>
          </w:p>
          <w:p>
            <w:pPr>
              <w:numPr>
                <w:numId w:val="8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Variances:</w:t>
            </w:r>
            <w:r>
              <w:rPr>
                <w:rFonts w:ascii="Arial" w:eastAsia="Arial" w:hAnsi="Arial" w:cs="Arial"/>
                <w:b w:val="0"/>
                <w:i w:val="0"/>
                <w:strike w:val="0"/>
                <w:color w:val="000000"/>
                <w:sz w:val="20"/>
                <w:u w:val="none"/>
                <w:shd w:val="clear" w:color="auto" w:fill="auto"/>
                <w:lang w:val="en-US"/>
              </w:rPr>
              <w:t xml:space="preserve"> Identify and resolve any mismatches between raised liabilities and payment amounts (e.g., missed deductions, duplicate entries, or incorrect allocations).</w:t>
            </w:r>
          </w:p>
          <w:p>
            <w:pPr>
              <w:numPr>
                <w:numId w:val="8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Ensure that third-party liabilities are processed in accordance with statutory requirements, municipal policies, and collective agreements.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Process the payments to third parties on the system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processing payments to third parties ensures that statutory deductions and employer contributions raised in the payroll system are accurately transferred to external entities such as SARS, UIF, retirement funds, medical aid providers, and garnishee order creditors. This procedure supports compliance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Initiate Payment Processing:</w:t>
            </w:r>
            <w:r>
              <w:rPr>
                <w:rFonts w:ascii="Arial" w:eastAsia="Arial" w:hAnsi="Arial" w:cs="Arial"/>
                <w:b w:val="0"/>
                <w:i w:val="0"/>
                <w:strike w:val="0"/>
                <w:color w:val="000000"/>
                <w:sz w:val="20"/>
                <w:u w:val="none"/>
                <w:shd w:val="clear" w:color="auto" w:fill="auto"/>
                <w:lang w:val="en-US"/>
              </w:rPr>
              <w:t xml:space="preserve"> After reconciliation and validation of third-party liabilities, initiate the payment process within the payroll system.</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Third-Party Payment File:</w:t>
            </w:r>
            <w:r>
              <w:rPr>
                <w:rFonts w:ascii="Arial" w:eastAsia="Arial" w:hAnsi="Arial" w:cs="Arial"/>
                <w:b w:val="0"/>
                <w:i w:val="0"/>
                <w:strike w:val="0"/>
                <w:color w:val="000000"/>
                <w:sz w:val="20"/>
                <w:u w:val="none"/>
                <w:shd w:val="clear" w:color="auto" w:fill="auto"/>
                <w:lang w:val="en-US"/>
              </w:rPr>
              <w:t xml:space="preserve"> Create the detailed payment file listing amounts owed to each third-party provider, broken down by employee where applicable.</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Integrate to Creditors Management System: </w:t>
            </w:r>
            <w:r>
              <w:rPr>
                <w:rFonts w:ascii="Arial" w:eastAsia="Arial" w:hAnsi="Arial" w:cs="Arial"/>
                <w:b w:val="0"/>
                <w:i w:val="0"/>
                <w:strike w:val="0"/>
                <w:color w:val="000000"/>
                <w:sz w:val="20"/>
                <w:u w:val="none"/>
                <w:shd w:val="clear" w:color="auto" w:fill="auto"/>
                <w:lang w:val="en-US"/>
              </w:rPr>
              <w:t>Upload the generated payment file into the Creditors Management System Functionality to prepare for creditor disbursements.</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Integrated Data: </w:t>
            </w:r>
            <w:r>
              <w:rPr>
                <w:rFonts w:ascii="Arial" w:eastAsia="Arial" w:hAnsi="Arial" w:cs="Arial"/>
                <w:b w:val="0"/>
                <w:i w:val="0"/>
                <w:strike w:val="0"/>
                <w:color w:val="000000"/>
                <w:sz w:val="20"/>
                <w:u w:val="none"/>
                <w:shd w:val="clear" w:color="auto" w:fill="auto"/>
                <w:lang w:val="en-US"/>
              </w:rPr>
              <w:t>Validate that totals and employee-level linkages in the Creditors Management System agree with the payroll reports and reconciliation records.</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Authorise Payments: </w:t>
            </w:r>
            <w:r>
              <w:rPr>
                <w:rFonts w:ascii="Arial" w:eastAsia="Arial" w:hAnsi="Arial" w:cs="Arial"/>
                <w:b w:val="0"/>
                <w:i w:val="0"/>
                <w:strike w:val="0"/>
                <w:color w:val="000000"/>
                <w:sz w:val="20"/>
                <w:u w:val="none"/>
                <w:shd w:val="clear" w:color="auto" w:fill="auto"/>
                <w:lang w:val="en-US"/>
              </w:rPr>
              <w:t>Route the payment batches through the municipal creditor payment approval workflow, ensuring dual authorisation in line with MFMA Section 65.</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Payment Scheduling:</w:t>
            </w:r>
            <w:r>
              <w:rPr>
                <w:rFonts w:ascii="Arial" w:eastAsia="Arial" w:hAnsi="Arial" w:cs="Arial"/>
                <w:b w:val="0"/>
                <w:i w:val="0"/>
                <w:strike w:val="0"/>
                <w:color w:val="000000"/>
                <w:sz w:val="20"/>
                <w:u w:val="none"/>
                <w:shd w:val="clear" w:color="auto" w:fill="auto"/>
                <w:lang w:val="en-US"/>
              </w:rPr>
              <w:t xml:space="preserve"> Ensure payments are scheduled according to statutory deadlines (e.g., SARS PAYE/UIF/SDL by the 7th of the month, retirement and medical aid contributions per policy).</w:t>
            </w:r>
          </w:p>
          <w:p>
            <w:pPr>
              <w:numPr>
                <w:numId w:val="8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Totals: </w:t>
            </w:r>
            <w:r>
              <w:rPr>
                <w:rFonts w:ascii="Arial" w:eastAsia="Arial" w:hAnsi="Arial" w:cs="Arial"/>
                <w:b w:val="0"/>
                <w:i w:val="0"/>
                <w:strike w:val="0"/>
                <w:color w:val="000000"/>
                <w:sz w:val="20"/>
                <w:u w:val="none"/>
                <w:shd w:val="clear" w:color="auto" w:fill="auto"/>
                <w:lang w:val="en-US"/>
              </w:rPr>
              <w:t>Confirm that the total payments processed equal the payroll liabilities raised for each third-party provider.</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payments to third parties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payments to third parties ensures that payroll deductions and employer contributions are disbursed accurately to the correct external entities. This procedure supports compliance with MFMA, BCEA, SARS requirements, municipal HR policies, and collective agreements, while safeguarding financial accountability.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Processed Payments: </w:t>
            </w:r>
            <w:r>
              <w:rPr>
                <w:rFonts w:ascii="Arial" w:eastAsia="Arial" w:hAnsi="Arial" w:cs="Arial"/>
                <w:b w:val="0"/>
                <w:i w:val="0"/>
                <w:strike w:val="0"/>
                <w:color w:val="000000"/>
                <w:sz w:val="20"/>
                <w:u w:val="none"/>
                <w:shd w:val="clear" w:color="auto" w:fill="auto"/>
                <w:lang w:val="en-US"/>
              </w:rPr>
              <w:t>Verify that the amounts processed for each third-party provider match the authorised payroll liabilities and reconciliation reports.</w:t>
            </w:r>
          </w:p>
          <w:p>
            <w:pPr>
              <w:numPr>
                <w:numId w:val="8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Recipient Details: </w:t>
            </w:r>
            <w:r>
              <w:rPr>
                <w:rFonts w:ascii="Arial" w:eastAsia="Arial" w:hAnsi="Arial" w:cs="Arial"/>
                <w:b w:val="0"/>
                <w:i w:val="0"/>
                <w:strike w:val="0"/>
                <w:color w:val="000000"/>
                <w:sz w:val="20"/>
                <w:u w:val="none"/>
                <w:shd w:val="clear" w:color="auto" w:fill="auto"/>
                <w:lang w:val="en-US"/>
              </w:rPr>
              <w:t>Confirm that each payment is directed to the correct third-party provider, ensuring that bank account details in the payment file agree with those recorded in the system.</w:t>
            </w:r>
          </w:p>
          <w:p>
            <w:pPr>
              <w:numPr>
                <w:numId w:val="8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Totals: </w:t>
            </w:r>
            <w:r>
              <w:rPr>
                <w:rFonts w:ascii="Arial" w:eastAsia="Arial" w:hAnsi="Arial" w:cs="Arial"/>
                <w:b w:val="0"/>
                <w:i w:val="0"/>
                <w:strike w:val="0"/>
                <w:color w:val="000000"/>
                <w:sz w:val="20"/>
                <w:u w:val="none"/>
                <w:shd w:val="clear" w:color="auto" w:fill="auto"/>
                <w:lang w:val="en-US"/>
              </w:rPr>
              <w:t>Reconcile total amounts paid per third party against payroll deduction and contribution reports.</w:t>
            </w:r>
          </w:p>
          <w:p>
            <w:pPr>
              <w:numPr>
                <w:numId w:val="8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Discrepancies:</w:t>
            </w:r>
            <w:r>
              <w:rPr>
                <w:rFonts w:ascii="Arial" w:eastAsia="Arial" w:hAnsi="Arial" w:cs="Arial"/>
                <w:b w:val="0"/>
                <w:i w:val="0"/>
                <w:strike w:val="0"/>
                <w:color w:val="000000"/>
                <w:sz w:val="20"/>
                <w:u w:val="none"/>
                <w:shd w:val="clear" w:color="auto" w:fill="auto"/>
                <w:lang w:val="en-US"/>
              </w:rPr>
              <w:t xml:space="preserve"> Identify and resolve mismatches in amounts or account details before final authorisation of the banking file.</w:t>
            </w:r>
          </w:p>
          <w:p>
            <w:pPr>
              <w:numPr>
                <w:numId w:val="8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Statutory Deadlines:</w:t>
            </w:r>
            <w:r>
              <w:rPr>
                <w:rFonts w:ascii="Arial" w:eastAsia="Arial" w:hAnsi="Arial" w:cs="Arial"/>
                <w:b w:val="0"/>
                <w:i w:val="0"/>
                <w:strike w:val="0"/>
                <w:color w:val="000000"/>
                <w:sz w:val="20"/>
                <w:u w:val="none"/>
                <w:shd w:val="clear" w:color="auto" w:fill="auto"/>
                <w:lang w:val="en-US"/>
              </w:rPr>
              <w:t xml:space="preserve"> Ensure that payments to third parties (e.g. SARS, UIF, retirement funds, medical aid schemes) are scheduled and released in line with statutory and contractual deadlines.</w:t>
            </w:r>
          </w:p>
          <w:p>
            <w:pPr>
              <w:numPr>
                <w:numId w:val="8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Record the review process, capturing user ID, date, and time, and retain the validation reports in the Records Management Functionality for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Validate third party payments to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In undertaking a supervisor review of payment amounts against third party payment reports, the objective is to ensure that the payments calculated for third parties matches the expected amounts and that all payments, deductions, and employer contributions are accurately reflected.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Payroll Reports: </w:t>
            </w:r>
            <w:r>
              <w:rPr>
                <w:rFonts w:ascii="Arial" w:eastAsia="Arial" w:hAnsi="Arial" w:cs="Arial"/>
                <w:b w:val="0"/>
                <w:i w:val="0"/>
                <w:strike w:val="0"/>
                <w:color w:val="000000"/>
                <w:sz w:val="20"/>
                <w:u w:val="none"/>
                <w:shd w:val="clear" w:color="auto" w:fill="auto"/>
                <w:lang w:val="en-US"/>
              </w:rPr>
              <w:t>Generate and review payment summary report to third parties and detailed monthly payroll reports.</w:t>
            </w:r>
          </w:p>
          <w:p>
            <w:pPr>
              <w:numPr>
                <w:numId w:val="8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Cross-Check Payment Amounts: </w:t>
            </w:r>
            <w:r>
              <w:rPr>
                <w:rFonts w:ascii="Arial" w:eastAsia="Arial" w:hAnsi="Arial" w:cs="Arial"/>
                <w:b w:val="0"/>
                <w:i w:val="0"/>
                <w:strike w:val="0"/>
                <w:color w:val="000000"/>
                <w:sz w:val="20"/>
                <w:u w:val="none"/>
                <w:shd w:val="clear" w:color="auto" w:fill="auto"/>
                <w:lang w:val="en-US"/>
              </w:rPr>
              <w:t>Validate that the pay for each third party matches expected calculations.</w:t>
            </w:r>
          </w:p>
          <w:p>
            <w:pPr>
              <w:numPr>
                <w:numId w:val="8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Discrepancies: </w:t>
            </w:r>
            <w:r>
              <w:rPr>
                <w:rFonts w:ascii="Arial" w:eastAsia="Arial" w:hAnsi="Arial" w:cs="Arial"/>
                <w:b w:val="0"/>
                <w:i w:val="0"/>
                <w:strike w:val="0"/>
                <w:color w:val="000000"/>
                <w:sz w:val="20"/>
                <w:u w:val="none"/>
                <w:shd w:val="clear" w:color="auto" w:fill="auto"/>
                <w:lang w:val="en-US"/>
              </w:rPr>
              <w:t>Check for any discrepancies in third party payments.</w:t>
            </w:r>
          </w:p>
          <w:p>
            <w:pPr>
              <w:numPr>
                <w:numId w:val="8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 </w:t>
            </w:r>
            <w:r>
              <w:rPr>
                <w:rFonts w:ascii="Arial" w:eastAsia="Arial" w:hAnsi="Arial" w:cs="Arial"/>
                <w:b w:val="0"/>
                <w:i w:val="0"/>
                <w:strike w:val="0"/>
                <w:color w:val="000000"/>
                <w:sz w:val="20"/>
                <w:u w:val="none"/>
                <w:shd w:val="clear" w:color="auto" w:fill="auto"/>
                <w:lang w:val="en-US"/>
              </w:rPr>
              <w:t>Ensure all third-party payments are in line with legal and municipal policies.</w:t>
            </w:r>
          </w:p>
          <w:p>
            <w:pPr>
              <w:numPr>
                <w:numId w:val="8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 Approval: </w:t>
            </w:r>
            <w:r>
              <w:rPr>
                <w:rFonts w:ascii="Arial" w:eastAsia="Arial" w:hAnsi="Arial" w:cs="Arial"/>
                <w:b w:val="0"/>
                <w:i w:val="0"/>
                <w:strike w:val="0"/>
                <w:color w:val="000000"/>
                <w:sz w:val="20"/>
                <w:u w:val="none"/>
                <w:shd w:val="clear" w:color="auto" w:fill="auto"/>
                <w:lang w:val="en-US"/>
              </w:rPr>
              <w:t>After validating all amounts, approve the payments processing.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Recommend third party payments to be made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recommending third-party payments ensures that payroll deductions and employer contributions are validated by the supervisor or payroll manager before being authorised for release. This step confirms accuracy, compliance with statutory requirements, and alignment with municipal HR policies, collective agreements, and the MFMA.</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Calculation Accuracy: </w:t>
            </w:r>
            <w:r>
              <w:rPr>
                <w:rFonts w:ascii="Arial" w:eastAsia="Arial" w:hAnsi="Arial" w:cs="Arial"/>
                <w:b w:val="0"/>
                <w:i w:val="0"/>
                <w:strike w:val="0"/>
                <w:color w:val="000000"/>
                <w:sz w:val="20"/>
                <w:u w:val="none"/>
                <w:shd w:val="clear" w:color="auto" w:fill="auto"/>
                <w:lang w:val="en-US"/>
              </w:rPr>
              <w:t>Confirm that all payroll deductions and employer contributions for third parties (e.g. SARS, UIF, pension/provident funds, medical aid providers, garnishee orders) have been calculated correctly.</w:t>
            </w:r>
          </w:p>
          <w:p>
            <w:pPr>
              <w:numPr>
                <w:numId w:val="8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Compliance:</w:t>
            </w:r>
            <w:r>
              <w:rPr>
                <w:rFonts w:ascii="Arial" w:eastAsia="Arial" w:hAnsi="Arial" w:cs="Arial"/>
                <w:b w:val="0"/>
                <w:i w:val="0"/>
                <w:strike w:val="0"/>
                <w:color w:val="000000"/>
                <w:sz w:val="20"/>
                <w:u w:val="none"/>
                <w:shd w:val="clear" w:color="auto" w:fill="auto"/>
                <w:lang w:val="en-US"/>
              </w:rPr>
              <w:t xml:space="preserve"> Validate that the amounts comply with statutory requirements, contractual obligations, and municipal financial policies.</w:t>
            </w:r>
          </w:p>
          <w:p>
            <w:pPr>
              <w:numPr>
                <w:numId w:val="8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Incorporate Adjustments: </w:t>
            </w:r>
            <w:r>
              <w:rPr>
                <w:rFonts w:ascii="Arial" w:eastAsia="Arial" w:hAnsi="Arial" w:cs="Arial"/>
                <w:b w:val="0"/>
                <w:i w:val="0"/>
                <w:strike w:val="0"/>
                <w:color w:val="000000"/>
                <w:sz w:val="20"/>
                <w:u w:val="none"/>
                <w:shd w:val="clear" w:color="auto" w:fill="auto"/>
                <w:lang w:val="en-US"/>
              </w:rPr>
              <w:t>Ensure that authorised adjustments or corrections have been captured before payment processing.</w:t>
            </w:r>
          </w:p>
          <w:p>
            <w:pPr>
              <w:numPr>
                <w:numId w:val="8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Recommend Payment: </w:t>
            </w:r>
            <w:r>
              <w:rPr>
                <w:rFonts w:ascii="Arial" w:eastAsia="Arial" w:hAnsi="Arial" w:cs="Arial"/>
                <w:b w:val="0"/>
                <w:i w:val="0"/>
                <w:strike w:val="0"/>
                <w:color w:val="000000"/>
                <w:sz w:val="20"/>
                <w:u w:val="none"/>
                <w:shd w:val="clear" w:color="auto" w:fill="auto"/>
                <w:lang w:val="en-US"/>
              </w:rPr>
              <w:t>Record the recommendation on the system, confirming that third-party payments are ready to be processed through the Creditors Management System.</w:t>
            </w:r>
          </w:p>
          <w:p>
            <w:pPr>
              <w:numPr>
                <w:numId w:val="8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Log the recommendation with user ID, date, and time, and file supporting reconciliation and approval documents in the Records Management Functionality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•Creditors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Integration of third-party payments to banking facility management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integrating third-party payments to the banking facility management ensures that authorised payroll deductions and employer contributions are securely transferred to external providers. This step supports compliance with MFMA, BCEA, SARS requirements, municipal HR policies, and collective agreements, while maintaining financial accountability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Banking File: </w:t>
            </w:r>
            <w:r>
              <w:rPr>
                <w:rFonts w:ascii="Arial" w:eastAsia="Arial" w:hAnsi="Arial" w:cs="Arial"/>
                <w:b w:val="0"/>
                <w:i w:val="0"/>
                <w:strike w:val="0"/>
                <w:color w:val="000000"/>
                <w:sz w:val="20"/>
                <w:u w:val="none"/>
                <w:shd w:val="clear" w:color="auto" w:fill="auto"/>
                <w:lang w:val="en-US"/>
              </w:rPr>
              <w:t>Generate the payment file from the Creditors Management System, containing amounts due to each third-party provider (e.g. SARS, UIF, pension/provident funds, medical aid providers, garnishee order creditors).</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File Accuracy</w:t>
            </w:r>
            <w:r>
              <w:rPr>
                <w:rFonts w:ascii="Arial" w:eastAsia="Arial" w:hAnsi="Arial" w:cs="Arial"/>
                <w:b w:val="0"/>
                <w:i w:val="0"/>
                <w:strike w:val="0"/>
                <w:color w:val="000000"/>
                <w:sz w:val="20"/>
                <w:u w:val="none"/>
                <w:shd w:val="clear" w:color="auto" w:fill="auto"/>
                <w:lang w:val="en-US"/>
              </w:rPr>
              <w:t>: Review the file to confirm that payment totals and third-party details match the authorised payroll reconciliation and recommendation reports.</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Integrate to Banking Facility Management:</w:t>
            </w:r>
            <w:r>
              <w:rPr>
                <w:rFonts w:ascii="Arial" w:eastAsia="Arial" w:hAnsi="Arial" w:cs="Arial"/>
                <w:b w:val="0"/>
                <w:i w:val="0"/>
                <w:strike w:val="0"/>
                <w:color w:val="000000"/>
                <w:sz w:val="20"/>
                <w:u w:val="none"/>
                <w:shd w:val="clear" w:color="auto" w:fill="auto"/>
                <w:lang w:val="en-US"/>
              </w:rPr>
              <w:t xml:space="preserve"> Upload the validated payment file to the municipality’s banking facility management platform for processing.</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Bank Authorisation Workflow: </w:t>
            </w:r>
            <w:r>
              <w:rPr>
                <w:rFonts w:ascii="Arial" w:eastAsia="Arial" w:hAnsi="Arial" w:cs="Arial"/>
                <w:b w:val="0"/>
                <w:i w:val="0"/>
                <w:strike w:val="0"/>
                <w:color w:val="000000"/>
                <w:sz w:val="20"/>
                <w:u w:val="none"/>
                <w:shd w:val="clear" w:color="auto" w:fill="auto"/>
                <w:lang w:val="en-US"/>
              </w:rPr>
              <w:t>Route the file through the required dual authorisation process in accordance with MFMA and internal municipal financial controls.</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File Acceptance: </w:t>
            </w:r>
            <w:r>
              <w:rPr>
                <w:rFonts w:ascii="Arial" w:eastAsia="Arial" w:hAnsi="Arial" w:cs="Arial"/>
                <w:b w:val="0"/>
                <w:i w:val="0"/>
                <w:strike w:val="0"/>
                <w:color w:val="000000"/>
                <w:sz w:val="20"/>
                <w:u w:val="none"/>
                <w:shd w:val="clear" w:color="auto" w:fill="auto"/>
                <w:lang w:val="en-US"/>
              </w:rPr>
              <w:t>Verify that the bank has accepted the payment file and scheduled disbursements to each third party within the statutory deadline.</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Ensure that the total integrated file amount agrees with payroll liabilities raised and validated in the payroll system.</w:t>
            </w:r>
          </w:p>
          <w:p>
            <w:pPr>
              <w:numPr>
                <w:numId w:val="8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Record the integration activity with user ID, date, and time in both the Creditors Management System and the banking facility platform and retain confirmation reports in the Records Management Functionality.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•Creditors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third party payments to payment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third-party payments against payroll reports ensures that deductions and employer contributions raised in payroll are correctly disbursed to the appropriate external entities. This procedure supports compliance with MFMA, BCEA, SARS requirements, municipal HR policies, and collective agreements, while safeguarding accuracy and accountability.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Payment Amounts:</w:t>
            </w:r>
            <w:r>
              <w:rPr>
                <w:rFonts w:ascii="Arial" w:eastAsia="Arial" w:hAnsi="Arial" w:cs="Arial"/>
                <w:b w:val="0"/>
                <w:i w:val="0"/>
                <w:strike w:val="0"/>
                <w:color w:val="000000"/>
                <w:sz w:val="20"/>
                <w:u w:val="none"/>
                <w:shd w:val="clear" w:color="auto" w:fill="auto"/>
                <w:lang w:val="en-US"/>
              </w:rPr>
              <w:t xml:space="preserve"> Compare the payment amounts reflected in the payroll reports with those in the banking file to confirm accuracy.</w:t>
            </w:r>
          </w:p>
          <w:p>
            <w:pPr>
              <w:numPr>
                <w:numId w:val="8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Third-Party Details: </w:t>
            </w:r>
            <w:r>
              <w:rPr>
                <w:rFonts w:ascii="Arial" w:eastAsia="Arial" w:hAnsi="Arial" w:cs="Arial"/>
                <w:b w:val="0"/>
                <w:i w:val="0"/>
                <w:strike w:val="0"/>
                <w:color w:val="000000"/>
                <w:sz w:val="20"/>
                <w:u w:val="none"/>
                <w:shd w:val="clear" w:color="auto" w:fill="auto"/>
                <w:lang w:val="en-US"/>
              </w:rPr>
              <w:t>Validate that the name of the third-party provider, the amount payable, and the banking details agree with the authorised payroll records.</w:t>
            </w:r>
          </w:p>
          <w:p>
            <w:pPr>
              <w:numPr>
                <w:numId w:val="8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Totals: </w:t>
            </w:r>
            <w:r>
              <w:rPr>
                <w:rFonts w:ascii="Arial" w:eastAsia="Arial" w:hAnsi="Arial" w:cs="Arial"/>
                <w:b w:val="0"/>
                <w:i w:val="0"/>
                <w:strike w:val="0"/>
                <w:color w:val="000000"/>
                <w:sz w:val="20"/>
                <w:u w:val="none"/>
                <w:shd w:val="clear" w:color="auto" w:fill="auto"/>
                <w:lang w:val="en-US"/>
              </w:rPr>
              <w:t>Ensure that the overall payment totals per third party reconcile with payroll liability reports.</w:t>
            </w:r>
          </w:p>
          <w:p>
            <w:pPr>
              <w:numPr>
                <w:numId w:val="8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and Resolve Discrepancies:</w:t>
            </w:r>
            <w:r>
              <w:rPr>
                <w:rFonts w:ascii="Arial" w:eastAsia="Arial" w:hAnsi="Arial" w:cs="Arial"/>
                <w:b w:val="0"/>
                <w:i w:val="0"/>
                <w:strike w:val="0"/>
                <w:color w:val="000000"/>
                <w:sz w:val="20"/>
                <w:u w:val="none"/>
                <w:shd w:val="clear" w:color="auto" w:fill="auto"/>
                <w:lang w:val="en-US"/>
              </w:rPr>
              <w:t xml:space="preserve"> Investigate mismatches between payroll records and the banking file and ensure corrections are made before authorisation.</w:t>
            </w:r>
          </w:p>
          <w:p>
            <w:pPr>
              <w:numPr>
                <w:numId w:val="8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Compliance:</w:t>
            </w:r>
            <w:r>
              <w:rPr>
                <w:rFonts w:ascii="Arial" w:eastAsia="Arial" w:hAnsi="Arial" w:cs="Arial"/>
                <w:b w:val="0"/>
                <w:i w:val="0"/>
                <w:strike w:val="0"/>
                <w:color w:val="000000"/>
                <w:sz w:val="20"/>
                <w:u w:val="none"/>
                <w:shd w:val="clear" w:color="auto" w:fill="auto"/>
                <w:lang w:val="en-US"/>
              </w:rPr>
              <w:t xml:space="preserve"> Confirm that payments comply with statutory deadlines and requirements, such as SARS submissions by the 7th of the month.</w:t>
            </w:r>
          </w:p>
          <w:p>
            <w:pPr>
              <w:numPr>
                <w:numId w:val="8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review with user ID, date, and time, and retain payroll reports, reconciliation documents, and validated banking files in the Records Management Functionality for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First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Authorise the release of payments - First authorisation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third-party payments at first authorisation ensures that deductions and contributions validated in payroll are correctly prepared for release. This step confirms that reviews have been completed and adds a control layer before final approval. It supports compliance with MFMA, BCEA, SARS requirements, municipal HR policies, and collective agreements.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Review Completion:</w:t>
            </w:r>
            <w:r>
              <w:rPr>
                <w:rFonts w:ascii="Arial" w:eastAsia="Arial" w:hAnsi="Arial" w:cs="Arial"/>
                <w:b w:val="0"/>
                <w:i w:val="0"/>
                <w:strike w:val="0"/>
                <w:color w:val="000000"/>
                <w:sz w:val="20"/>
                <w:u w:val="none"/>
                <w:shd w:val="clear" w:color="auto" w:fill="auto"/>
                <w:lang w:val="en-US"/>
              </w:rPr>
              <w:t xml:space="preserve"> Ensure the review of third-party payment amounts, provider names, and banking details against payroll reports and the banking file has been finalised.</w:t>
            </w:r>
          </w:p>
          <w:p>
            <w:pPr>
              <w:numPr>
                <w:numId w:val="8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Authorise Payment File:</w:t>
            </w:r>
            <w:r>
              <w:rPr>
                <w:rFonts w:ascii="Arial" w:eastAsia="Arial" w:hAnsi="Arial" w:cs="Arial"/>
                <w:b w:val="0"/>
                <w:i w:val="0"/>
                <w:strike w:val="0"/>
                <w:color w:val="000000"/>
                <w:sz w:val="20"/>
                <w:u w:val="none"/>
                <w:shd w:val="clear" w:color="auto" w:fill="auto"/>
                <w:lang w:val="en-US"/>
              </w:rPr>
              <w:t xml:space="preserve"> Approve the third-party payment file as the first signatory, confirming that amounts and details are correct.</w:t>
            </w:r>
          </w:p>
          <w:p>
            <w:pPr>
              <w:numPr>
                <w:numId w:val="8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First Authorisation: </w:t>
            </w:r>
            <w:r>
              <w:rPr>
                <w:rFonts w:ascii="Arial" w:eastAsia="Arial" w:hAnsi="Arial" w:cs="Arial"/>
                <w:b w:val="0"/>
                <w:i w:val="0"/>
                <w:strike w:val="0"/>
                <w:color w:val="000000"/>
                <w:sz w:val="20"/>
                <w:u w:val="none"/>
                <w:shd w:val="clear" w:color="auto" w:fill="auto"/>
                <w:lang w:val="en-US"/>
              </w:rPr>
              <w:t>Log the authorisation in the banking facility management platform, capturing user ID, date, and time.</w:t>
            </w:r>
          </w:p>
          <w:p>
            <w:pPr>
              <w:numPr>
                <w:numId w:val="8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Forward for Final Approval: </w:t>
            </w:r>
            <w:r>
              <w:rPr>
                <w:rFonts w:ascii="Arial" w:eastAsia="Arial" w:hAnsi="Arial" w:cs="Arial"/>
                <w:b w:val="0"/>
                <w:i w:val="0"/>
                <w:strike w:val="0"/>
                <w:color w:val="000000"/>
                <w:sz w:val="20"/>
                <w:u w:val="none"/>
                <w:shd w:val="clear" w:color="auto" w:fill="auto"/>
                <w:lang w:val="en-US"/>
              </w:rPr>
              <w:t>Route the authorised payment file to the second signatory for final authorisation and release.</w:t>
            </w:r>
          </w:p>
          <w:p>
            <w:pPr>
              <w:numPr>
                <w:numId w:val="8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Retain a record of the first authorisation in both the Creditors Management System and the Records Management Functionality to ensure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First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third party payments to payment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third-party payments by the second signatory ensures an additional layer of verification before the release of funds. This step supports compliance with MFMA, BCEA, SARS requirements, municipal HR policies, and collective agreements, while strengthening financial accountability and internal control.</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Payment Amounts: </w:t>
            </w:r>
            <w:r>
              <w:rPr>
                <w:rFonts w:ascii="Arial" w:eastAsia="Arial" w:hAnsi="Arial" w:cs="Arial"/>
                <w:b w:val="0"/>
                <w:i w:val="0"/>
                <w:strike w:val="0"/>
                <w:color w:val="000000"/>
                <w:sz w:val="20"/>
                <w:u w:val="none"/>
                <w:shd w:val="clear" w:color="auto" w:fill="auto"/>
                <w:lang w:val="en-US"/>
              </w:rPr>
              <w:t>Cross-check the payment amounts reflected in the payroll reports against the banking file totals to confirm accuracy.</w:t>
            </w:r>
          </w:p>
          <w:p>
            <w:pPr>
              <w:numPr>
                <w:numId w:val="8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Third-Party Details: </w:t>
            </w:r>
            <w:r>
              <w:rPr>
                <w:rFonts w:ascii="Arial" w:eastAsia="Arial" w:hAnsi="Arial" w:cs="Arial"/>
                <w:b w:val="0"/>
                <w:i w:val="0"/>
                <w:strike w:val="0"/>
                <w:color w:val="000000"/>
                <w:sz w:val="20"/>
                <w:u w:val="none"/>
                <w:shd w:val="clear" w:color="auto" w:fill="auto"/>
                <w:lang w:val="en-US"/>
              </w:rPr>
              <w:t>Confirm that the name of the third-party provider, the payable amount, and the banking details correspond with authorised payroll and reconciliation records.</w:t>
            </w:r>
          </w:p>
          <w:p>
            <w:pPr>
              <w:numPr>
                <w:numId w:val="8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Totals:</w:t>
            </w:r>
            <w:r>
              <w:rPr>
                <w:rFonts w:ascii="Arial" w:eastAsia="Arial" w:hAnsi="Arial" w:cs="Arial"/>
                <w:b w:val="0"/>
                <w:i w:val="0"/>
                <w:strike w:val="0"/>
                <w:color w:val="000000"/>
                <w:sz w:val="20"/>
                <w:u w:val="none"/>
                <w:shd w:val="clear" w:color="auto" w:fill="auto"/>
                <w:lang w:val="en-US"/>
              </w:rPr>
              <w:t xml:space="preserve"> Ensure the consolidated payment totals reconcile with payroll liability reports for all third-party entities.</w:t>
            </w:r>
          </w:p>
          <w:p>
            <w:pPr>
              <w:numPr>
                <w:numId w:val="8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Discrepancies: </w:t>
            </w:r>
            <w:r>
              <w:rPr>
                <w:rFonts w:ascii="Arial" w:eastAsia="Arial" w:hAnsi="Arial" w:cs="Arial"/>
                <w:b w:val="0"/>
                <w:i w:val="0"/>
                <w:strike w:val="0"/>
                <w:color w:val="000000"/>
                <w:sz w:val="20"/>
                <w:u w:val="none"/>
                <w:shd w:val="clear" w:color="auto" w:fill="auto"/>
                <w:lang w:val="en-US"/>
              </w:rPr>
              <w:t>Identify and escalate any mismatches or irregularities before final authorisation.</w:t>
            </w:r>
          </w:p>
          <w:p>
            <w:pPr>
              <w:numPr>
                <w:numId w:val="8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Compliance: </w:t>
            </w:r>
            <w:r>
              <w:rPr>
                <w:rFonts w:ascii="Arial" w:eastAsia="Arial" w:hAnsi="Arial" w:cs="Arial"/>
                <w:b w:val="0"/>
                <w:i w:val="0"/>
                <w:strike w:val="0"/>
                <w:color w:val="000000"/>
                <w:sz w:val="20"/>
                <w:u w:val="none"/>
                <w:shd w:val="clear" w:color="auto" w:fill="auto"/>
                <w:lang w:val="en-US"/>
              </w:rPr>
              <w:t>Verify that payments meet statutory deadlines and obligations, including SARS and UIF due dates.</w:t>
            </w:r>
          </w:p>
          <w:p>
            <w:pPr>
              <w:numPr>
                <w:numId w:val="8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Record the second signatory’s review with user ID, date, and time in the banking facility management system, and ensure supporting documentation is stored in the Records Management Functionality.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Authorise the release of payments - Second authorisation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authorising third-party payments at second authorisation is the final step before the release of funds to external entities. This step ensures that all prior reviews and the first authorisation have been completed and provides the required dual control in line with MFMA Section 65, municipal financial policies, and statutory compliance obligations.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Review Completion: </w:t>
            </w:r>
            <w:r>
              <w:rPr>
                <w:rFonts w:ascii="Arial" w:eastAsia="Arial" w:hAnsi="Arial" w:cs="Arial"/>
                <w:b w:val="0"/>
                <w:i w:val="0"/>
                <w:strike w:val="0"/>
                <w:color w:val="000000"/>
                <w:sz w:val="20"/>
                <w:u w:val="none"/>
                <w:shd w:val="clear" w:color="auto" w:fill="auto"/>
                <w:lang w:val="en-US"/>
              </w:rPr>
              <w:t>Ensure that both the initial review and the first signatory authorisation of third-party payments have been completed without outstanding discrepancies.</w:t>
            </w:r>
          </w:p>
          <w:p>
            <w:pPr>
              <w:numPr>
                <w:numId w:val="8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Authorise Payment File: </w:t>
            </w:r>
            <w:r>
              <w:rPr>
                <w:rFonts w:ascii="Arial" w:eastAsia="Arial" w:hAnsi="Arial" w:cs="Arial"/>
                <w:b w:val="0"/>
                <w:i w:val="0"/>
                <w:strike w:val="0"/>
                <w:color w:val="000000"/>
                <w:sz w:val="20"/>
                <w:u w:val="none"/>
                <w:shd w:val="clear" w:color="auto" w:fill="auto"/>
                <w:lang w:val="en-US"/>
              </w:rPr>
              <w:t>Approve the third-party payment file as the second signatory within the banking facility management platform.</w:t>
            </w:r>
          </w:p>
          <w:p>
            <w:pPr>
              <w:numPr>
                <w:numId w:val="8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Release Payments:</w:t>
            </w:r>
            <w:r>
              <w:rPr>
                <w:rFonts w:ascii="Arial" w:eastAsia="Arial" w:hAnsi="Arial" w:cs="Arial"/>
                <w:b w:val="0"/>
                <w:i w:val="0"/>
                <w:strike w:val="0"/>
                <w:color w:val="000000"/>
                <w:sz w:val="20"/>
                <w:u w:val="none"/>
                <w:shd w:val="clear" w:color="auto" w:fill="auto"/>
                <w:lang w:val="en-US"/>
              </w:rPr>
              <w:t xml:space="preserve"> Confirm that approval triggers the release of payments to third-party providers (e.g. SARS, UIF, pension/provident funds, medical aid providers, garnishee order creditors).</w:t>
            </w:r>
          </w:p>
          <w:p>
            <w:pPr>
              <w:numPr>
                <w:numId w:val="8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Second Authorisation: </w:t>
            </w:r>
            <w:r>
              <w:rPr>
                <w:rFonts w:ascii="Arial" w:eastAsia="Arial" w:hAnsi="Arial" w:cs="Arial"/>
                <w:b w:val="0"/>
                <w:i w:val="0"/>
                <w:strike w:val="0"/>
                <w:color w:val="000000"/>
                <w:sz w:val="20"/>
                <w:u w:val="none"/>
                <w:shd w:val="clear" w:color="auto" w:fill="auto"/>
                <w:lang w:val="en-US"/>
              </w:rPr>
              <w:t>Log the authorisation with user ID, date, and time in both the Creditors Management System and the banking facility management platform.</w:t>
            </w:r>
          </w:p>
          <w:p>
            <w:pPr>
              <w:numPr>
                <w:numId w:val="8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Ensure that all supporting payroll reports, reconciliation documents, and authorisation records are filed in the Records Management Functionality for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Release payments from the bank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releasing payments from the bank ensures that, upon second authorisation, payroll funds are disbursed from the municipal bank account into the respective employee accounts. This step finalises the payroll payment process and supports compliance with MFMA, BCEA, SARS requirements, and municipal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numPr>
                <w:numId w:val="8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Second Authorisation: </w:t>
            </w:r>
            <w:r>
              <w:rPr>
                <w:rFonts w:ascii="Arial" w:eastAsia="Arial" w:hAnsi="Arial" w:cs="Arial"/>
                <w:b w:val="0"/>
                <w:i w:val="0"/>
                <w:strike w:val="0"/>
                <w:color w:val="000000"/>
                <w:sz w:val="20"/>
                <w:u w:val="none"/>
                <w:shd w:val="clear" w:color="auto" w:fill="auto"/>
                <w:lang w:val="en-US"/>
              </w:rPr>
              <w:t>Ensure the payroll payment file has been fully authorised by the second signatory.</w:t>
            </w:r>
          </w:p>
          <w:p>
            <w:pPr>
              <w:numPr>
                <w:numId w:val="8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Release Payments: </w:t>
            </w:r>
            <w:r>
              <w:rPr>
                <w:rFonts w:ascii="Arial" w:eastAsia="Arial" w:hAnsi="Arial" w:cs="Arial"/>
                <w:b w:val="0"/>
                <w:i w:val="0"/>
                <w:strike w:val="0"/>
                <w:color w:val="000000"/>
                <w:sz w:val="20"/>
                <w:u w:val="none"/>
                <w:shd w:val="clear" w:color="auto" w:fill="auto"/>
                <w:lang w:val="en-US"/>
              </w:rPr>
              <w:t>Allow the banking platform to disburse payroll amounts from the municipal bank account into employees designated bank accounts.</w:t>
            </w:r>
          </w:p>
          <w:p>
            <w:pPr>
              <w:numPr>
                <w:numId w:val="8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Transaction Success: </w:t>
            </w:r>
            <w:r>
              <w:rPr>
                <w:rFonts w:ascii="Arial" w:eastAsia="Arial" w:hAnsi="Arial" w:cs="Arial"/>
                <w:b w:val="0"/>
                <w:i w:val="0"/>
                <w:strike w:val="0"/>
                <w:color w:val="000000"/>
                <w:sz w:val="20"/>
                <w:u w:val="none"/>
                <w:shd w:val="clear" w:color="auto" w:fill="auto"/>
                <w:lang w:val="en-US"/>
              </w:rPr>
              <w:t>Confirm that the bank has successfully processed all payments and generated confirmation messages or reports.</w:t>
            </w:r>
          </w:p>
          <w:p>
            <w:pPr>
              <w:numPr>
                <w:numId w:val="8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Validate that the total amount released matches the authorised payroll expenditure and payroll reports.</w:t>
            </w:r>
          </w:p>
          <w:p>
            <w:pPr>
              <w:numPr>
                <w:numId w:val="8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Resolve Exceptions:</w:t>
            </w:r>
            <w:r>
              <w:rPr>
                <w:rFonts w:ascii="Arial" w:eastAsia="Arial" w:hAnsi="Arial" w:cs="Arial"/>
                <w:b w:val="0"/>
                <w:i w:val="0"/>
                <w:strike w:val="0"/>
                <w:color w:val="000000"/>
                <w:sz w:val="20"/>
                <w:u w:val="none"/>
                <w:shd w:val="clear" w:color="auto" w:fill="auto"/>
                <w:lang w:val="en-US"/>
              </w:rPr>
              <w:t xml:space="preserve"> Investigate and address any failed or rejected transactions with the bank and update payroll records accordingly.</w:t>
            </w:r>
          </w:p>
          <w:p>
            <w:pPr>
              <w:numPr>
                <w:numId w:val="8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Record the release activity in the banking platform and payroll records, capturing user ID, date, and time, and file bank confirmation reports in the Records Management Functionality.</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Integration of third-party payments to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integrating third-party payments to the general ledger ensures that once funds are released from the bank, all payroll-related liabilities are cleared and reflected in the municipality’s financial records. This step maintains accurate reporting, supports MFMA compliance, and ensures alignment with GRAP and mSCOA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Automated Posting: </w:t>
            </w:r>
            <w:r>
              <w:rPr>
                <w:rFonts w:ascii="Arial" w:eastAsia="Arial" w:hAnsi="Arial" w:cs="Arial"/>
                <w:b w:val="0"/>
                <w:i w:val="0"/>
                <w:strike w:val="0"/>
                <w:color w:val="000000"/>
                <w:sz w:val="20"/>
                <w:u w:val="none"/>
                <w:shd w:val="clear" w:color="auto" w:fill="auto"/>
                <w:lang w:val="en-US"/>
              </w:rPr>
              <w:t>Trigger an automated update from the banking facility management platform to the general ledger once third-party payments are released.</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Liability Accounts: </w:t>
            </w:r>
            <w:r>
              <w:rPr>
                <w:rFonts w:ascii="Arial" w:eastAsia="Arial" w:hAnsi="Arial" w:cs="Arial"/>
                <w:b w:val="0"/>
                <w:i w:val="0"/>
                <w:strike w:val="0"/>
                <w:color w:val="000000"/>
                <w:sz w:val="20"/>
                <w:u w:val="none"/>
                <w:shd w:val="clear" w:color="auto" w:fill="auto"/>
                <w:lang w:val="en-US"/>
              </w:rPr>
              <w:t>Post transactions to clear the payroll liability accounts for third-party deductions and contributions.</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Bank Accounts: </w:t>
            </w:r>
            <w:r>
              <w:rPr>
                <w:rFonts w:ascii="Arial" w:eastAsia="Arial" w:hAnsi="Arial" w:cs="Arial"/>
                <w:b w:val="0"/>
                <w:i w:val="0"/>
                <w:strike w:val="0"/>
                <w:color w:val="000000"/>
                <w:sz w:val="20"/>
                <w:u w:val="none"/>
                <w:shd w:val="clear" w:color="auto" w:fill="auto"/>
                <w:lang w:val="en-US"/>
              </w:rPr>
              <w:t>Record corresponding entries to reduce the relevant municipal bank account balances.</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Transactions:</w:t>
            </w:r>
            <w:r>
              <w:rPr>
                <w:rFonts w:ascii="Arial" w:eastAsia="Arial" w:hAnsi="Arial" w:cs="Arial"/>
                <w:b w:val="0"/>
                <w:i w:val="0"/>
                <w:strike w:val="0"/>
                <w:color w:val="000000"/>
                <w:sz w:val="20"/>
                <w:u w:val="none"/>
                <w:shd w:val="clear" w:color="auto" w:fill="auto"/>
                <w:lang w:val="en-US"/>
              </w:rPr>
              <w:t xml:space="preserve"> Confirm that postings to the general ledger agree with the payroll reconciliation reports and payment file totals.</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with mSCOA:</w:t>
            </w:r>
            <w:r>
              <w:rPr>
                <w:rFonts w:ascii="Arial" w:eastAsia="Arial" w:hAnsi="Arial" w:cs="Arial"/>
                <w:b w:val="0"/>
                <w:i w:val="0"/>
                <w:strike w:val="0"/>
                <w:color w:val="000000"/>
                <w:sz w:val="20"/>
                <w:u w:val="none"/>
                <w:shd w:val="clear" w:color="auto" w:fill="auto"/>
                <w:lang w:val="en-US"/>
              </w:rPr>
              <w:t xml:space="preserve"> Ensure that all postings are classified in line with the seven mSCOA segments (item, fund, function, project, region, costing, and MSC).</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Maintain system logs of the automated posting process, capturing user ID, date, and time, and file supporting reconciliation reports in the Records Management Functionality.</w:t>
            </w:r>
          </w:p>
          <w:p>
            <w:pPr>
              <w:numPr>
                <w:numId w:val="8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Error Resolution: </w:t>
            </w:r>
            <w:r>
              <w:rPr>
                <w:rFonts w:ascii="Arial" w:eastAsia="Arial" w:hAnsi="Arial" w:cs="Arial"/>
                <w:b w:val="0"/>
                <w:i w:val="0"/>
                <w:strike w:val="0"/>
                <w:color w:val="000000"/>
                <w:sz w:val="20"/>
                <w:u w:val="none"/>
                <w:shd w:val="clear" w:color="auto" w:fill="auto"/>
                <w:lang w:val="en-US"/>
              </w:rPr>
              <w:t>Investigate and correct any failed or unmatched postings promptly to maintain integrity of the financial records.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Second Release Signatory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•Banking Facility Management</w:t>
            </w:r>
          </w:p>
        </w:tc>
      </w:tr>
    </w:tbl>
    <w:p>
      <w:pPr>
        <w:sectPr>
          <w:headerReference w:type="default" r:id="rId140"/>
          <w:footerReference w:type="default" r:id="rId141"/>
          <w:type w:val="nextPage"/>
          <w:pgSz w:w="16838" w:h="11906" w:orient="landscape"/>
          <w:pgMar w:top="1440" w:right="1440" w:bottom="1440" w:left="1440" w:header="737" w:footer="737"/>
          <w:cols w:space="708"/>
        </w:sectPr>
      </w:pPr>
    </w:p>
    <w:p>
      <w:pPr>
        <w:pStyle w:val="Heading2"/>
        <w:bidi w:val="0"/>
        <w:jc w:val="left"/>
      </w:pPr>
      <w:bookmarkStart w:id="446" w:name="_Toc101224"/>
      <w:bookmarkStart w:id="447" w:name="_Toc256000223"/>
      <w:r>
        <w:rPr>
          <w:rFonts w:ascii="Arial" w:eastAsia="Arial" w:hAnsi="Arial" w:cs="Arial"/>
          <w:b/>
          <w:i w:val="0"/>
          <w:strike w:val="0"/>
          <w:color w:val="000000"/>
          <w:sz w:val="24"/>
          <w:highlight w:val="none"/>
          <w:u w:val="none"/>
          <w:shd w:val="clear" w:color="auto" w:fill="auto"/>
          <w:lang w:val="en-US"/>
        </w:rPr>
        <w:t>Reconcile the monthly payroll  Sub-Process</w:t>
      </w:r>
      <w:bookmarkEnd w:id="447"/>
      <w:bookmarkEnd w:id="446"/>
    </w:p>
    <w:p>
      <w:pPr>
        <w:pStyle w:val="Heading3"/>
        <w:bidi w:val="0"/>
        <w:jc w:val="left"/>
      </w:pPr>
      <w:bookmarkStart w:id="448" w:name="_Toc101225"/>
      <w:bookmarkStart w:id="449" w:name="_Toc256000224"/>
      <w:r>
        <w:rPr>
          <w:rFonts w:ascii="Arial" w:eastAsia="Arial" w:hAnsi="Arial" w:cs="Arial"/>
          <w:b/>
          <w:i w:val="0"/>
          <w:strike w:val="0"/>
          <w:color w:val="000000"/>
          <w:sz w:val="24"/>
          <w:highlight w:val="none"/>
          <w:u w:val="none"/>
          <w:shd w:val="clear" w:color="auto" w:fill="auto"/>
          <w:lang w:val="en-US"/>
        </w:rPr>
        <w:t>Sub-Process Description</w:t>
      </w:r>
      <w:bookmarkEnd w:id="449"/>
      <w:bookmarkEnd w:id="44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Reconcile the Monthly Payroll involves the verification and validation of all payroll transactions for a given month to ensure that personnel-related financial data is accurate, complete, and aligned with the municipality’s general ledger. This subprocess supports financial integrity, audit readiness, and the early identification and correction of discrepancies between payroll records and accounting data.</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reconcile key payroll components—such as gross pay, statutory and voluntary deductions, employer contributions, and net pay—with general ledger entries and payment records. The reconciliation must confirm that all payroll-related transactions have been correctly posted, payments have been disbursed as approved, and that any differences are promptly investigated and resolved.</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once payroll payments have been processed. Finance or payroll officials extract payroll summaries and compare them against actual bank payments, third-party disbursements, and general ledger entries. Particular attention is given to recurring discrepancies such as unposted deductions, incorrect posting allocations or duplicate transactions.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automated reconciliation reports, drill-down to individual transaction detail, exception highlighting, and integration with the financial accounting system using full mSCOA segment classification. It must also support audit trail functionality, role-based access, and the ability to attach supporting documentation to reconciliation records.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strengthen internal financial controls, ensure payroll accuracy, support credible financial reporting, and maintain compliance with the MFMA, GRAP, and external audit expectations.</w:t>
      </w:r>
    </w:p>
    <w:p>
      <w:pPr>
        <w:bidi w:val="0"/>
      </w:pPr>
    </w:p>
    <w:p>
      <w:pPr>
        <w:pStyle w:val="Heading3"/>
        <w:bidi w:val="0"/>
        <w:jc w:val="left"/>
      </w:pPr>
      <w:bookmarkStart w:id="450" w:name="_Toc101226"/>
      <w:bookmarkStart w:id="451" w:name="_Toc256000225"/>
      <w:r>
        <w:rPr>
          <w:rFonts w:ascii="Arial" w:eastAsia="Arial" w:hAnsi="Arial" w:cs="Arial"/>
          <w:b/>
          <w:i w:val="0"/>
          <w:strike w:val="0"/>
          <w:color w:val="000000"/>
          <w:sz w:val="24"/>
          <w:highlight w:val="none"/>
          <w:u w:val="none"/>
          <w:shd w:val="clear" w:color="auto" w:fill="auto"/>
          <w:lang w:val="en-US"/>
        </w:rPr>
        <w:t>Sub-Process Triggers and Outputs</w:t>
      </w:r>
      <w:bookmarkEnd w:id="451"/>
      <w:bookmarkEnd w:id="45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897"/>
        </w:numPr>
        <w:bidi w:val="0"/>
        <w:jc w:val="both"/>
      </w:pPr>
      <w:r>
        <w:rPr>
          <w:rFonts w:ascii="Arial" w:eastAsia="Arial" w:hAnsi="Arial" w:cs="Arial"/>
          <w:b w:val="0"/>
          <w:i w:val="0"/>
          <w:strike w:val="0"/>
          <w:color w:val="000000"/>
          <w:sz w:val="22"/>
          <w:highlight w:val="none"/>
          <w:u w:val="none"/>
          <w:shd w:val="clear" w:color="auto" w:fill="auto"/>
          <w:lang w:val="en-US"/>
        </w:rPr>
        <w:t>Payroll payments processed on the bank</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899"/>
        </w:numPr>
        <w:bidi w:val="0"/>
        <w:jc w:val="both"/>
      </w:pPr>
      <w:r>
        <w:rPr>
          <w:rFonts w:ascii="Arial" w:eastAsia="Arial" w:hAnsi="Arial" w:cs="Arial"/>
          <w:b w:val="0"/>
          <w:i w:val="0"/>
          <w:strike w:val="0"/>
          <w:color w:val="000000"/>
          <w:sz w:val="22"/>
          <w:highlight w:val="none"/>
          <w:u w:val="none"/>
          <w:shd w:val="clear" w:color="auto" w:fill="auto"/>
          <w:lang w:val="en-US"/>
        </w:rPr>
        <w:t>Month end closure of payroll system functionality approved</w:t>
      </w:r>
    </w:p>
    <w:p>
      <w:pPr>
        <w:numPr>
          <w:ilvl w:val="0"/>
          <w:numId w:val="0"/>
        </w:numPr>
        <w:bidi w:val="0"/>
        <w:jc w:val="both"/>
      </w:pPr>
    </w:p>
    <w:p>
      <w:pPr>
        <w:pStyle w:val="Heading3"/>
        <w:bidi w:val="0"/>
        <w:jc w:val="left"/>
      </w:pPr>
      <w:bookmarkStart w:id="452" w:name="_Toc101227"/>
      <w:bookmarkStart w:id="453" w:name="_Toc256000226"/>
      <w:r>
        <w:rPr>
          <w:rFonts w:ascii="Arial" w:eastAsia="Arial" w:hAnsi="Arial" w:cs="Arial"/>
          <w:b/>
          <w:i w:val="0"/>
          <w:strike w:val="0"/>
          <w:color w:val="000000"/>
          <w:sz w:val="24"/>
          <w:highlight w:val="none"/>
          <w:u w:val="none"/>
          <w:shd w:val="clear" w:color="auto" w:fill="auto"/>
          <w:lang w:val="en-US"/>
        </w:rPr>
        <w:t>Sub-Process Model</w:t>
      </w:r>
      <w:bookmarkEnd w:id="453"/>
      <w:bookmarkEnd w:id="45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Reconcile the monthly payroll  sub-process.</w:t>
      </w:r>
    </w:p>
    <w:p>
      <w:pPr>
        <w:bidi w:val="0"/>
        <w:jc w:val="both"/>
      </w:pPr>
    </w:p>
    <w:p>
      <w:pPr>
        <w:pStyle w:val="Figure"/>
        <w:bidi w:val="0"/>
      </w:pPr>
      <w:r>
        <w:drawing>
          <wp:inline distT="0" distB="0" distL="0" distR="0">
            <wp:extent cx="8726400" cy="5724000"/>
            <wp:effectExtent l="0" t="0" r="0" b="0"/>
            <wp:docPr id="1071" name="Image 107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1" name="Image 1071"/>
                    <pic:cNvPicPr>
                      <a:picLocks noChangeAspect="0" noChangeArrowheads="1"/>
                    </pic:cNvPicPr>
                  </pic:nvPicPr>
                  <pic:blipFill>
                    <a:blip xmlns:r="http://schemas.openxmlformats.org/officeDocument/2006/relationships" r:embed="rId142">
                      <a:extLst>
                        <a:ext xmlns:a="http://schemas.openxmlformats.org/drawingml/2006/main" uri="{28A0092B-C50C-407E-A947-70E740481C1C}">
                          <a14:useLocalDpi xmlns:a14="http://schemas.microsoft.com/office/drawing/2010/main" val="0"/>
                        </a:ext>
                      </a:extLst>
                    </a:blip>
                    <a:stretch>
                      <a:fillRect/>
                    </a:stretch>
                  </pic:blipFill>
                  <pic:spPr>
                    <a:xfrm>
                      <a:off x="0" y="0"/>
                      <a:ext cx="87264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46: Reconcile the monthly payroll</w:t>
      </w:r>
    </w:p>
    <w:p>
      <w:pPr>
        <w:bidi w:val="0"/>
      </w:pPr>
    </w:p>
    <w:p>
      <w:pPr>
        <w:pStyle w:val="Heading3"/>
        <w:bidi w:val="0"/>
        <w:jc w:val="left"/>
      </w:pPr>
      <w:bookmarkStart w:id="454" w:name="_Toc101228"/>
      <w:bookmarkStart w:id="455" w:name="_Toc256000227"/>
      <w:r>
        <w:rPr>
          <w:rFonts w:ascii="Arial" w:eastAsia="Arial" w:hAnsi="Arial" w:cs="Arial"/>
          <w:b/>
          <w:i w:val="0"/>
          <w:strike w:val="0"/>
          <w:color w:val="000000"/>
          <w:sz w:val="24"/>
          <w:highlight w:val="none"/>
          <w:u w:val="none"/>
          <w:shd w:val="clear" w:color="auto" w:fill="auto"/>
          <w:lang w:val="en-US"/>
        </w:rPr>
        <w:t>Sub-Process Detail</w:t>
      </w:r>
      <w:bookmarkEnd w:id="455"/>
      <w:bookmarkEnd w:id="45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completeness of integration reports to the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completeness of integration reports ensures that all payroll expenses, deductions, liabilities, and adjustments are accurately posted to the general ledger (GL). This step supports compliance with MFMA, GRAP, and mSCOA requirements, while maintaining accuracy, transparency,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Payroll Totals: </w:t>
            </w:r>
            <w:r>
              <w:rPr>
                <w:rFonts w:ascii="Arial" w:eastAsia="Arial" w:hAnsi="Arial" w:cs="Arial"/>
                <w:b w:val="0"/>
                <w:i w:val="0"/>
                <w:strike w:val="0"/>
                <w:color w:val="000000"/>
                <w:sz w:val="20"/>
                <w:u w:val="none"/>
                <w:shd w:val="clear" w:color="auto" w:fill="auto"/>
                <w:lang w:val="en-US"/>
              </w:rPr>
              <w:t>Verify that total payroll expenses (e.g. gross wages, taxes, benefits) from the payroll system match the corresponding payroll-related accounts in the GL.</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All Payroll Transactions Are Included: </w:t>
            </w:r>
            <w:r>
              <w:rPr>
                <w:rFonts w:ascii="Arial" w:eastAsia="Arial" w:hAnsi="Arial" w:cs="Arial"/>
                <w:b w:val="0"/>
                <w:i w:val="0"/>
                <w:strike w:val="0"/>
                <w:color w:val="000000"/>
                <w:sz w:val="20"/>
                <w:u w:val="none"/>
                <w:shd w:val="clear" w:color="auto" w:fill="auto"/>
                <w:lang w:val="en-US"/>
              </w:rPr>
              <w:t>Confirm that all payroll transactions, including regular pay, overtime, bonuses, deductions, and tax liabilities, are fully integrated without omissions.</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for Missing Entries: </w:t>
            </w:r>
            <w:r>
              <w:rPr>
                <w:rFonts w:ascii="Arial" w:eastAsia="Arial" w:hAnsi="Arial" w:cs="Arial"/>
                <w:b w:val="0"/>
                <w:i w:val="0"/>
                <w:strike w:val="0"/>
                <w:color w:val="000000"/>
                <w:sz w:val="20"/>
                <w:u w:val="none"/>
                <w:shd w:val="clear" w:color="auto" w:fill="auto"/>
                <w:lang w:val="en-US"/>
              </w:rPr>
              <w:t>Review processing periods to ensure no payroll runs or adjustments are missing, particularly for period-end or retroactive changes.</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Sub-Ledger to GL:</w:t>
            </w:r>
            <w:r>
              <w:rPr>
                <w:rFonts w:ascii="Arial" w:eastAsia="Arial" w:hAnsi="Arial" w:cs="Arial"/>
                <w:b w:val="0"/>
                <w:i w:val="0"/>
                <w:strike w:val="0"/>
                <w:color w:val="000000"/>
                <w:sz w:val="20"/>
                <w:u w:val="none"/>
                <w:shd w:val="clear" w:color="auto" w:fill="auto"/>
                <w:lang w:val="en-US"/>
              </w:rPr>
              <w:t xml:space="preserve"> Reconcile detailed payroll sub-ledgers (employee earnings, tax withholdings, benefit costs) to their corresponding GL accounts.</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Tax and Benefit Calculations:</w:t>
            </w:r>
            <w:r>
              <w:rPr>
                <w:rFonts w:ascii="Arial" w:eastAsia="Arial" w:hAnsi="Arial" w:cs="Arial"/>
                <w:b w:val="0"/>
                <w:i w:val="0"/>
                <w:strike w:val="0"/>
                <w:color w:val="000000"/>
                <w:sz w:val="20"/>
                <w:u w:val="none"/>
                <w:shd w:val="clear" w:color="auto" w:fill="auto"/>
                <w:lang w:val="en-US"/>
              </w:rPr>
              <w:t xml:space="preserve"> Confirm that payroll tax liabilities and employee benefit deductions are correctly reflected in the GL.</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Period-End Adjustments: </w:t>
            </w:r>
            <w:r>
              <w:rPr>
                <w:rFonts w:ascii="Arial" w:eastAsia="Arial" w:hAnsi="Arial" w:cs="Arial"/>
                <w:b w:val="0"/>
                <w:i w:val="0"/>
                <w:strike w:val="0"/>
                <w:color w:val="000000"/>
                <w:sz w:val="20"/>
                <w:u w:val="none"/>
                <w:shd w:val="clear" w:color="auto" w:fill="auto"/>
                <w:lang w:val="en-US"/>
              </w:rPr>
              <w:t>Ensure accruals and adjustments (e.g. unpaid leave, payroll accruals) are posted to the GL in line with accounting policies.</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Cut-Off and Timing: </w:t>
            </w:r>
            <w:r>
              <w:rPr>
                <w:rFonts w:ascii="Arial" w:eastAsia="Arial" w:hAnsi="Arial" w:cs="Arial"/>
                <w:b w:val="0"/>
                <w:i w:val="0"/>
                <w:strike w:val="0"/>
                <w:color w:val="000000"/>
                <w:sz w:val="20"/>
                <w:u w:val="none"/>
                <w:shd w:val="clear" w:color="auto" w:fill="auto"/>
                <w:lang w:val="en-US"/>
              </w:rPr>
              <w:t>Confirm that payroll entries are posted to the correct accounting period, ensuring proper cut-off of earnings, deductions, and liabilities.</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Automated Reconciliation and Validation: </w:t>
            </w:r>
            <w:r>
              <w:rPr>
                <w:rFonts w:ascii="Arial" w:eastAsia="Arial" w:hAnsi="Arial" w:cs="Arial"/>
                <w:b w:val="0"/>
                <w:i w:val="0"/>
                <w:strike w:val="0"/>
                <w:color w:val="000000"/>
                <w:sz w:val="20"/>
                <w:u w:val="none"/>
                <w:shd w:val="clear" w:color="auto" w:fill="auto"/>
                <w:lang w:val="en-US"/>
              </w:rPr>
              <w:t>Run system-based reconciliation checks or automated validation tools to confirm accurate transfer of payroll data to the GL.</w:t>
            </w:r>
          </w:p>
          <w:p>
            <w:pPr>
              <w:numPr>
                <w:numId w:val="9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and Documentation: </w:t>
            </w:r>
            <w:r>
              <w:rPr>
                <w:rFonts w:ascii="Arial" w:eastAsia="Arial" w:hAnsi="Arial" w:cs="Arial"/>
                <w:b w:val="0"/>
                <w:i w:val="0"/>
                <w:strike w:val="0"/>
                <w:color w:val="000000"/>
                <w:sz w:val="20"/>
                <w:u w:val="none"/>
                <w:shd w:val="clear" w:color="auto" w:fill="auto"/>
                <w:lang w:val="en-US"/>
              </w:rPr>
              <w:t>Ensure that all payroll-to-GL integrations have a complete audit trail, recording user ID, date, time, and supporting documentation for transparency and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Address any errors identified on the integration process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addressing errors identified during the payroll-to-general ledger (GL) integration process ensures accuracy, compliance with MFMA and GRAP requirements, and reliability of financial reporting. This procedure also strengthens internal controls to prevent recurrence of similar issues.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and Categorise Errors: </w:t>
            </w:r>
            <w:r>
              <w:rPr>
                <w:rFonts w:ascii="Arial" w:eastAsia="Arial" w:hAnsi="Arial" w:cs="Arial"/>
                <w:b w:val="0"/>
                <w:i w:val="0"/>
                <w:strike w:val="0"/>
                <w:color w:val="000000"/>
                <w:sz w:val="20"/>
                <w:u w:val="none"/>
                <w:shd w:val="clear" w:color="auto" w:fill="auto"/>
                <w:lang w:val="en-US"/>
              </w:rPr>
              <w:t>Detect and classify errors such as missing transactions, incorrect amounts, or misclassifications, and identify their source (payroll system, integration process, or GL).</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Root Cause:</w:t>
            </w:r>
            <w:r>
              <w:rPr>
                <w:rFonts w:ascii="Arial" w:eastAsia="Arial" w:hAnsi="Arial" w:cs="Arial"/>
                <w:b w:val="0"/>
                <w:i w:val="0"/>
                <w:strike w:val="0"/>
                <w:color w:val="000000"/>
                <w:sz w:val="20"/>
                <w:u w:val="none"/>
                <w:shd w:val="clear" w:color="auto" w:fill="auto"/>
                <w:lang w:val="en-US"/>
              </w:rPr>
              <w:t xml:space="preserve"> Analyse the underlying reasons for the errors, such as system misalignment, data transfer issues, or manual input errors in payroll or GL postings.</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Correct Payroll Data:</w:t>
            </w:r>
            <w:r>
              <w:rPr>
                <w:rFonts w:ascii="Arial" w:eastAsia="Arial" w:hAnsi="Arial" w:cs="Arial"/>
                <w:b w:val="0"/>
                <w:i w:val="0"/>
                <w:strike w:val="0"/>
                <w:color w:val="000000"/>
                <w:sz w:val="20"/>
                <w:u w:val="none"/>
                <w:shd w:val="clear" w:color="auto" w:fill="auto"/>
                <w:lang w:val="en-US"/>
              </w:rPr>
              <w:t xml:space="preserve"> Where errors originate in payroll, reprocess or adjust payroll calculations to ensure proper alignment with GL account alignment.</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Fix GL Entries: </w:t>
            </w:r>
            <w:r>
              <w:rPr>
                <w:rFonts w:ascii="Arial" w:eastAsia="Arial" w:hAnsi="Arial" w:cs="Arial"/>
                <w:b w:val="0"/>
                <w:i w:val="0"/>
                <w:strike w:val="0"/>
                <w:color w:val="000000"/>
                <w:sz w:val="20"/>
                <w:u w:val="none"/>
                <w:shd w:val="clear" w:color="auto" w:fill="auto"/>
                <w:lang w:val="en-US"/>
              </w:rPr>
              <w:t>Reverse incorrect journal entries in the GL and post accurate adjusting entries to reflect payroll expenses, deductions, and liabilities correctly.</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Sub-Ledger and GL:</w:t>
            </w:r>
            <w:r>
              <w:rPr>
                <w:rFonts w:ascii="Arial" w:eastAsia="Arial" w:hAnsi="Arial" w:cs="Arial"/>
                <w:b w:val="0"/>
                <w:i w:val="0"/>
                <w:strike w:val="0"/>
                <w:color w:val="000000"/>
                <w:sz w:val="20"/>
                <w:u w:val="none"/>
                <w:shd w:val="clear" w:color="auto" w:fill="auto"/>
                <w:lang w:val="en-US"/>
              </w:rPr>
              <w:t xml:space="preserve"> Confirm that the payroll sub-ledger balances reconcile with the GL and verify that all liabilities (e.g. taxes, benefits, deductions) are accurately posted.</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Errors and Corrections:</w:t>
            </w:r>
            <w:r>
              <w:rPr>
                <w:rFonts w:ascii="Arial" w:eastAsia="Arial" w:hAnsi="Arial" w:cs="Arial"/>
                <w:b w:val="0"/>
                <w:i w:val="0"/>
                <w:strike w:val="0"/>
                <w:color w:val="000000"/>
                <w:sz w:val="20"/>
                <w:u w:val="none"/>
                <w:shd w:val="clear" w:color="auto" w:fill="auto"/>
                <w:lang w:val="en-US"/>
              </w:rPr>
              <w:t xml:space="preserve"> Maintain detailed records of all identified errors, root causes, and corrective actions taken for audit and transparency.</w:t>
            </w:r>
          </w:p>
          <w:p>
            <w:pPr>
              <w:numPr>
                <w:numId w:val="9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Strengthen Internal Controls: </w:t>
            </w:r>
            <w:r>
              <w:rPr>
                <w:rFonts w:ascii="Arial" w:eastAsia="Arial" w:hAnsi="Arial" w:cs="Arial"/>
                <w:b w:val="0"/>
                <w:i w:val="0"/>
                <w:strike w:val="0"/>
                <w:color w:val="000000"/>
                <w:sz w:val="20"/>
                <w:u w:val="none"/>
                <w:shd w:val="clear" w:color="auto" w:fill="auto"/>
                <w:lang w:val="en-US"/>
              </w:rPr>
              <w:t>Implement improvements such as enhanced data validation rules, automated reconciliation processes, and segregation of duties to mitigate the risk of recurring errors.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expenditure reconciliation to the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an expenditure reconciliation to the general ledger ensures that payroll costs and liabilities are accurately reflected in the municipality’s financial records. This step confirms compliance with MFMA, GRAP, and mSCOA requirements and strengthens the integrity of payroll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Payroll Data: </w:t>
            </w:r>
            <w:r>
              <w:rPr>
                <w:rFonts w:ascii="Arial" w:eastAsia="Arial" w:hAnsi="Arial" w:cs="Arial"/>
                <w:b w:val="0"/>
                <w:i w:val="0"/>
                <w:strike w:val="0"/>
                <w:color w:val="000000"/>
                <w:sz w:val="20"/>
                <w:u w:val="none"/>
                <w:shd w:val="clear" w:color="auto" w:fill="auto"/>
                <w:lang w:val="en-US"/>
              </w:rPr>
              <w:t>Obtain detailed payroll information including gross wages, payroll taxes, employee deductions, employer contributions, benefits, and accruals.</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Relevant GL Accounts: </w:t>
            </w:r>
            <w:r>
              <w:rPr>
                <w:rFonts w:ascii="Arial" w:eastAsia="Arial" w:hAnsi="Arial" w:cs="Arial"/>
                <w:b w:val="0"/>
                <w:i w:val="0"/>
                <w:strike w:val="0"/>
                <w:color w:val="000000"/>
                <w:sz w:val="20"/>
                <w:u w:val="none"/>
                <w:shd w:val="clear" w:color="auto" w:fill="auto"/>
                <w:lang w:val="en-US"/>
              </w:rPr>
              <w:t>Determine the general ledger accounts where payroll expenses and liabilities (e.g., wages, taxes payable, benefits payable) are posted.</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Match Payroll Data with GL Accounts:</w:t>
            </w:r>
            <w:r>
              <w:rPr>
                <w:rFonts w:ascii="Arial" w:eastAsia="Arial" w:hAnsi="Arial" w:cs="Arial"/>
                <w:b w:val="0"/>
                <w:i w:val="0"/>
                <w:strike w:val="0"/>
                <w:color w:val="000000"/>
                <w:sz w:val="20"/>
                <w:u w:val="none"/>
                <w:shd w:val="clear" w:color="auto" w:fill="auto"/>
                <w:lang w:val="en-US"/>
              </w:rPr>
              <w:t xml:space="preserve"> Reconcile totals for wages, taxes, benefits, deductions, and contributions between payroll system outputs and GL balances.</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Reconciliation Report: </w:t>
            </w:r>
            <w:r>
              <w:rPr>
                <w:rFonts w:ascii="Arial" w:eastAsia="Arial" w:hAnsi="Arial" w:cs="Arial"/>
                <w:b w:val="0"/>
                <w:i w:val="0"/>
                <w:strike w:val="0"/>
                <w:color w:val="000000"/>
                <w:sz w:val="20"/>
                <w:u w:val="none"/>
                <w:shd w:val="clear" w:color="auto" w:fill="auto"/>
                <w:lang w:val="en-US"/>
              </w:rPr>
              <w:t>Produce a reconciliation report comparing payroll expenditure data with GL balances, highlighting any discrepancies.</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and Adjust: </w:t>
            </w:r>
            <w:r>
              <w:rPr>
                <w:rFonts w:ascii="Arial" w:eastAsia="Arial" w:hAnsi="Arial" w:cs="Arial"/>
                <w:b w:val="0"/>
                <w:i w:val="0"/>
                <w:strike w:val="0"/>
                <w:color w:val="000000"/>
                <w:sz w:val="20"/>
                <w:u w:val="none"/>
                <w:shd w:val="clear" w:color="auto" w:fill="auto"/>
                <w:lang w:val="en-US"/>
              </w:rPr>
              <w:t>Resolve discrepancies by investigating causes and posting adjusting entries to the GL if necessary.</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and Approve: </w:t>
            </w:r>
            <w:r>
              <w:rPr>
                <w:rFonts w:ascii="Arial" w:eastAsia="Arial" w:hAnsi="Arial" w:cs="Arial"/>
                <w:b w:val="0"/>
                <w:i w:val="0"/>
                <w:strike w:val="0"/>
                <w:color w:val="000000"/>
                <w:sz w:val="20"/>
                <w:u w:val="none"/>
                <w:shd w:val="clear" w:color="auto" w:fill="auto"/>
                <w:lang w:val="en-US"/>
              </w:rPr>
              <w:t>Review the reconciliation report for accuracy and obtain sign-off from authorised finance or management personnel.</w:t>
            </w:r>
          </w:p>
          <w:p>
            <w:pPr>
              <w:numPr>
                <w:numId w:val="9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the Process:</w:t>
            </w:r>
            <w:r>
              <w:rPr>
                <w:rFonts w:ascii="Arial" w:eastAsia="Arial" w:hAnsi="Arial" w:cs="Arial"/>
                <w:b w:val="0"/>
                <w:i w:val="0"/>
                <w:strike w:val="0"/>
                <w:color w:val="000000"/>
                <w:sz w:val="20"/>
                <w:u w:val="none"/>
                <w:shd w:val="clear" w:color="auto" w:fill="auto"/>
                <w:lang w:val="en-US"/>
              </w:rPr>
              <w:t xml:space="preserve"> Maintain records of reconciliation reports, adjustments, approvals, and supporting documentation in the Records Management Functionality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payments reconciliation to the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a payments reconciliation to the general ledger ensures that all net pay and third-party payments processed through payroll are accurately reflected in municipal financial records. This process supports compliance with MFMA, GRAP, and mSCOA requirements, while strengthening financial integrity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Payroll Data: </w:t>
            </w:r>
            <w:r>
              <w:rPr>
                <w:rFonts w:ascii="Arial" w:eastAsia="Arial" w:hAnsi="Arial" w:cs="Arial"/>
                <w:b w:val="0"/>
                <w:i w:val="0"/>
                <w:strike w:val="0"/>
                <w:color w:val="000000"/>
                <w:sz w:val="20"/>
                <w:u w:val="none"/>
                <w:shd w:val="clear" w:color="auto" w:fill="auto"/>
                <w:lang w:val="en-US"/>
              </w:rPr>
              <w:t>Obtain payroll data for net pay (employee payments) and third-party payments (e.g., SARS, UIF, pension/provident funds, medical aid providers, garnishments) from the payroll system.</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GL Accounts:</w:t>
            </w:r>
            <w:r>
              <w:rPr>
                <w:rFonts w:ascii="Arial" w:eastAsia="Arial" w:hAnsi="Arial" w:cs="Arial"/>
                <w:b w:val="0"/>
                <w:i w:val="0"/>
                <w:strike w:val="0"/>
                <w:color w:val="000000"/>
                <w:sz w:val="20"/>
                <w:u w:val="none"/>
                <w:shd w:val="clear" w:color="auto" w:fill="auto"/>
                <w:lang w:val="en-US"/>
              </w:rPr>
              <w:t xml:space="preserve"> Match payroll payments to the correct general ledger accounts, including municipal bank/cash accounts for net pay and liability accounts for third-party payments.</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Payroll Data with GL: </w:t>
            </w:r>
            <w:r>
              <w:rPr>
                <w:rFonts w:ascii="Arial" w:eastAsia="Arial" w:hAnsi="Arial" w:cs="Arial"/>
                <w:b w:val="0"/>
                <w:i w:val="0"/>
                <w:strike w:val="0"/>
                <w:color w:val="000000"/>
                <w:sz w:val="20"/>
                <w:u w:val="none"/>
                <w:shd w:val="clear" w:color="auto" w:fill="auto"/>
                <w:lang w:val="en-US"/>
              </w:rPr>
              <w:t>Ensure that net pay totals reconcile to the cash/bank accounts and that third-party payment totals reconcile to cleared liability accounts in the GL.</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Payment Timing: </w:t>
            </w:r>
            <w:r>
              <w:rPr>
                <w:rFonts w:ascii="Arial" w:eastAsia="Arial" w:hAnsi="Arial" w:cs="Arial"/>
                <w:b w:val="0"/>
                <w:i w:val="0"/>
                <w:strike w:val="0"/>
                <w:color w:val="000000"/>
                <w:sz w:val="20"/>
                <w:u w:val="none"/>
                <w:shd w:val="clear" w:color="auto" w:fill="auto"/>
                <w:lang w:val="en-US"/>
              </w:rPr>
              <w:t>Confirm that payments are recorded in the correct accounting period and address any timing variances between payroll and GL postings.</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and Resolve Discrepancies: </w:t>
            </w:r>
            <w:r>
              <w:rPr>
                <w:rFonts w:ascii="Arial" w:eastAsia="Arial" w:hAnsi="Arial" w:cs="Arial"/>
                <w:b w:val="0"/>
                <w:i w:val="0"/>
                <w:strike w:val="0"/>
                <w:color w:val="000000"/>
                <w:sz w:val="20"/>
                <w:u w:val="none"/>
                <w:shd w:val="clear" w:color="auto" w:fill="auto"/>
                <w:lang w:val="en-US"/>
              </w:rPr>
              <w:t>Investigate mismatches between payroll data and GL balances, posting correcting journal entries as required.</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Reconciliation Report:</w:t>
            </w:r>
            <w:r>
              <w:rPr>
                <w:rFonts w:ascii="Arial" w:eastAsia="Arial" w:hAnsi="Arial" w:cs="Arial"/>
                <w:b w:val="0"/>
                <w:i w:val="0"/>
                <w:strike w:val="0"/>
                <w:color w:val="000000"/>
                <w:sz w:val="20"/>
                <w:u w:val="none"/>
                <w:shd w:val="clear" w:color="auto" w:fill="auto"/>
                <w:lang w:val="en-US"/>
              </w:rPr>
              <w:t xml:space="preserve"> Prepare a reconciliation report comparing payroll system payment data with GL entries, highlighting discrepancies and corrective actions taken.</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and Approve:</w:t>
            </w:r>
            <w:r>
              <w:rPr>
                <w:rFonts w:ascii="Arial" w:eastAsia="Arial" w:hAnsi="Arial" w:cs="Arial"/>
                <w:b w:val="0"/>
                <w:i w:val="0"/>
                <w:strike w:val="0"/>
                <w:color w:val="000000"/>
                <w:sz w:val="20"/>
                <w:u w:val="none"/>
                <w:shd w:val="clear" w:color="auto" w:fill="auto"/>
                <w:lang w:val="en-US"/>
              </w:rPr>
              <w:t xml:space="preserve"> Submit the reconciliation report for review and approval by authorised finance or management personnel.</w:t>
            </w:r>
          </w:p>
          <w:p>
            <w:pPr>
              <w:numPr>
                <w:numId w:val="90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the Process:</w:t>
            </w:r>
            <w:r>
              <w:rPr>
                <w:rFonts w:ascii="Arial" w:eastAsia="Arial" w:hAnsi="Arial" w:cs="Arial"/>
                <w:b w:val="0"/>
                <w:i w:val="0"/>
                <w:strike w:val="0"/>
                <w:color w:val="000000"/>
                <w:sz w:val="20"/>
                <w:u w:val="none"/>
                <w:shd w:val="clear" w:color="auto" w:fill="auto"/>
                <w:lang w:val="en-US"/>
              </w:rPr>
              <w:t xml:space="preserve"> Retain reconciliation reports, approvals, and supporting documents in the Records Management Functionality to ensure transparency,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Obtain third party liability statements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obtaining third-party liability statements ensures that payroll-related deductions and employer contributions are confirmed against statements issued by external entities. This step supports reconciliation, accuracy of payments, and compliance with MFMA, GRAP, SARS, and municipal HR policies.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Third-Party Creditors: </w:t>
            </w:r>
            <w:r>
              <w:rPr>
                <w:rFonts w:ascii="Arial" w:eastAsia="Arial" w:hAnsi="Arial" w:cs="Arial"/>
                <w:b w:val="0"/>
                <w:i w:val="0"/>
                <w:strike w:val="0"/>
                <w:color w:val="000000"/>
                <w:sz w:val="20"/>
                <w:u w:val="none"/>
                <w:shd w:val="clear" w:color="auto" w:fill="auto"/>
                <w:lang w:val="en-US"/>
              </w:rPr>
              <w:t>Compile a list of all relevant third-party creditors, including SARS, UIF, retirement fund administrators, medical aid providers, insurance companies, and garnishment agencies.</w:t>
            </w:r>
          </w:p>
          <w:p>
            <w:pPr>
              <w:numPr>
                <w:numId w:val="9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Online Portals:</w:t>
            </w:r>
            <w:r>
              <w:rPr>
                <w:rFonts w:ascii="Arial" w:eastAsia="Arial" w:hAnsi="Arial" w:cs="Arial"/>
                <w:b w:val="0"/>
                <w:i w:val="0"/>
                <w:strike w:val="0"/>
                <w:color w:val="000000"/>
                <w:sz w:val="20"/>
                <w:u w:val="none"/>
                <w:shd w:val="clear" w:color="auto" w:fill="auto"/>
                <w:lang w:val="en-US"/>
              </w:rPr>
              <w:t xml:space="preserve"> Extract liability statements directly from third-party websites or electronic portals where available, ensuring documents are downloaded for the correct period.</w:t>
            </w:r>
          </w:p>
          <w:p>
            <w:pPr>
              <w:numPr>
                <w:numId w:val="9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Statements Manually: </w:t>
            </w:r>
            <w:r>
              <w:rPr>
                <w:rFonts w:ascii="Arial" w:eastAsia="Arial" w:hAnsi="Arial" w:cs="Arial"/>
                <w:b w:val="0"/>
                <w:i w:val="0"/>
                <w:strike w:val="0"/>
                <w:color w:val="000000"/>
                <w:sz w:val="20"/>
                <w:u w:val="none"/>
                <w:shd w:val="clear" w:color="auto" w:fill="auto"/>
                <w:lang w:val="en-US"/>
              </w:rPr>
              <w:t>Where electronic access is not possible, contact the relevant creditor directly to request official payroll liability statements for the applicable reporting period.</w:t>
            </w:r>
          </w:p>
          <w:p>
            <w:pPr>
              <w:numPr>
                <w:numId w:val="9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Period Covered: </w:t>
            </w:r>
            <w:r>
              <w:rPr>
                <w:rFonts w:ascii="Arial" w:eastAsia="Arial" w:hAnsi="Arial" w:cs="Arial"/>
                <w:b w:val="0"/>
                <w:i w:val="0"/>
                <w:strike w:val="0"/>
                <w:color w:val="000000"/>
                <w:sz w:val="20"/>
                <w:u w:val="none"/>
                <w:shd w:val="clear" w:color="auto" w:fill="auto"/>
                <w:lang w:val="en-US"/>
              </w:rPr>
              <w:t>Ensure that the liability statements obtained correspond with the same payroll period under review.</w:t>
            </w:r>
          </w:p>
          <w:p>
            <w:pPr>
              <w:numPr>
                <w:numId w:val="9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Statements: </w:t>
            </w:r>
            <w:r>
              <w:rPr>
                <w:rFonts w:ascii="Arial" w:eastAsia="Arial" w:hAnsi="Arial" w:cs="Arial"/>
                <w:b w:val="0"/>
                <w:i w:val="0"/>
                <w:strike w:val="0"/>
                <w:color w:val="000000"/>
                <w:sz w:val="20"/>
                <w:u w:val="none"/>
                <w:shd w:val="clear" w:color="auto" w:fill="auto"/>
                <w:lang w:val="en-US"/>
              </w:rPr>
              <w:t>Store the obtained statements securely in the Records Management Functionality, categorised by third party and reporting period.</w:t>
            </w:r>
          </w:p>
          <w:p>
            <w:pPr>
              <w:numPr>
                <w:numId w:val="9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for Reconciliation: </w:t>
            </w:r>
            <w:r>
              <w:rPr>
                <w:rFonts w:ascii="Arial" w:eastAsia="Arial" w:hAnsi="Arial" w:cs="Arial"/>
                <w:b w:val="0"/>
                <w:i w:val="0"/>
                <w:strike w:val="0"/>
                <w:color w:val="000000"/>
                <w:sz w:val="20"/>
                <w:u w:val="none"/>
                <w:shd w:val="clear" w:color="auto" w:fill="auto"/>
                <w:lang w:val="en-US"/>
              </w:rPr>
              <w:t>Ensure all statements are ready to be used in the reconciliation of payroll liabilities to general ledger and payment reports.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Compare third party statement balances to outstanding balances on payroll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comparing third-party statement balances to outstanding balances in the payroll system ensures accuracy, accountability, and compliance with MFMA, GRAP, SARS, and municipal HR policies. This process provides assurance that all deductions and contributions raised in payroll are consistent with external creditor statements.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Statements for Accuracy: </w:t>
            </w:r>
            <w:r>
              <w:rPr>
                <w:rFonts w:ascii="Arial" w:eastAsia="Arial" w:hAnsi="Arial" w:cs="Arial"/>
                <w:b w:val="0"/>
                <w:i w:val="0"/>
                <w:strike w:val="0"/>
                <w:color w:val="000000"/>
                <w:sz w:val="20"/>
                <w:u w:val="none"/>
                <w:shd w:val="clear" w:color="auto" w:fill="auto"/>
                <w:lang w:val="en-US"/>
              </w:rPr>
              <w:t>Examine each third-party liability statement and confirm that balances owed align with payroll system records, including deductions and employer contributions.</w:t>
            </w:r>
          </w:p>
          <w:p>
            <w:pPr>
              <w:numPr>
                <w:numId w:val="9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Discrepancies: </w:t>
            </w:r>
            <w:r>
              <w:rPr>
                <w:rFonts w:ascii="Arial" w:eastAsia="Arial" w:hAnsi="Arial" w:cs="Arial"/>
                <w:b w:val="0"/>
                <w:i w:val="0"/>
                <w:strike w:val="0"/>
                <w:color w:val="000000"/>
                <w:sz w:val="20"/>
                <w:u w:val="none"/>
                <w:shd w:val="clear" w:color="auto" w:fill="auto"/>
                <w:lang w:val="en-US"/>
              </w:rPr>
              <w:t>Record any mismatches identified between the payroll system and third-party statements. Communicate promptly with the relevant creditor to investigate and resolve issues.</w:t>
            </w:r>
          </w:p>
          <w:p>
            <w:pPr>
              <w:numPr>
                <w:numId w:val="9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Correct Balances: </w:t>
            </w:r>
            <w:r>
              <w:rPr>
                <w:rFonts w:ascii="Arial" w:eastAsia="Arial" w:hAnsi="Arial" w:cs="Arial"/>
                <w:b w:val="0"/>
                <w:i w:val="0"/>
                <w:strike w:val="0"/>
                <w:color w:val="000000"/>
                <w:sz w:val="20"/>
                <w:u w:val="none"/>
                <w:shd w:val="clear" w:color="auto" w:fill="auto"/>
                <w:lang w:val="en-US"/>
              </w:rPr>
              <w:t>Post adjustments or correcting entries to the payroll system or general ledger, as necessary, to align balances with verified third-party statements.</w:t>
            </w:r>
          </w:p>
          <w:p>
            <w:pPr>
              <w:numPr>
                <w:numId w:val="9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File all third-party statements, supporting reconciliation schedules, and correspondence with creditors securely in the Records Management Functionality for audit readiness.</w:t>
            </w:r>
          </w:p>
          <w:p>
            <w:pPr>
              <w:numPr>
                <w:numId w:val="9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Alignment:</w:t>
            </w:r>
            <w:r>
              <w:rPr>
                <w:rFonts w:ascii="Arial" w:eastAsia="Arial" w:hAnsi="Arial" w:cs="Arial"/>
                <w:b w:val="0"/>
                <w:i w:val="0"/>
                <w:strike w:val="0"/>
                <w:color w:val="000000"/>
                <w:sz w:val="20"/>
                <w:u w:val="none"/>
                <w:shd w:val="clear" w:color="auto" w:fill="auto"/>
                <w:lang w:val="en-US"/>
              </w:rPr>
              <w:t xml:space="preserve"> Ensure that outstanding balances per payroll, general ledger, and creditor statements are fully reconciled before approving payments or closing the reporting period.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Validate transfer of outstanding balances to creditors liability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the transfer of outstanding balances from salary control accounts to creditors’ liability accounts ensures that salary control accounts are cleared at month-end and that payroll-related deductions and contributions are properly allocated to creditors for inclusion in the creditors’ ageing schedule. This process supports compliance with MFMA, GRAP, and mSCOA requirements, while maintaining financial accuracy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Salary Control Balances: </w:t>
            </w:r>
            <w:r>
              <w:rPr>
                <w:rFonts w:ascii="Arial" w:eastAsia="Arial" w:hAnsi="Arial" w:cs="Arial"/>
                <w:b w:val="0"/>
                <w:i w:val="0"/>
                <w:strike w:val="0"/>
                <w:color w:val="000000"/>
                <w:sz w:val="20"/>
                <w:u w:val="none"/>
                <w:shd w:val="clear" w:color="auto" w:fill="auto"/>
                <w:lang w:val="en-US"/>
              </w:rPr>
              <w:t>Identify outstanding amounts in salary control accounts, including net pay, statutory taxes, benefit deductions, and garnishments.</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Creditor Accounts:</w:t>
            </w:r>
            <w:r>
              <w:rPr>
                <w:rFonts w:ascii="Arial" w:eastAsia="Arial" w:hAnsi="Arial" w:cs="Arial"/>
                <w:b w:val="0"/>
                <w:i w:val="0"/>
                <w:strike w:val="0"/>
                <w:color w:val="000000"/>
                <w:sz w:val="20"/>
                <w:u w:val="none"/>
                <w:shd w:val="clear" w:color="auto" w:fill="auto"/>
                <w:lang w:val="en-US"/>
              </w:rPr>
              <w:t xml:space="preserve"> Determine the correct creditors’ liability accounts (e.g. SARS, UIF, pension/provident funds, medical aid providers, garnishee order creditors) for allocation of outstanding balances.</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System-Enabled Journal Entries: </w:t>
            </w:r>
            <w:r>
              <w:rPr>
                <w:rFonts w:ascii="Arial" w:eastAsia="Arial" w:hAnsi="Arial" w:cs="Arial"/>
                <w:b w:val="0"/>
                <w:i w:val="0"/>
                <w:strike w:val="0"/>
                <w:color w:val="000000"/>
                <w:sz w:val="20"/>
                <w:u w:val="none"/>
                <w:shd w:val="clear" w:color="auto" w:fill="auto"/>
                <w:lang w:val="en-US"/>
              </w:rPr>
              <w:t>Execute the payroll-to-creditors transfer by running the system functionality to debit salary control accounts and credit the relevant creditors’ liability accounts.</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Accuracy:</w:t>
            </w:r>
            <w:r>
              <w:rPr>
                <w:rFonts w:ascii="Arial" w:eastAsia="Arial" w:hAnsi="Arial" w:cs="Arial"/>
                <w:b w:val="0"/>
                <w:i w:val="0"/>
                <w:strike w:val="0"/>
                <w:color w:val="000000"/>
                <w:sz w:val="20"/>
                <w:u w:val="none"/>
                <w:shd w:val="clear" w:color="auto" w:fill="auto"/>
                <w:lang w:val="en-US"/>
              </w:rPr>
              <w:t xml:space="preserve"> Confirm that the transfer correctly clears the salary control accounts and that all liability accounts reconcile to payroll deduction schedules.</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Approve: </w:t>
            </w:r>
            <w:r>
              <w:rPr>
                <w:rFonts w:ascii="Arial" w:eastAsia="Arial" w:hAnsi="Arial" w:cs="Arial"/>
                <w:b w:val="0"/>
                <w:i w:val="0"/>
                <w:strike w:val="0"/>
                <w:color w:val="000000"/>
                <w:sz w:val="20"/>
                <w:u w:val="none"/>
                <w:shd w:val="clear" w:color="auto" w:fill="auto"/>
                <w:lang w:val="en-US"/>
              </w:rPr>
              <w:t>Submit the system-generated transfer entries for review and approval by authorised finance personnel before finalisation.</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Documentation:</w:t>
            </w:r>
            <w:r>
              <w:rPr>
                <w:rFonts w:ascii="Arial" w:eastAsia="Arial" w:hAnsi="Arial" w:cs="Arial"/>
                <w:b w:val="0"/>
                <w:i w:val="0"/>
                <w:strike w:val="0"/>
                <w:color w:val="000000"/>
                <w:sz w:val="20"/>
                <w:u w:val="none"/>
                <w:shd w:val="clear" w:color="auto" w:fill="auto"/>
                <w:lang w:val="en-US"/>
              </w:rPr>
              <w:t xml:space="preserve"> File reconciliation reports, posting entries, and approval records securely in the Records Management Functionality for compliance and audit purposes.</w:t>
            </w:r>
          </w:p>
          <w:p>
            <w:pPr>
              <w:numPr>
                <w:numId w:val="9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Payments: </w:t>
            </w:r>
            <w:r>
              <w:rPr>
                <w:rFonts w:ascii="Arial" w:eastAsia="Arial" w:hAnsi="Arial" w:cs="Arial"/>
                <w:b w:val="0"/>
                <w:i w:val="0"/>
                <w:strike w:val="0"/>
                <w:color w:val="000000"/>
                <w:sz w:val="20"/>
                <w:u w:val="none"/>
                <w:shd w:val="clear" w:color="auto" w:fill="auto"/>
                <w:lang w:val="en-US"/>
              </w:rPr>
              <w:t>Ensure that transferred balances are scheduled for timely payment to creditors in the subsequent creditor payment cycle.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salary control accounts are cleared prior to month end closure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that salary control accounts are cleared before month-end closure ensures accurate financial reporting, prevents discrepancies from carrying forward, and maintains compliance with MFMA, GRAP, and mSCOA requirements. This control step is critical to ensuring payroll liabilities and payments are fully reconciled within the accounting period.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Extract Validation Report: </w:t>
            </w:r>
            <w:r>
              <w:rPr>
                <w:rFonts w:ascii="Arial" w:eastAsia="Arial" w:hAnsi="Arial" w:cs="Arial"/>
                <w:b w:val="0"/>
                <w:i w:val="0"/>
                <w:strike w:val="0"/>
                <w:color w:val="000000"/>
                <w:sz w:val="20"/>
                <w:u w:val="none"/>
                <w:shd w:val="clear" w:color="auto" w:fill="auto"/>
                <w:lang w:val="en-US"/>
              </w:rPr>
              <w:t>Generate a system report at month-end showing the balances of all salary control accounts.</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Clearance:</w:t>
            </w:r>
            <w:r>
              <w:rPr>
                <w:rFonts w:ascii="Arial" w:eastAsia="Arial" w:hAnsi="Arial" w:cs="Arial"/>
                <w:b w:val="0"/>
                <w:i w:val="0"/>
                <w:strike w:val="0"/>
                <w:color w:val="000000"/>
                <w:sz w:val="20"/>
                <w:u w:val="none"/>
                <w:shd w:val="clear" w:color="auto" w:fill="auto"/>
                <w:lang w:val="en-US"/>
              </w:rPr>
              <w:t xml:space="preserve"> Verify that all outstanding items in salary control accounts (e.g., net pay, taxes, deductions, contributions) have been transferred to the appropriate creditors’ liability accounts or cleared through payments.</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Exceptions: </w:t>
            </w:r>
            <w:r>
              <w:rPr>
                <w:rFonts w:ascii="Arial" w:eastAsia="Arial" w:hAnsi="Arial" w:cs="Arial"/>
                <w:b w:val="0"/>
                <w:i w:val="0"/>
                <w:strike w:val="0"/>
                <w:color w:val="000000"/>
                <w:sz w:val="20"/>
                <w:u w:val="none"/>
                <w:shd w:val="clear" w:color="auto" w:fill="auto"/>
                <w:lang w:val="en-US"/>
              </w:rPr>
              <w:t>Identify any residual balances in salary control accounts and investigate the cause (e.g. timing differences, missing entries, or misclassifications).</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Correct and Adjust:</w:t>
            </w:r>
            <w:r>
              <w:rPr>
                <w:rFonts w:ascii="Arial" w:eastAsia="Arial" w:hAnsi="Arial" w:cs="Arial"/>
                <w:b w:val="0"/>
                <w:i w:val="0"/>
                <w:strike w:val="0"/>
                <w:color w:val="000000"/>
                <w:sz w:val="20"/>
                <w:u w:val="none"/>
                <w:shd w:val="clear" w:color="auto" w:fill="auto"/>
                <w:lang w:val="en-US"/>
              </w:rPr>
              <w:t xml:space="preserve"> Post correcting or adjusting entries, if necessary, to ensure that salary control accounts reflect a nil balance at closure.</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Approve Validation:</w:t>
            </w:r>
            <w:r>
              <w:rPr>
                <w:rFonts w:ascii="Arial" w:eastAsia="Arial" w:hAnsi="Arial" w:cs="Arial"/>
                <w:b w:val="0"/>
                <w:i w:val="0"/>
                <w:strike w:val="0"/>
                <w:color w:val="000000"/>
                <w:sz w:val="20"/>
                <w:u w:val="none"/>
                <w:shd w:val="clear" w:color="auto" w:fill="auto"/>
                <w:lang w:val="en-US"/>
              </w:rPr>
              <w:t xml:space="preserve"> Submit the validation report and supporting reconciliations for approval by authorised finance personnel.</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reports, reconciliations, and approvals in the Records Management Functionality for compliance and audit readiness.</w:t>
            </w:r>
          </w:p>
          <w:p>
            <w:pPr>
              <w:numPr>
                <w:numId w:val="9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Readiness for Closure: </w:t>
            </w:r>
            <w:r>
              <w:rPr>
                <w:rFonts w:ascii="Arial" w:eastAsia="Arial" w:hAnsi="Arial" w:cs="Arial"/>
                <w:b w:val="0"/>
                <w:i w:val="0"/>
                <w:strike w:val="0"/>
                <w:color w:val="000000"/>
                <w:sz w:val="20"/>
                <w:u w:val="none"/>
                <w:shd w:val="clear" w:color="auto" w:fill="auto"/>
                <w:lang w:val="en-US"/>
              </w:rPr>
              <w:t>Ensure all salary control accounts are cleared before month-end closure is executed in the financial system.</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reconciliations of payroll to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reconciliations of payroll to the general ledger ensures that all payroll expenses, deductions, liabilities, and payments are accurately recorded in the municipality’s financial system. This step supports compliance with MFMA, GRAP, and mSCOA requirements, while safeguarding accuracy, accountability,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Payroll Data: </w:t>
            </w:r>
            <w:r>
              <w:rPr>
                <w:rFonts w:ascii="Arial" w:eastAsia="Arial" w:hAnsi="Arial" w:cs="Arial"/>
                <w:b w:val="0"/>
                <w:i w:val="0"/>
                <w:strike w:val="0"/>
                <w:color w:val="000000"/>
                <w:sz w:val="20"/>
                <w:u w:val="none"/>
                <w:shd w:val="clear" w:color="auto" w:fill="auto"/>
                <w:lang w:val="en-US"/>
              </w:rPr>
              <w:t>Verify that payroll system data is complete and accurate, including wages, deductions, taxes, and employer contributions.</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GL Entries:</w:t>
            </w:r>
            <w:r>
              <w:rPr>
                <w:rFonts w:ascii="Arial" w:eastAsia="Arial" w:hAnsi="Arial" w:cs="Arial"/>
                <w:b w:val="0"/>
                <w:i w:val="0"/>
                <w:strike w:val="0"/>
                <w:color w:val="000000"/>
                <w:sz w:val="20"/>
                <w:u w:val="none"/>
                <w:shd w:val="clear" w:color="auto" w:fill="auto"/>
                <w:lang w:val="en-US"/>
              </w:rPr>
              <w:t xml:space="preserve"> Compare payroll system data with GL entries to ensure amounts for net pay, deductions, taxes, and liabilities are correctly posted.</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Control Accounts:</w:t>
            </w:r>
            <w:r>
              <w:rPr>
                <w:rFonts w:ascii="Arial" w:eastAsia="Arial" w:hAnsi="Arial" w:cs="Arial"/>
                <w:b w:val="0"/>
                <w:i w:val="0"/>
                <w:strike w:val="0"/>
                <w:color w:val="000000"/>
                <w:sz w:val="20"/>
                <w:u w:val="none"/>
                <w:shd w:val="clear" w:color="auto" w:fill="auto"/>
                <w:lang w:val="en-US"/>
              </w:rPr>
              <w:t xml:space="preserve"> Confirm that salary control accounts are cleared (nil balance) before month-end closure and all balances are transferred to the correct liability accounts.</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and Investigate Discrepancies:</w:t>
            </w:r>
            <w:r>
              <w:rPr>
                <w:rFonts w:ascii="Arial" w:eastAsia="Arial" w:hAnsi="Arial" w:cs="Arial"/>
                <w:b w:val="0"/>
                <w:i w:val="0"/>
                <w:strike w:val="0"/>
                <w:color w:val="000000"/>
                <w:sz w:val="20"/>
                <w:u w:val="none"/>
                <w:shd w:val="clear" w:color="auto" w:fill="auto"/>
                <w:lang w:val="en-US"/>
              </w:rPr>
              <w:t xml:space="preserve"> Investigate mismatches such as unposted entries, incorrect amounts, or misclassifications. Resolve issues and post adjusting entries where required.</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Liability Accuracy:</w:t>
            </w:r>
            <w:r>
              <w:rPr>
                <w:rFonts w:ascii="Arial" w:eastAsia="Arial" w:hAnsi="Arial" w:cs="Arial"/>
                <w:b w:val="0"/>
                <w:i w:val="0"/>
                <w:strike w:val="0"/>
                <w:color w:val="000000"/>
                <w:sz w:val="20"/>
                <w:u w:val="none"/>
                <w:shd w:val="clear" w:color="auto" w:fill="auto"/>
                <w:lang w:val="en-US"/>
              </w:rPr>
              <w:t xml:space="preserve"> Ensure third-party liabilities (e.g., SARS, UIF, retirement funds, medical aid providers, garnishments) are correctly recorded in the GL and that payments align with balances due.</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Reconciliation Report:</w:t>
            </w:r>
            <w:r>
              <w:rPr>
                <w:rFonts w:ascii="Arial" w:eastAsia="Arial" w:hAnsi="Arial" w:cs="Arial"/>
                <w:b w:val="0"/>
                <w:i w:val="0"/>
                <w:strike w:val="0"/>
                <w:color w:val="000000"/>
                <w:sz w:val="20"/>
                <w:u w:val="none"/>
                <w:shd w:val="clear" w:color="auto" w:fill="auto"/>
                <w:lang w:val="en-US"/>
              </w:rPr>
              <w:t xml:space="preserve"> Validate that the reconciliation report is accurate, complete, and that all balances reconcile between the payroll system and GL.</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Finalise Review:</w:t>
            </w:r>
            <w:r>
              <w:rPr>
                <w:rFonts w:ascii="Arial" w:eastAsia="Arial" w:hAnsi="Arial" w:cs="Arial"/>
                <w:b w:val="0"/>
                <w:i w:val="0"/>
                <w:strike w:val="0"/>
                <w:color w:val="000000"/>
                <w:sz w:val="20"/>
                <w:u w:val="none"/>
                <w:shd w:val="clear" w:color="auto" w:fill="auto"/>
                <w:lang w:val="en-US"/>
              </w:rPr>
              <w:t xml:space="preserve"> Approve the reconciliation once discrepancies are resolved and accuracy is confirmed.</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the Process:</w:t>
            </w:r>
            <w:r>
              <w:rPr>
                <w:rFonts w:ascii="Arial" w:eastAsia="Arial" w:hAnsi="Arial" w:cs="Arial"/>
                <w:b w:val="0"/>
                <w:i w:val="0"/>
                <w:strike w:val="0"/>
                <w:color w:val="000000"/>
                <w:sz w:val="20"/>
                <w:u w:val="none"/>
                <w:shd w:val="clear" w:color="auto" w:fill="auto"/>
                <w:lang w:val="en-US"/>
              </w:rPr>
              <w:t xml:space="preserve"> Retain reconciliation reports, adjustments, and supporting documentation in the Records Management Functionality for audit and compliance purposes.</w:t>
            </w:r>
          </w:p>
          <w:p>
            <w:pPr>
              <w:numPr>
                <w:numId w:val="9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and Improve: </w:t>
            </w:r>
            <w:r>
              <w:rPr>
                <w:rFonts w:ascii="Arial" w:eastAsia="Arial" w:hAnsi="Arial" w:cs="Arial"/>
                <w:b w:val="0"/>
                <w:i w:val="0"/>
                <w:strike w:val="0"/>
                <w:color w:val="000000"/>
                <w:sz w:val="20"/>
                <w:u w:val="none"/>
                <w:shd w:val="clear" w:color="auto" w:fill="auto"/>
                <w:lang w:val="en-US"/>
              </w:rPr>
              <w:t>Continuously monitor reconciliation outcomes to identify recurring issues and implement process improvements for efficiency and accuracy.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payroll segmentation and system in balance with general ledger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payroll segmentation and ensuring the payroll system is in balance with the general ledger confirms that payroll transactions are fully compliant with MFMA, GRAP, and mSCOA requirements. This process ensures that data strings generated in the payroll system reconcile with general ledger postings, strengthening financial accuracy, transparency,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Run Segmentation Validation:</w:t>
            </w:r>
            <w:r>
              <w:rPr>
                <w:rFonts w:ascii="Arial" w:eastAsia="Arial" w:hAnsi="Arial" w:cs="Arial"/>
                <w:b w:val="0"/>
                <w:i w:val="0"/>
                <w:strike w:val="0"/>
                <w:color w:val="000000"/>
                <w:sz w:val="20"/>
                <w:u w:val="none"/>
                <w:shd w:val="clear" w:color="auto" w:fill="auto"/>
                <w:lang w:val="en-US"/>
              </w:rPr>
              <w:t xml:space="preserve"> Execute the payroll system’s validation functionality to confirm that all payroll transactions are classified according to the seven mSCOA segments (item, fund, function, project, region, costing, and MSC).</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Data String Accuracy: </w:t>
            </w:r>
            <w:r>
              <w:rPr>
                <w:rFonts w:ascii="Arial" w:eastAsia="Arial" w:hAnsi="Arial" w:cs="Arial"/>
                <w:b w:val="0"/>
                <w:i w:val="0"/>
                <w:strike w:val="0"/>
                <w:color w:val="000000"/>
                <w:sz w:val="20"/>
                <w:u w:val="none"/>
                <w:shd w:val="clear" w:color="auto" w:fill="auto"/>
                <w:lang w:val="en-US"/>
              </w:rPr>
              <w:t>Verify that each payroll entry (wages, deductions, employer contributions, taxes, benefits) is correctly linked to the relevant mSCOA codes.</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 General Ledger:</w:t>
            </w:r>
            <w:r>
              <w:rPr>
                <w:rFonts w:ascii="Arial" w:eastAsia="Arial" w:hAnsi="Arial" w:cs="Arial"/>
                <w:b w:val="0"/>
                <w:i w:val="0"/>
                <w:strike w:val="0"/>
                <w:color w:val="000000"/>
                <w:sz w:val="20"/>
                <w:u w:val="none"/>
                <w:shd w:val="clear" w:color="auto" w:fill="auto"/>
                <w:lang w:val="en-US"/>
              </w:rPr>
              <w:t xml:space="preserve"> Match totals from the payroll system (gross pay, net pay, deductions, contributions, liabilities) with the corresponding balances in the general ledger.</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Investigate Discrepancies:</w:t>
            </w:r>
            <w:r>
              <w:rPr>
                <w:rFonts w:ascii="Arial" w:eastAsia="Arial" w:hAnsi="Arial" w:cs="Arial"/>
                <w:b w:val="0"/>
                <w:i w:val="0"/>
                <w:strike w:val="0"/>
                <w:color w:val="000000"/>
                <w:sz w:val="20"/>
                <w:u w:val="none"/>
                <w:shd w:val="clear" w:color="auto" w:fill="auto"/>
                <w:lang w:val="en-US"/>
              </w:rPr>
              <w:t xml:space="preserve"> Identify mismatches or missing postings, determine the cause (e.g., system error, misclassification, timing issue), and correct them promptly.</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Control Accounts Balance: </w:t>
            </w:r>
            <w:r>
              <w:rPr>
                <w:rFonts w:ascii="Arial" w:eastAsia="Arial" w:hAnsi="Arial" w:cs="Arial"/>
                <w:b w:val="0"/>
                <w:i w:val="0"/>
                <w:strike w:val="0"/>
                <w:color w:val="000000"/>
                <w:sz w:val="20"/>
                <w:u w:val="none"/>
                <w:shd w:val="clear" w:color="auto" w:fill="auto"/>
                <w:lang w:val="en-US"/>
              </w:rPr>
              <w:t>Validate that salary control accounts are cleared, and liability accounts accurately reflect outstanding third-party obligations.</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Validation Report:</w:t>
            </w:r>
            <w:r>
              <w:rPr>
                <w:rFonts w:ascii="Arial" w:eastAsia="Arial" w:hAnsi="Arial" w:cs="Arial"/>
                <w:b w:val="0"/>
                <w:i w:val="0"/>
                <w:strike w:val="0"/>
                <w:color w:val="000000"/>
                <w:sz w:val="20"/>
                <w:u w:val="none"/>
                <w:shd w:val="clear" w:color="auto" w:fill="auto"/>
                <w:lang w:val="en-US"/>
              </w:rPr>
              <w:t xml:space="preserve"> Produce a system report confirming that payroll segmentation and reconciliation with the GL is complete and accurate.</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Approve Validation:</w:t>
            </w:r>
            <w:r>
              <w:rPr>
                <w:rFonts w:ascii="Arial" w:eastAsia="Arial" w:hAnsi="Arial" w:cs="Arial"/>
                <w:b w:val="0"/>
                <w:i w:val="0"/>
                <w:strike w:val="0"/>
                <w:color w:val="000000"/>
                <w:sz w:val="20"/>
                <w:u w:val="none"/>
                <w:shd w:val="clear" w:color="auto" w:fill="auto"/>
                <w:lang w:val="en-US"/>
              </w:rPr>
              <w:t xml:space="preserve"> Obtain approval from authorised finance personnel before proceeding to month-end closure.</w:t>
            </w:r>
          </w:p>
          <w:p>
            <w:pPr>
              <w:numPr>
                <w:numId w:val="9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validation reports, reconciliation schedules, and approvals securely in the Records Management Functionality to ensure transparency and compliance with audit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the month end closure of payroll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month-end closure of the payroll system ensures that all payroll transactions for the period are finalised, reconciled, and locked to prevent unauthorised changes. This step supports compliance with MFMA, GRAP, and mSCOA requirements, while maintaining the integrity of payroll and financial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Reconciliation Completion:</w:t>
            </w:r>
            <w:r>
              <w:rPr>
                <w:rFonts w:ascii="Arial" w:eastAsia="Arial" w:hAnsi="Arial" w:cs="Arial"/>
                <w:b w:val="0"/>
                <w:i w:val="0"/>
                <w:strike w:val="0"/>
                <w:color w:val="000000"/>
                <w:sz w:val="20"/>
                <w:u w:val="none"/>
                <w:shd w:val="clear" w:color="auto" w:fill="auto"/>
                <w:lang w:val="en-US"/>
              </w:rPr>
              <w:t xml:space="preserve"> Ensure that all payroll-to-general ledger reconciliations, liability transfers, and validation checks have been finalised and approved.</w:t>
            </w:r>
          </w:p>
          <w:p>
            <w:pPr>
              <w:numPr>
                <w:numId w:val="9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Outstanding Items:</w:t>
            </w:r>
            <w:r>
              <w:rPr>
                <w:rFonts w:ascii="Arial" w:eastAsia="Arial" w:hAnsi="Arial" w:cs="Arial"/>
                <w:b w:val="0"/>
                <w:i w:val="0"/>
                <w:strike w:val="0"/>
                <w:color w:val="000000"/>
                <w:sz w:val="20"/>
                <w:u w:val="none"/>
                <w:shd w:val="clear" w:color="auto" w:fill="auto"/>
                <w:lang w:val="en-US"/>
              </w:rPr>
              <w:t xml:space="preserve"> Verify that salary control accounts are cleared, liability accounts are correctly updated, and any discrepancies have been resolved.</w:t>
            </w:r>
          </w:p>
          <w:p>
            <w:pPr>
              <w:numPr>
                <w:numId w:val="9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Approve System Closure:</w:t>
            </w:r>
            <w:r>
              <w:rPr>
                <w:rFonts w:ascii="Arial" w:eastAsia="Arial" w:hAnsi="Arial" w:cs="Arial"/>
                <w:b w:val="0"/>
                <w:i w:val="0"/>
                <w:strike w:val="0"/>
                <w:color w:val="000000"/>
                <w:sz w:val="20"/>
                <w:u w:val="none"/>
                <w:shd w:val="clear" w:color="auto" w:fill="auto"/>
                <w:lang w:val="en-US"/>
              </w:rPr>
              <w:t xml:space="preserve"> Authorise the closure process within the payroll system to finalise the month’s payroll cycle and prevent post-closing adjustments.</w:t>
            </w:r>
          </w:p>
          <w:p>
            <w:pPr>
              <w:numPr>
                <w:numId w:val="9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Lock Payroll Data:</w:t>
            </w:r>
            <w:r>
              <w:rPr>
                <w:rFonts w:ascii="Arial" w:eastAsia="Arial" w:hAnsi="Arial" w:cs="Arial"/>
                <w:b w:val="0"/>
                <w:i w:val="0"/>
                <w:strike w:val="0"/>
                <w:color w:val="000000"/>
                <w:sz w:val="20"/>
                <w:u w:val="none"/>
                <w:shd w:val="clear" w:color="auto" w:fill="auto"/>
                <w:lang w:val="en-US"/>
              </w:rPr>
              <w:t xml:space="preserve"> Ensure payroll records for the closed period are secured and cannot be altered without proper authorisation.</w:t>
            </w:r>
          </w:p>
          <w:p>
            <w:pPr>
              <w:numPr>
                <w:numId w:val="9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Closure Report:</w:t>
            </w:r>
            <w:r>
              <w:rPr>
                <w:rFonts w:ascii="Arial" w:eastAsia="Arial" w:hAnsi="Arial" w:cs="Arial"/>
                <w:b w:val="0"/>
                <w:i w:val="0"/>
                <w:strike w:val="0"/>
                <w:color w:val="000000"/>
                <w:sz w:val="20"/>
                <w:u w:val="none"/>
                <w:shd w:val="clear" w:color="auto" w:fill="auto"/>
                <w:lang w:val="en-US"/>
              </w:rPr>
              <w:t xml:space="preserve"> Extract the payroll closure confirmation report for the period, detailing transactions and reconciliations completed.</w:t>
            </w:r>
          </w:p>
          <w:p>
            <w:pPr>
              <w:numPr>
                <w:numId w:val="9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the closure approval, reports, and supporting documentation in the Records Management Functionality for transparency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43"/>
          <w:footerReference w:type="default" r:id="rId144"/>
          <w:type w:val="nextPage"/>
          <w:pgSz w:w="16838" w:h="11906" w:orient="landscape"/>
          <w:pgMar w:top="1440" w:right="1440" w:bottom="1440" w:left="1440" w:header="737" w:footer="737"/>
          <w:cols w:space="708"/>
        </w:sectPr>
      </w:pPr>
    </w:p>
    <w:p>
      <w:pPr>
        <w:pStyle w:val="Heading2"/>
        <w:bidi w:val="0"/>
        <w:jc w:val="left"/>
      </w:pPr>
      <w:bookmarkStart w:id="456" w:name="_Toc101229"/>
      <w:bookmarkStart w:id="457" w:name="_Toc256000228"/>
      <w:r>
        <w:rPr>
          <w:rFonts w:ascii="Arial" w:eastAsia="Arial" w:hAnsi="Arial" w:cs="Arial"/>
          <w:b/>
          <w:i w:val="0"/>
          <w:strike w:val="0"/>
          <w:color w:val="000000"/>
          <w:sz w:val="24"/>
          <w:highlight w:val="none"/>
          <w:u w:val="none"/>
          <w:shd w:val="clear" w:color="auto" w:fill="auto"/>
          <w:lang w:val="en-US"/>
        </w:rPr>
        <w:t>Recognise payroll provisions and accruals Sub-Process</w:t>
      </w:r>
      <w:bookmarkEnd w:id="457"/>
      <w:bookmarkEnd w:id="456"/>
    </w:p>
    <w:p>
      <w:pPr>
        <w:pStyle w:val="Heading3"/>
        <w:bidi w:val="0"/>
        <w:jc w:val="left"/>
      </w:pPr>
      <w:bookmarkStart w:id="458" w:name="_Toc101230"/>
      <w:bookmarkStart w:id="459" w:name="_Toc256000229"/>
      <w:r>
        <w:rPr>
          <w:rFonts w:ascii="Arial" w:eastAsia="Arial" w:hAnsi="Arial" w:cs="Arial"/>
          <w:b/>
          <w:i w:val="0"/>
          <w:strike w:val="0"/>
          <w:color w:val="000000"/>
          <w:sz w:val="24"/>
          <w:highlight w:val="none"/>
          <w:u w:val="none"/>
          <w:shd w:val="clear" w:color="auto" w:fill="auto"/>
          <w:lang w:val="en-US"/>
        </w:rPr>
        <w:t>Sub-Process Description</w:t>
      </w:r>
      <w:bookmarkEnd w:id="459"/>
      <w:bookmarkEnd w:id="45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Recognise Payroll Provisions and Accruals enables the municipality to identify, calculate, and record liabilities related to employee benefits and unpaid personnel costs in accordance with GRAP, the MFMA, and applicable labour legislation. This subprocess ensures that all payroll-related financial obligations—whether due immediately or in the future—are transparently recognised and reported in the municipality’s financial records and annual financial statements.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ensure that the municipality accounts for both provisions and accruals in line with the principles of accrual accounting and financial reporting. Provisions are recognised where the municipality has a present obligation arising from past employment service, it is probable that an outflow of economic resources will be required to settle the obligation, and the amount can be reliably estimated. Common examples include long-service awards, post-employment medical aid benefits, and retirement gratuities.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Accruals, on the other hand, refer to liabilities for services rendered but not yet paid, such as accrued leave pay, bonuses earned but unpaid, and employee-related expenses incurred at year-end.</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begins with the extraction of relevant payroll data and employment contracts to identify eligible employee benefit obligations and unpaid costs. Actuarial or accounting estimates are then performed where necessary, particularly for long-term benefits. The amounts are calculated and reviewed for reasonability, classified using the full mSCOA segment structure, and posted to the general ledger as part of the financial period-end process.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must be supported by system functionality that enables the capture of provision and accrual values, applies GRAP-compliant recognition and measurement rules, integrates with the payroll and general ledger functionalities, and maintains a full audit trail of calculations and approvals. Documentation such as actuarial valuations, employee leave records, and supporting calculations must be attached and stored for verification and audit purposes.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implementing this subprocess, municipalities ensure accurate recognition of employee benefit liabilities, support GRAP-compliant reporting, and promote fiscal discipline in managing long-term staff-related obligations.</w:t>
      </w:r>
    </w:p>
    <w:p>
      <w:pPr>
        <w:bidi w:val="0"/>
      </w:pPr>
    </w:p>
    <w:p>
      <w:pPr>
        <w:pStyle w:val="Heading3"/>
        <w:bidi w:val="0"/>
        <w:jc w:val="left"/>
      </w:pPr>
      <w:bookmarkStart w:id="460" w:name="_Toc101231"/>
      <w:bookmarkStart w:id="461" w:name="_Toc256000230"/>
      <w:r>
        <w:rPr>
          <w:rFonts w:ascii="Arial" w:eastAsia="Arial" w:hAnsi="Arial" w:cs="Arial"/>
          <w:b/>
          <w:i w:val="0"/>
          <w:strike w:val="0"/>
          <w:color w:val="000000"/>
          <w:sz w:val="24"/>
          <w:highlight w:val="none"/>
          <w:u w:val="none"/>
          <w:shd w:val="clear" w:color="auto" w:fill="auto"/>
          <w:lang w:val="en-US"/>
        </w:rPr>
        <w:t>Sub-Process Triggers and Outputs</w:t>
      </w:r>
      <w:bookmarkEnd w:id="461"/>
      <w:bookmarkEnd w:id="46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923"/>
        </w:numPr>
        <w:bidi w:val="0"/>
        <w:jc w:val="both"/>
      </w:pPr>
      <w:r>
        <w:rPr>
          <w:rFonts w:ascii="Arial" w:eastAsia="Arial" w:hAnsi="Arial" w:cs="Arial"/>
          <w:b w:val="0"/>
          <w:i w:val="0"/>
          <w:strike w:val="0"/>
          <w:color w:val="000000"/>
          <w:sz w:val="22"/>
          <w:highlight w:val="none"/>
          <w:u w:val="none"/>
          <w:shd w:val="clear" w:color="auto" w:fill="auto"/>
          <w:lang w:val="en-US"/>
        </w:rPr>
        <w:t>Monthly / annual provisions required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925"/>
        </w:numPr>
        <w:bidi w:val="0"/>
        <w:jc w:val="both"/>
      </w:pPr>
      <w:r>
        <w:rPr>
          <w:rFonts w:ascii="Arial" w:eastAsia="Arial" w:hAnsi="Arial" w:cs="Arial"/>
          <w:b w:val="0"/>
          <w:i w:val="0"/>
          <w:strike w:val="0"/>
          <w:color w:val="000000"/>
          <w:sz w:val="22"/>
          <w:highlight w:val="none"/>
          <w:u w:val="none"/>
          <w:shd w:val="clear" w:color="auto" w:fill="auto"/>
          <w:lang w:val="en-US"/>
        </w:rPr>
        <w:t>Payroll provisions recognised</w:t>
      </w:r>
    </w:p>
    <w:p>
      <w:pPr>
        <w:numPr>
          <w:ilvl w:val="0"/>
          <w:numId w:val="0"/>
        </w:numPr>
        <w:bidi w:val="0"/>
        <w:jc w:val="both"/>
      </w:pPr>
    </w:p>
    <w:p>
      <w:pPr>
        <w:pStyle w:val="Heading3"/>
        <w:bidi w:val="0"/>
        <w:jc w:val="left"/>
      </w:pPr>
      <w:bookmarkStart w:id="462" w:name="_Toc101232"/>
      <w:bookmarkStart w:id="463" w:name="_Toc256000231"/>
      <w:r>
        <w:rPr>
          <w:rFonts w:ascii="Arial" w:eastAsia="Arial" w:hAnsi="Arial" w:cs="Arial"/>
          <w:b/>
          <w:i w:val="0"/>
          <w:strike w:val="0"/>
          <w:color w:val="000000"/>
          <w:sz w:val="24"/>
          <w:highlight w:val="none"/>
          <w:u w:val="none"/>
          <w:shd w:val="clear" w:color="auto" w:fill="auto"/>
          <w:lang w:val="en-US"/>
        </w:rPr>
        <w:t>Sub-Process Model</w:t>
      </w:r>
      <w:bookmarkEnd w:id="463"/>
      <w:bookmarkEnd w:id="46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Recognise payroll provisions and accruals sub-process.</w:t>
      </w:r>
    </w:p>
    <w:p>
      <w:pPr>
        <w:bidi w:val="0"/>
        <w:jc w:val="both"/>
      </w:pPr>
    </w:p>
    <w:p>
      <w:pPr>
        <w:pStyle w:val="Figure"/>
        <w:bidi w:val="0"/>
      </w:pPr>
      <w:r>
        <w:drawing>
          <wp:inline distT="0" distB="0" distL="0" distR="0">
            <wp:extent cx="8319600" cy="5724000"/>
            <wp:effectExtent l="0" t="0" r="0" b="0"/>
            <wp:docPr id="1072" name="Image 107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2" name="Image 1072"/>
                    <pic:cNvPicPr>
                      <a:picLocks noChangeAspect="0" noChangeArrowheads="1"/>
                    </pic:cNvPicPr>
                  </pic:nvPicPr>
                  <pic:blipFill>
                    <a:blip xmlns:r="http://schemas.openxmlformats.org/officeDocument/2006/relationships" r:embed="rId145">
                      <a:extLst>
                        <a:ext xmlns:a="http://schemas.openxmlformats.org/drawingml/2006/main" uri="{28A0092B-C50C-407E-A947-70E740481C1C}">
                          <a14:useLocalDpi xmlns:a14="http://schemas.microsoft.com/office/drawing/2010/main" val="0"/>
                        </a:ext>
                      </a:extLst>
                    </a:blip>
                    <a:stretch>
                      <a:fillRect/>
                    </a:stretch>
                  </pic:blipFill>
                  <pic:spPr>
                    <a:xfrm>
                      <a:off x="0" y="0"/>
                      <a:ext cx="8319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47: Recognise payroll provisions and accruals</w:t>
      </w:r>
    </w:p>
    <w:p>
      <w:pPr>
        <w:bidi w:val="0"/>
      </w:pPr>
    </w:p>
    <w:p>
      <w:pPr>
        <w:pStyle w:val="Heading3"/>
        <w:bidi w:val="0"/>
        <w:jc w:val="left"/>
      </w:pPr>
      <w:bookmarkStart w:id="464" w:name="_Toc101233"/>
      <w:bookmarkStart w:id="465" w:name="_Toc256000232"/>
      <w:r>
        <w:rPr>
          <w:rFonts w:ascii="Arial" w:eastAsia="Arial" w:hAnsi="Arial" w:cs="Arial"/>
          <w:b/>
          <w:i w:val="0"/>
          <w:strike w:val="0"/>
          <w:color w:val="000000"/>
          <w:sz w:val="24"/>
          <w:highlight w:val="none"/>
          <w:u w:val="none"/>
          <w:shd w:val="clear" w:color="auto" w:fill="auto"/>
          <w:lang w:val="en-US"/>
        </w:rPr>
        <w:t>Sub-Process Detail</w:t>
      </w:r>
      <w:bookmarkEnd w:id="465"/>
      <w:bookmarkEnd w:id="46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Determine the type of provision to be calculated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the type of provision to be calculated ensures that payroll-related accruals and obligations are correctly recognised in the financial system. This step supports compliance with MFMA, GRAP standards (e.g. GRAP 19 and GRAP 25), and mSCOA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Provision Type: </w:t>
            </w:r>
            <w:r>
              <w:rPr>
                <w:rFonts w:ascii="Arial" w:eastAsia="Arial" w:hAnsi="Arial" w:cs="Arial"/>
                <w:b w:val="0"/>
                <w:i w:val="0"/>
                <w:strike w:val="0"/>
                <w:color w:val="000000"/>
                <w:sz w:val="20"/>
                <w:u w:val="none"/>
                <w:shd w:val="clear" w:color="auto" w:fill="auto"/>
                <w:lang w:val="en-US"/>
              </w:rPr>
              <w:t>Identify and select the type of provision to be calculated on the system (e.g. leave pay provision, performance bonus provision, severance pay provision, post-retirement benefit provision).</w:t>
            </w:r>
          </w:p>
          <w:p>
            <w:pPr>
              <w:numPr>
                <w:numId w:val="9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Policy Alignment: </w:t>
            </w:r>
            <w:r>
              <w:rPr>
                <w:rFonts w:ascii="Arial" w:eastAsia="Arial" w:hAnsi="Arial" w:cs="Arial"/>
                <w:b w:val="0"/>
                <w:i w:val="0"/>
                <w:strike w:val="0"/>
                <w:color w:val="000000"/>
                <w:sz w:val="20"/>
                <w:u w:val="none"/>
                <w:shd w:val="clear" w:color="auto" w:fill="auto"/>
                <w:lang w:val="en-US"/>
              </w:rPr>
              <w:t>Ensure the selected provision type aligns with municipal HR policies, labour agreements, and applicable accounting standards.</w:t>
            </w:r>
          </w:p>
          <w:p>
            <w:pPr>
              <w:numPr>
                <w:numId w:val="9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Supporting Data:</w:t>
            </w:r>
            <w:r>
              <w:rPr>
                <w:rFonts w:ascii="Arial" w:eastAsia="Arial" w:hAnsi="Arial" w:cs="Arial"/>
                <w:b w:val="0"/>
                <w:i w:val="0"/>
                <w:strike w:val="0"/>
                <w:color w:val="000000"/>
                <w:sz w:val="20"/>
                <w:u w:val="none"/>
                <w:shd w:val="clear" w:color="auto" w:fill="auto"/>
                <w:lang w:val="en-US"/>
              </w:rPr>
              <w:t xml:space="preserve"> Verify that the necessary data inputs (e.g., employee leave balances, bonus approvals, actuarial reports) are complete and accurate.</w:t>
            </w:r>
          </w:p>
          <w:p>
            <w:pPr>
              <w:numPr>
                <w:numId w:val="9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Calculation Basis:</w:t>
            </w:r>
            <w:r>
              <w:rPr>
                <w:rFonts w:ascii="Arial" w:eastAsia="Arial" w:hAnsi="Arial" w:cs="Arial"/>
                <w:b w:val="0"/>
                <w:i w:val="0"/>
                <w:strike w:val="0"/>
                <w:color w:val="000000"/>
                <w:sz w:val="20"/>
                <w:u w:val="none"/>
                <w:shd w:val="clear" w:color="auto" w:fill="auto"/>
                <w:lang w:val="en-US"/>
              </w:rPr>
              <w:t xml:space="preserve"> Confirm that the calculation method is consistent with GRAP requirements and approved municipal policies.</w:t>
            </w:r>
          </w:p>
          <w:p>
            <w:pPr>
              <w:numPr>
                <w:numId w:val="9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Selection:</w:t>
            </w:r>
            <w:r>
              <w:rPr>
                <w:rFonts w:ascii="Arial" w:eastAsia="Arial" w:hAnsi="Arial" w:cs="Arial"/>
                <w:b w:val="0"/>
                <w:i w:val="0"/>
                <w:strike w:val="0"/>
                <w:color w:val="000000"/>
                <w:sz w:val="20"/>
                <w:u w:val="none"/>
                <w:shd w:val="clear" w:color="auto" w:fill="auto"/>
                <w:lang w:val="en-US"/>
              </w:rPr>
              <w:t xml:space="preserve"> Record the provision type selected, along with justification and supporting documentation, in the Records Management Functionality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Validate unused leave days in terms of policy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validating unused leave days ensures that employee leave balances integrated into the payroll system comply with municipal policies and legislative requirements. This process supports compliance with MFMA, BCEA, and collective agreements, while ensuring accurate financial reporting of leave provisions under GRAP and mSCOA.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Understand the Leave Policy: </w:t>
            </w:r>
            <w:r>
              <w:rPr>
                <w:rFonts w:ascii="Arial" w:eastAsia="Arial" w:hAnsi="Arial" w:cs="Arial"/>
                <w:b w:val="0"/>
                <w:i w:val="0"/>
                <w:strike w:val="0"/>
                <w:color w:val="000000"/>
                <w:sz w:val="20"/>
                <w:u w:val="none"/>
                <w:shd w:val="clear" w:color="auto" w:fill="auto"/>
                <w:lang w:val="en-US"/>
              </w:rPr>
              <w:t>Review the municipality’s approved leave policies, including accrual rates, carryover limits, maximum accrual thresholds, and rules on forfeiture or payout of unused leave.</w:t>
            </w:r>
          </w:p>
          <w:p>
            <w:pPr>
              <w:numPr>
                <w:numId w:val="9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Unused Leave Days: </w:t>
            </w:r>
            <w:r>
              <w:rPr>
                <w:rFonts w:ascii="Arial" w:eastAsia="Arial" w:hAnsi="Arial" w:cs="Arial"/>
                <w:b w:val="0"/>
                <w:i w:val="0"/>
                <w:strike w:val="0"/>
                <w:color w:val="000000"/>
                <w:sz w:val="20"/>
                <w:u w:val="none"/>
                <w:shd w:val="clear" w:color="auto" w:fill="auto"/>
                <w:lang w:val="en-US"/>
              </w:rPr>
              <w:t>Examine each employee’s unused leave balance as reflected in the payroll system, taking into account carryover from prior years, manual adjustments, and status changes (e.g., resignations or retirements).</w:t>
            </w:r>
          </w:p>
          <w:p>
            <w:pPr>
              <w:numPr>
                <w:numId w:val="9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Against Policy: </w:t>
            </w:r>
            <w:r>
              <w:rPr>
                <w:rFonts w:ascii="Arial" w:eastAsia="Arial" w:hAnsi="Arial" w:cs="Arial"/>
                <w:b w:val="0"/>
                <w:i w:val="0"/>
                <w:strike w:val="0"/>
                <w:color w:val="000000"/>
                <w:sz w:val="20"/>
                <w:u w:val="none"/>
                <w:shd w:val="clear" w:color="auto" w:fill="auto"/>
                <w:lang w:val="en-US"/>
              </w:rPr>
              <w:t>Ensure that all leave balances comply with municipal policies, including maximum accrual limits, carryover provisions, and expiry of unused leave where applicable.</w:t>
            </w:r>
          </w:p>
          <w:p>
            <w:pPr>
              <w:numPr>
                <w:numId w:val="9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Balances:</w:t>
            </w:r>
            <w:r>
              <w:rPr>
                <w:rFonts w:ascii="Arial" w:eastAsia="Arial" w:hAnsi="Arial" w:cs="Arial"/>
                <w:b w:val="0"/>
                <w:i w:val="0"/>
                <w:strike w:val="0"/>
                <w:color w:val="000000"/>
                <w:sz w:val="20"/>
                <w:u w:val="none"/>
                <w:shd w:val="clear" w:color="auto" w:fill="auto"/>
                <w:lang w:val="en-US"/>
              </w:rPr>
              <w:t xml:space="preserve"> Recalculate leave balance movements (accruals, usage, carryover, adjustments) to confirm accuracy and ensure that no negative or invalid balances have been recorded.</w:t>
            </w:r>
          </w:p>
          <w:p>
            <w:pPr>
              <w:numPr>
                <w:numId w:val="9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Exceptions:</w:t>
            </w:r>
            <w:r>
              <w:rPr>
                <w:rFonts w:ascii="Arial" w:eastAsia="Arial" w:hAnsi="Arial" w:cs="Arial"/>
                <w:b w:val="0"/>
                <w:i w:val="0"/>
                <w:strike w:val="0"/>
                <w:color w:val="000000"/>
                <w:sz w:val="20"/>
                <w:u w:val="none"/>
                <w:shd w:val="clear" w:color="auto" w:fill="auto"/>
                <w:lang w:val="en-US"/>
              </w:rPr>
              <w:t xml:space="preserve"> Flag employees whose balances exceed policy thresholds or where leave days should have expired, and correct entries accordingly.</w:t>
            </w:r>
          </w:p>
          <w:p>
            <w:pPr>
              <w:numPr>
                <w:numId w:val="9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Documentation:</w:t>
            </w:r>
            <w:r>
              <w:rPr>
                <w:rFonts w:ascii="Arial" w:eastAsia="Arial" w:hAnsi="Arial" w:cs="Arial"/>
                <w:b w:val="0"/>
                <w:i w:val="0"/>
                <w:strike w:val="0"/>
                <w:color w:val="000000"/>
                <w:sz w:val="20"/>
                <w:u w:val="none"/>
                <w:shd w:val="clear" w:color="auto" w:fill="auto"/>
                <w:lang w:val="en-US"/>
              </w:rPr>
              <w:t xml:space="preserve"> Record validations performed, supporting calculations, and any adjustments, and file in the Records Management Functionality for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Calculate leave pay provision / accrual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calculating the leave pay provision or accrual ensures that the municipality recognises the financial liability of unused leave in accordance with GRAP 19 and GRAP 25, as well as MFMA and mSCOA requirements. This calculation reflects the monetary value of employees’ accrued leave and must be processed accurately for financial reporting and 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System Calculation: </w:t>
            </w:r>
            <w:r>
              <w:rPr>
                <w:rFonts w:ascii="Arial" w:eastAsia="Arial" w:hAnsi="Arial" w:cs="Arial"/>
                <w:b w:val="0"/>
                <w:i w:val="0"/>
                <w:strike w:val="0"/>
                <w:color w:val="000000"/>
                <w:sz w:val="20"/>
                <w:u w:val="none"/>
                <w:shd w:val="clear" w:color="auto" w:fill="auto"/>
                <w:lang w:val="en-US"/>
              </w:rPr>
              <w:t>Trigger the automated system functionality to calculate the leave pay provision based on validated unused leave balances.</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Determine Financial Value:</w:t>
            </w:r>
            <w:r>
              <w:rPr>
                <w:rFonts w:ascii="Arial" w:eastAsia="Arial" w:hAnsi="Arial" w:cs="Arial"/>
                <w:b w:val="0"/>
                <w:i w:val="0"/>
                <w:strike w:val="0"/>
                <w:color w:val="000000"/>
                <w:sz w:val="20"/>
                <w:u w:val="none"/>
                <w:shd w:val="clear" w:color="auto" w:fill="auto"/>
                <w:lang w:val="en-US"/>
              </w:rPr>
              <w:t xml:space="preserve"> Multiply the number of unused leave days by each employee’s applicable daily wage or salary rate.</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Relevant Adjustments: </w:t>
            </w:r>
            <w:r>
              <w:rPr>
                <w:rFonts w:ascii="Arial" w:eastAsia="Arial" w:hAnsi="Arial" w:cs="Arial"/>
                <w:b w:val="0"/>
                <w:i w:val="0"/>
                <w:strike w:val="0"/>
                <w:color w:val="000000"/>
                <w:sz w:val="20"/>
                <w:u w:val="none"/>
                <w:shd w:val="clear" w:color="auto" w:fill="auto"/>
                <w:lang w:val="en-US"/>
              </w:rPr>
              <w:t>Ensure the calculation accounts for carryover balances, forfeited leave days, and any special leave categories in line with municipal policy.</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Results: </w:t>
            </w:r>
            <w:r>
              <w:rPr>
                <w:rFonts w:ascii="Arial" w:eastAsia="Arial" w:hAnsi="Arial" w:cs="Arial"/>
                <w:b w:val="0"/>
                <w:i w:val="0"/>
                <w:strike w:val="0"/>
                <w:color w:val="000000"/>
                <w:sz w:val="20"/>
                <w:u w:val="none"/>
                <w:shd w:val="clear" w:color="auto" w:fill="auto"/>
                <w:lang w:val="en-US"/>
              </w:rPr>
              <w:t>Reconcile the provision amounts calculated by the system with leave records and payroll data to confirm accuracy.</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Segmentation Compliance:</w:t>
            </w:r>
            <w:r>
              <w:rPr>
                <w:rFonts w:ascii="Arial" w:eastAsia="Arial" w:hAnsi="Arial" w:cs="Arial"/>
                <w:b w:val="0"/>
                <w:i w:val="0"/>
                <w:strike w:val="0"/>
                <w:color w:val="000000"/>
                <w:sz w:val="20"/>
                <w:u w:val="none"/>
                <w:shd w:val="clear" w:color="auto" w:fill="auto"/>
                <w:lang w:val="en-US"/>
              </w:rPr>
              <w:t xml:space="preserve"> Ensure calculated provisions are classified correctly in the general ledger using full mSCOA segmentation (item, fund, function, project, region, costing, MSC).</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Provision Report: </w:t>
            </w:r>
            <w:r>
              <w:rPr>
                <w:rFonts w:ascii="Arial" w:eastAsia="Arial" w:hAnsi="Arial" w:cs="Arial"/>
                <w:b w:val="0"/>
                <w:i w:val="0"/>
                <w:strike w:val="0"/>
                <w:color w:val="000000"/>
                <w:sz w:val="20"/>
                <w:u w:val="none"/>
                <w:shd w:val="clear" w:color="auto" w:fill="auto"/>
                <w:lang w:val="en-US"/>
              </w:rPr>
              <w:t>Extract a report summarising leave provision balances by employee and department.</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Calculation: </w:t>
            </w:r>
            <w:r>
              <w:rPr>
                <w:rFonts w:ascii="Arial" w:eastAsia="Arial" w:hAnsi="Arial" w:cs="Arial"/>
                <w:b w:val="0"/>
                <w:i w:val="0"/>
                <w:strike w:val="0"/>
                <w:color w:val="000000"/>
                <w:sz w:val="20"/>
                <w:u w:val="none"/>
                <w:shd w:val="clear" w:color="auto" w:fill="auto"/>
                <w:lang w:val="en-US"/>
              </w:rPr>
              <w:t>Submit the report and supporting schedules for review and approval by authorised finance or HR personnel.</w:t>
            </w:r>
          </w:p>
          <w:p>
            <w:pPr>
              <w:numPr>
                <w:numId w:val="9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Record the calculation process, approvals, and system reports in the Records Management Functionality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payroll provisions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payroll provisions ensures that all employee-related liabilities (leave, bonuses, long-service awards, pensions and other benefits) are accurate, policy-aligned, and compliant with MFMA, GRAP 25, and mSCOA. This control confirms correct recognition, measurement, and disclosure before period close.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Payroll Reports: </w:t>
            </w:r>
            <w:r>
              <w:rPr>
                <w:rFonts w:ascii="Arial" w:eastAsia="Arial" w:hAnsi="Arial" w:cs="Arial"/>
                <w:b w:val="0"/>
                <w:i w:val="0"/>
                <w:strike w:val="0"/>
                <w:color w:val="000000"/>
                <w:sz w:val="20"/>
                <w:u w:val="none"/>
                <w:shd w:val="clear" w:color="auto" w:fill="auto"/>
                <w:lang w:val="en-US"/>
              </w:rPr>
              <w:t>Validate salaries, bonuses, benefits, deductions, and any retroactive adjustments reflected in the provision base.</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Payroll Accruals:</w:t>
            </w:r>
            <w:r>
              <w:rPr>
                <w:rFonts w:ascii="Arial" w:eastAsia="Arial" w:hAnsi="Arial" w:cs="Arial"/>
                <w:b w:val="0"/>
                <w:i w:val="0"/>
                <w:strike w:val="0"/>
                <w:color w:val="000000"/>
                <w:sz w:val="20"/>
                <w:u w:val="none"/>
                <w:shd w:val="clear" w:color="auto" w:fill="auto"/>
                <w:lang w:val="en-US"/>
              </w:rPr>
              <w:t xml:space="preserve"> Confirm correct accrual of annual leave, annual/performance bonuses, and pension contributions per municipal policy and collective agreements.</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Long-Service Awards:</w:t>
            </w:r>
            <w:r>
              <w:rPr>
                <w:rFonts w:ascii="Arial" w:eastAsia="Arial" w:hAnsi="Arial" w:cs="Arial"/>
                <w:b w:val="0"/>
                <w:i w:val="0"/>
                <w:strike w:val="0"/>
                <w:color w:val="000000"/>
                <w:sz w:val="20"/>
                <w:u w:val="none"/>
                <w:shd w:val="clear" w:color="auto" w:fill="auto"/>
                <w:lang w:val="en-US"/>
              </w:rPr>
              <w:t xml:space="preserve"> Recalculate awards based on tenure; confirm actuarial assumptions (salary growth, turnover, mortality, discount rate, inflation) match approved bases or latest actuarial report.</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Impact of Changes:</w:t>
            </w:r>
            <w:r>
              <w:rPr>
                <w:rFonts w:ascii="Arial" w:eastAsia="Arial" w:hAnsi="Arial" w:cs="Arial"/>
                <w:b w:val="0"/>
                <w:i w:val="0"/>
                <w:strike w:val="0"/>
                <w:color w:val="000000"/>
                <w:sz w:val="20"/>
                <w:u w:val="none"/>
                <w:shd w:val="clear" w:color="auto" w:fill="auto"/>
                <w:lang w:val="en-US"/>
              </w:rPr>
              <w:t xml:space="preserve"> Ensure policy updates, salary adjustments, and legislative/tax changes are reflected in provision inputs and calculations.</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Accounting Compliance: </w:t>
            </w:r>
            <w:r>
              <w:rPr>
                <w:rFonts w:ascii="Arial" w:eastAsia="Arial" w:hAnsi="Arial" w:cs="Arial"/>
                <w:b w:val="0"/>
                <w:i w:val="0"/>
                <w:strike w:val="0"/>
                <w:color w:val="000000"/>
                <w:sz w:val="20"/>
                <w:u w:val="none"/>
                <w:shd w:val="clear" w:color="auto" w:fill="auto"/>
                <w:lang w:val="en-US"/>
              </w:rPr>
              <w:t>Confirm recognition and measurement comply with GRAP 25 (employee benefits) and that disclosures required by GRAP are supported.</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Year-End/Period-End Reporting:</w:t>
            </w:r>
            <w:r>
              <w:rPr>
                <w:rFonts w:ascii="Arial" w:eastAsia="Arial" w:hAnsi="Arial" w:cs="Arial"/>
                <w:b w:val="0"/>
                <w:i w:val="0"/>
                <w:strike w:val="0"/>
                <w:color w:val="000000"/>
                <w:sz w:val="20"/>
                <w:u w:val="none"/>
                <w:shd w:val="clear" w:color="auto" w:fill="auto"/>
                <w:lang w:val="en-US"/>
              </w:rPr>
              <w:t xml:space="preserve"> Reconcile provision balances to the general ledger; confirm correct mSCOA segmentation (item, fund, function, project, region, costing, MSC).</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Calculation Accuracy: </w:t>
            </w:r>
            <w:r>
              <w:rPr>
                <w:rFonts w:ascii="Arial" w:eastAsia="Arial" w:hAnsi="Arial" w:cs="Arial"/>
                <w:b w:val="0"/>
                <w:i w:val="0"/>
                <w:strike w:val="0"/>
                <w:color w:val="000000"/>
                <w:sz w:val="20"/>
                <w:u w:val="none"/>
                <w:shd w:val="clear" w:color="auto" w:fill="auto"/>
                <w:lang w:val="en-US"/>
              </w:rPr>
              <w:t>Check methodologies (rates, days/hours, pro-rations) and data completeness (eligibility, service periods, caps/limits). Reperform samples to verify results.</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Investigate Discrepancies: </w:t>
            </w:r>
            <w:r>
              <w:rPr>
                <w:rFonts w:ascii="Arial" w:eastAsia="Arial" w:hAnsi="Arial" w:cs="Arial"/>
                <w:b w:val="0"/>
                <w:i w:val="0"/>
                <w:strike w:val="0"/>
                <w:color w:val="000000"/>
                <w:sz w:val="20"/>
                <w:u w:val="none"/>
                <w:shd w:val="clear" w:color="auto" w:fill="auto"/>
                <w:lang w:val="en-US"/>
              </w:rPr>
              <w:t>Identify variances between payroll, actuarial outputs, and GL; correct inputs or post adjusting journals as required.</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Approval &amp; Documentation: </w:t>
            </w:r>
            <w:r>
              <w:rPr>
                <w:rFonts w:ascii="Arial" w:eastAsia="Arial" w:hAnsi="Arial" w:cs="Arial"/>
                <w:b w:val="0"/>
                <w:i w:val="0"/>
                <w:strike w:val="0"/>
                <w:color w:val="000000"/>
                <w:sz w:val="20"/>
                <w:u w:val="none"/>
                <w:shd w:val="clear" w:color="auto" w:fill="auto"/>
                <w:lang w:val="en-US"/>
              </w:rPr>
              <w:t>Obtain finance/management approval of provision schedules; file reports, recalculation workpapers, actuarial statements, journals, and approvals in Records Management with full audit trail (user, date, time).</w:t>
            </w:r>
          </w:p>
          <w:p>
            <w:pPr>
              <w:numPr>
                <w:numId w:val="9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Ongoing Monitoring: </w:t>
            </w:r>
            <w:r>
              <w:rPr>
                <w:rFonts w:ascii="Arial" w:eastAsia="Arial" w:hAnsi="Arial" w:cs="Arial"/>
                <w:b w:val="0"/>
                <w:i w:val="0"/>
                <w:strike w:val="0"/>
                <w:color w:val="000000"/>
                <w:sz w:val="20"/>
                <w:u w:val="none"/>
                <w:shd w:val="clear" w:color="auto" w:fill="auto"/>
                <w:lang w:val="en-US"/>
              </w:rPr>
              <w:t>Track recurring issues and implement control improvements (data validations, automated reconciliations, segregation of duties).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entitlement of performance bonus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performance bonus eligibility ensures that bonuses are calculated and recognised in line with municipal policies, collective agreements, and GRAP requirements. This process validates employee eligibility, performance assessments, and the accuracy of bonus calculations before provisions are made.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the Performance Bonus Policy:</w:t>
            </w:r>
            <w:r>
              <w:rPr>
                <w:rFonts w:ascii="Arial" w:eastAsia="Arial" w:hAnsi="Arial" w:cs="Arial"/>
                <w:b w:val="0"/>
                <w:i w:val="0"/>
                <w:strike w:val="0"/>
                <w:color w:val="000000"/>
                <w:sz w:val="20"/>
                <w:u w:val="none"/>
                <w:shd w:val="clear" w:color="auto" w:fill="auto"/>
                <w:lang w:val="en-US"/>
              </w:rPr>
              <w:t xml:space="preserve"> Examine the municipality’s approved policy, including eligibility criteria (e.g. role, tenure, and performance targets) and the method of calculation (e.g. percentage of salary, flat rate, or tiered approach).</w:t>
            </w:r>
          </w:p>
          <w:p>
            <w:pPr>
              <w:numPr>
                <w:numId w:val="9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Eligible Employees:</w:t>
            </w:r>
            <w:r>
              <w:rPr>
                <w:rFonts w:ascii="Arial" w:eastAsia="Arial" w:hAnsi="Arial" w:cs="Arial"/>
                <w:b w:val="0"/>
                <w:i w:val="0"/>
                <w:strike w:val="0"/>
                <w:color w:val="000000"/>
                <w:sz w:val="20"/>
                <w:u w:val="none"/>
                <w:shd w:val="clear" w:color="auto" w:fill="auto"/>
                <w:lang w:val="en-US"/>
              </w:rPr>
              <w:t xml:space="preserve"> Confirm that employees meet the required status and policy conditions to qualify for a performance bonus.</w:t>
            </w:r>
          </w:p>
          <w:p>
            <w:pPr>
              <w:numPr>
                <w:numId w:val="9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Performance:</w:t>
            </w:r>
            <w:r>
              <w:rPr>
                <w:rFonts w:ascii="Arial" w:eastAsia="Arial" w:hAnsi="Arial" w:cs="Arial"/>
                <w:b w:val="0"/>
                <w:i w:val="0"/>
                <w:strike w:val="0"/>
                <w:color w:val="000000"/>
                <w:sz w:val="20"/>
                <w:u w:val="none"/>
                <w:shd w:val="clear" w:color="auto" w:fill="auto"/>
                <w:lang w:val="en-US"/>
              </w:rPr>
              <w:t xml:space="preserve"> Evaluate individual employee performance against established metrics (e.g. KPIs, performance appraisals, performance review results) to determine entitlement.</w:t>
            </w:r>
          </w:p>
          <w:p>
            <w:pPr>
              <w:numPr>
                <w:numId w:val="9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Estimate Where Evaluations Are Incomplete: </w:t>
            </w:r>
            <w:r>
              <w:rPr>
                <w:rFonts w:ascii="Arial" w:eastAsia="Arial" w:hAnsi="Arial" w:cs="Arial"/>
                <w:b w:val="0"/>
                <w:i w:val="0"/>
                <w:strike w:val="0"/>
                <w:color w:val="000000"/>
                <w:sz w:val="20"/>
                <w:u w:val="none"/>
                <w:shd w:val="clear" w:color="auto" w:fill="auto"/>
                <w:lang w:val="en-US"/>
              </w:rPr>
              <w:t>Where performance evaluations are outstanding, estimate bonus entitlement based on prior performance bonus percentages or policy guidance.</w:t>
            </w:r>
          </w:p>
          <w:p>
            <w:pPr>
              <w:numPr>
                <w:numId w:val="9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Findings:</w:t>
            </w:r>
            <w:r>
              <w:rPr>
                <w:rFonts w:ascii="Arial" w:eastAsia="Arial" w:hAnsi="Arial" w:cs="Arial"/>
                <w:b w:val="0"/>
                <w:i w:val="0"/>
                <w:strike w:val="0"/>
                <w:color w:val="000000"/>
                <w:sz w:val="20"/>
                <w:u w:val="none"/>
                <w:shd w:val="clear" w:color="auto" w:fill="auto"/>
                <w:lang w:val="en-US"/>
              </w:rPr>
              <w:t xml:space="preserve"> Record the results of eligibility checks, performance assessments, and estimated calculations, and prepare them for payroll provision processing.</w:t>
            </w:r>
          </w:p>
          <w:p>
            <w:pPr>
              <w:numPr>
                <w:numId w:val="9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File supporting documentation, including policy extracts, evaluation records, and calculation worksheets, in the Records Management Functionality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Estimate performance bonus provision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running the system functionality to calculate performance bonuses ensures that all eligible employees’ bonuses are processed in line with the approved Performance Bonus Policy, collective agreements, and GRAP requirements. This process ensures accurate financial recognition of bonus provisions and supports compliance with MFMA and mSCOA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Initiate System Calculation: </w:t>
            </w:r>
            <w:r>
              <w:rPr>
                <w:rFonts w:ascii="Arial" w:eastAsia="Arial" w:hAnsi="Arial" w:cs="Arial"/>
                <w:b w:val="0"/>
                <w:i w:val="0"/>
                <w:strike w:val="0"/>
                <w:color w:val="000000"/>
                <w:sz w:val="20"/>
                <w:u w:val="none"/>
                <w:shd w:val="clear" w:color="auto" w:fill="auto"/>
                <w:lang w:val="en-US"/>
              </w:rPr>
              <w:t>Run the payroll system functionality to calculate performance bonuses for employees who meet the eligibility criteria set out in the Performance Bonus Policy.</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Policy Requirements:</w:t>
            </w:r>
            <w:r>
              <w:rPr>
                <w:rFonts w:ascii="Arial" w:eastAsia="Arial" w:hAnsi="Arial" w:cs="Arial"/>
                <w:b w:val="0"/>
                <w:i w:val="0"/>
                <w:strike w:val="0"/>
                <w:color w:val="000000"/>
                <w:sz w:val="20"/>
                <w:u w:val="none"/>
                <w:shd w:val="clear" w:color="auto" w:fill="auto"/>
                <w:lang w:val="en-US"/>
              </w:rPr>
              <w:t xml:space="preserve"> Ensure that the calculation method (percentage of salary, flat amount, or tiered system) is applied correctly for each employee in accordance with the policy.</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Incorporate Estimated Percentages: </w:t>
            </w:r>
            <w:r>
              <w:rPr>
                <w:rFonts w:ascii="Arial" w:eastAsia="Arial" w:hAnsi="Arial" w:cs="Arial"/>
                <w:b w:val="0"/>
                <w:i w:val="0"/>
                <w:strike w:val="0"/>
                <w:color w:val="000000"/>
                <w:sz w:val="20"/>
                <w:u w:val="none"/>
                <w:shd w:val="clear" w:color="auto" w:fill="auto"/>
                <w:lang w:val="en-US"/>
              </w:rPr>
              <w:t>Where performance reviews are incomplete, apply estimated bonus percentages based on historical performance or policy guidance.</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Bonus Entitlements:</w:t>
            </w:r>
            <w:r>
              <w:rPr>
                <w:rFonts w:ascii="Arial" w:eastAsia="Arial" w:hAnsi="Arial" w:cs="Arial"/>
                <w:b w:val="0"/>
                <w:i w:val="0"/>
                <w:strike w:val="0"/>
                <w:color w:val="000000"/>
                <w:sz w:val="20"/>
                <w:u w:val="none"/>
                <w:shd w:val="clear" w:color="auto" w:fill="auto"/>
                <w:lang w:val="en-US"/>
              </w:rPr>
              <w:t xml:space="preserve"> Confirm that calculated amounts reconcile with eligibility records, performance assessment results, and HR-approved entitlements.</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Segmentation Compliance: </w:t>
            </w:r>
            <w:r>
              <w:rPr>
                <w:rFonts w:ascii="Arial" w:eastAsia="Arial" w:hAnsi="Arial" w:cs="Arial"/>
                <w:b w:val="0"/>
                <w:i w:val="0"/>
                <w:strike w:val="0"/>
                <w:color w:val="000000"/>
                <w:sz w:val="20"/>
                <w:u w:val="none"/>
                <w:shd w:val="clear" w:color="auto" w:fill="auto"/>
                <w:lang w:val="en-US"/>
              </w:rPr>
              <w:t>Ensure bonus provisions are recorded with correct mSCOA segmentation (item, fund, function, project, region, costing, MSC) for financial reporting.</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Calculation Report:</w:t>
            </w:r>
            <w:r>
              <w:rPr>
                <w:rFonts w:ascii="Arial" w:eastAsia="Arial" w:hAnsi="Arial" w:cs="Arial"/>
                <w:b w:val="0"/>
                <w:i w:val="0"/>
                <w:strike w:val="0"/>
                <w:color w:val="000000"/>
                <w:sz w:val="20"/>
                <w:u w:val="none"/>
                <w:shd w:val="clear" w:color="auto" w:fill="auto"/>
                <w:lang w:val="en-US"/>
              </w:rPr>
              <w:t xml:space="preserve"> Produce a detailed report of calculated bonuses by employee, department, and total provision.</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Approve: </w:t>
            </w:r>
            <w:r>
              <w:rPr>
                <w:rFonts w:ascii="Arial" w:eastAsia="Arial" w:hAnsi="Arial" w:cs="Arial"/>
                <w:b w:val="0"/>
                <w:i w:val="0"/>
                <w:strike w:val="0"/>
                <w:color w:val="000000"/>
                <w:sz w:val="20"/>
                <w:u w:val="none"/>
                <w:shd w:val="clear" w:color="auto" w:fill="auto"/>
                <w:lang w:val="en-US"/>
              </w:rPr>
              <w:t>Submit the calculation report for validation and approval by authorised HR and finance personnel.</w:t>
            </w:r>
          </w:p>
          <w:p>
            <w:pPr>
              <w:numPr>
                <w:numId w:val="9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system-generated reports, supporting documentation, and approvals in the Records Management Functionality to ensure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period for apportionment of annual bonus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the period for apportionment of annual bonuses ensures that the liability for 13th cheque or annual bonus payments is accurately recognised as an accrual, based on the employee’s period of service rendered during the financial year. This process supports compliance with municipal policies, collective agreements, MFMA, and GRAP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Bonus Policy:</w:t>
            </w:r>
            <w:r>
              <w:rPr>
                <w:rFonts w:ascii="Arial" w:eastAsia="Arial" w:hAnsi="Arial" w:cs="Arial"/>
                <w:b w:val="0"/>
                <w:i w:val="0"/>
                <w:strike w:val="0"/>
                <w:color w:val="000000"/>
                <w:sz w:val="20"/>
                <w:u w:val="none"/>
                <w:shd w:val="clear" w:color="auto" w:fill="auto"/>
                <w:lang w:val="en-US"/>
              </w:rPr>
              <w:t xml:space="preserve"> Review the municipality’s approved HR and payroll policies to confirm eligibility criteria and requirements for annual bonuses (e.g. 13th cheque).</w:t>
            </w:r>
          </w:p>
          <w:p>
            <w:pPr>
              <w:numPr>
                <w:numId w:val="9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Service Period: </w:t>
            </w:r>
            <w:r>
              <w:rPr>
                <w:rFonts w:ascii="Arial" w:eastAsia="Arial" w:hAnsi="Arial" w:cs="Arial"/>
                <w:b w:val="0"/>
                <w:i w:val="0"/>
                <w:strike w:val="0"/>
                <w:color w:val="000000"/>
                <w:sz w:val="20"/>
                <w:u w:val="none"/>
                <w:shd w:val="clear" w:color="auto" w:fill="auto"/>
                <w:lang w:val="en-US"/>
              </w:rPr>
              <w:t>Assess each employee’s service period within the financial year under review, taking into account appointment dates, terminations, and unpaid leave periods.</w:t>
            </w:r>
          </w:p>
          <w:p>
            <w:pPr>
              <w:numPr>
                <w:numId w:val="9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Calculate Pro-Rata Entitlement: </w:t>
            </w:r>
            <w:r>
              <w:rPr>
                <w:rFonts w:ascii="Arial" w:eastAsia="Arial" w:hAnsi="Arial" w:cs="Arial"/>
                <w:b w:val="0"/>
                <w:i w:val="0"/>
                <w:strike w:val="0"/>
                <w:color w:val="000000"/>
                <w:sz w:val="20"/>
                <w:u w:val="none"/>
                <w:shd w:val="clear" w:color="auto" w:fill="auto"/>
                <w:lang w:val="en-US"/>
              </w:rPr>
              <w:t>For employees who did not serve the full financial year, calculate the bonus accrual proportionally to the months of service completed.</w:t>
            </w:r>
          </w:p>
          <w:p>
            <w:pPr>
              <w:numPr>
                <w:numId w:val="9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Bonus Month:</w:t>
            </w:r>
            <w:r>
              <w:rPr>
                <w:rFonts w:ascii="Arial" w:eastAsia="Arial" w:hAnsi="Arial" w:cs="Arial"/>
                <w:b w:val="0"/>
                <w:i w:val="0"/>
                <w:strike w:val="0"/>
                <w:color w:val="000000"/>
                <w:sz w:val="20"/>
                <w:u w:val="none"/>
                <w:shd w:val="clear" w:color="auto" w:fill="auto"/>
                <w:lang w:val="en-US"/>
              </w:rPr>
              <w:t xml:space="preserve"> Validate the month in which the annual bonus is due for payment and ensure the accrual reflects the liability up to that point.</w:t>
            </w:r>
          </w:p>
          <w:p>
            <w:pPr>
              <w:numPr>
                <w:numId w:val="9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Apportionment Basis: </w:t>
            </w:r>
            <w:r>
              <w:rPr>
                <w:rFonts w:ascii="Arial" w:eastAsia="Arial" w:hAnsi="Arial" w:cs="Arial"/>
                <w:b w:val="0"/>
                <w:i w:val="0"/>
                <w:strike w:val="0"/>
                <w:color w:val="000000"/>
                <w:sz w:val="20"/>
                <w:u w:val="none"/>
                <w:shd w:val="clear" w:color="auto" w:fill="auto"/>
                <w:lang w:val="en-US"/>
              </w:rPr>
              <w:t>Record the calculation basis for apportionments, including policy extracts and employee service records, for transparency.</w:t>
            </w:r>
          </w:p>
          <w:p>
            <w:pPr>
              <w:numPr>
                <w:numId w:val="9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the apportionment schedules, supporting data, and approvals in the Records Management Functionality to ensure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Estimate annual bonus accrual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estimating the annual bonus accrual ensures that the liability for annual bonuses (e.g. 13th cheque) is correctly recognised on a monthly basis in proportion to the period of service rendered by employees. This process supports compliance with municipal HR policies, collective agreements, MFMA, GRAP, and mSCOA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Run System Functionality:</w:t>
            </w:r>
            <w:r>
              <w:rPr>
                <w:rFonts w:ascii="Arial" w:eastAsia="Arial" w:hAnsi="Arial" w:cs="Arial"/>
                <w:b w:val="0"/>
                <w:i w:val="0"/>
                <w:strike w:val="0"/>
                <w:color w:val="000000"/>
                <w:sz w:val="20"/>
                <w:u w:val="none"/>
                <w:shd w:val="clear" w:color="auto" w:fill="auto"/>
                <w:lang w:val="en-US"/>
              </w:rPr>
              <w:t xml:space="preserve"> Execute the system functionality to calculate the monthly accrual of annual bonuses for each eligible employee.</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Service-Based Apportionment: </w:t>
            </w:r>
            <w:r>
              <w:rPr>
                <w:rFonts w:ascii="Arial" w:eastAsia="Arial" w:hAnsi="Arial" w:cs="Arial"/>
                <w:b w:val="0"/>
                <w:i w:val="0"/>
                <w:strike w:val="0"/>
                <w:color w:val="000000"/>
                <w:sz w:val="20"/>
                <w:u w:val="none"/>
                <w:shd w:val="clear" w:color="auto" w:fill="auto"/>
                <w:lang w:val="en-US"/>
              </w:rPr>
              <w:t>Ensure the annual bonus is apportioned according to the number of months of service rendered within the financial year.</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Base on Annual Salary:</w:t>
            </w:r>
            <w:r>
              <w:rPr>
                <w:rFonts w:ascii="Arial" w:eastAsia="Arial" w:hAnsi="Arial" w:cs="Arial"/>
                <w:b w:val="0"/>
                <w:i w:val="0"/>
                <w:strike w:val="0"/>
                <w:color w:val="000000"/>
                <w:sz w:val="20"/>
                <w:u w:val="none"/>
                <w:shd w:val="clear" w:color="auto" w:fill="auto"/>
                <w:lang w:val="en-US"/>
              </w:rPr>
              <w:t xml:space="preserve"> Use the employee’s annual salary (as per appointment letter or HR records) as the basis for calculating the bonus provision.</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Eligibility: </w:t>
            </w:r>
            <w:r>
              <w:rPr>
                <w:rFonts w:ascii="Arial" w:eastAsia="Arial" w:hAnsi="Arial" w:cs="Arial"/>
                <w:b w:val="0"/>
                <w:i w:val="0"/>
                <w:strike w:val="0"/>
                <w:color w:val="000000"/>
                <w:sz w:val="20"/>
                <w:u w:val="none"/>
                <w:shd w:val="clear" w:color="auto" w:fill="auto"/>
                <w:lang w:val="en-US"/>
              </w:rPr>
              <w:t>Confirm that only employees eligible under municipal policy or collective agreements are included in the calculation.</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Totals:</w:t>
            </w:r>
            <w:r>
              <w:rPr>
                <w:rFonts w:ascii="Arial" w:eastAsia="Arial" w:hAnsi="Arial" w:cs="Arial"/>
                <w:b w:val="0"/>
                <w:i w:val="0"/>
                <w:strike w:val="0"/>
                <w:color w:val="000000"/>
                <w:sz w:val="20"/>
                <w:u w:val="none"/>
                <w:shd w:val="clear" w:color="auto" w:fill="auto"/>
                <w:lang w:val="en-US"/>
              </w:rPr>
              <w:t xml:space="preserve"> Compare calculated provisions with payroll records and expected totals for accuracy.</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Segmentation Compliance:</w:t>
            </w:r>
            <w:r>
              <w:rPr>
                <w:rFonts w:ascii="Arial" w:eastAsia="Arial" w:hAnsi="Arial" w:cs="Arial"/>
                <w:b w:val="0"/>
                <w:i w:val="0"/>
                <w:strike w:val="0"/>
                <w:color w:val="000000"/>
                <w:sz w:val="20"/>
                <w:u w:val="none"/>
                <w:shd w:val="clear" w:color="auto" w:fill="auto"/>
                <w:lang w:val="en-US"/>
              </w:rPr>
              <w:t xml:space="preserve"> Ensure provisions are recorded with full mSCOA segmentation (item, fund, function, project, region, costing, MSC).</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Provision Report: </w:t>
            </w:r>
            <w:r>
              <w:rPr>
                <w:rFonts w:ascii="Arial" w:eastAsia="Arial" w:hAnsi="Arial" w:cs="Arial"/>
                <w:b w:val="0"/>
                <w:i w:val="0"/>
                <w:strike w:val="0"/>
                <w:color w:val="000000"/>
                <w:sz w:val="20"/>
                <w:u w:val="none"/>
                <w:shd w:val="clear" w:color="auto" w:fill="auto"/>
                <w:lang w:val="en-US"/>
              </w:rPr>
              <w:t>Produce a report detailing monthly bonus provisions per employee and department, along with totals.</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Approve: </w:t>
            </w:r>
            <w:r>
              <w:rPr>
                <w:rFonts w:ascii="Arial" w:eastAsia="Arial" w:hAnsi="Arial" w:cs="Arial"/>
                <w:b w:val="0"/>
                <w:i w:val="0"/>
                <w:strike w:val="0"/>
                <w:color w:val="000000"/>
                <w:sz w:val="20"/>
                <w:u w:val="none"/>
                <w:shd w:val="clear" w:color="auto" w:fill="auto"/>
                <w:lang w:val="en-US"/>
              </w:rPr>
              <w:t>Submit the calculation results for validation and approval by authorised finance and HR personnel.</w:t>
            </w:r>
          </w:p>
          <w:p>
            <w:pPr>
              <w:numPr>
                <w:numId w:val="94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system-generated reports, supporting schedules, and approvals in the Records Management Functionality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input data for calculation of long service awards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the input data for the calculation of long service awards ensures that accurate, reliable, and policy-aligned information is captured before running actuarial or payroll system calculations. This supports compliance with municipal HR policies, collective agreements, MFMA, GRAP 19, and mSCOA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Gather Employee Demographic Data:</w:t>
            </w:r>
            <w:r>
              <w:rPr>
                <w:rFonts w:ascii="Arial" w:eastAsia="Arial" w:hAnsi="Arial" w:cs="Arial"/>
                <w:b w:val="0"/>
                <w:i w:val="0"/>
                <w:strike w:val="0"/>
                <w:color w:val="000000"/>
                <w:sz w:val="20"/>
                <w:u w:val="none"/>
                <w:shd w:val="clear" w:color="auto" w:fill="auto"/>
                <w:lang w:val="en-US"/>
              </w:rPr>
              <w:t xml:space="preserve"> Collect key employee details such as age, service history, and employment status (full-time, part-time, or contract) to assess eligibility and entitlement.</w:t>
            </w:r>
          </w:p>
          <w:p>
            <w:pPr>
              <w:numPr>
                <w:numId w:val="9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Award Eligibility and Entitlement:</w:t>
            </w:r>
            <w:r>
              <w:rPr>
                <w:rFonts w:ascii="Arial" w:eastAsia="Arial" w:hAnsi="Arial" w:cs="Arial"/>
                <w:b w:val="0"/>
                <w:i w:val="0"/>
                <w:strike w:val="0"/>
                <w:color w:val="000000"/>
                <w:sz w:val="20"/>
                <w:u w:val="none"/>
                <w:shd w:val="clear" w:color="auto" w:fill="auto"/>
                <w:lang w:val="en-US"/>
              </w:rPr>
              <w:t xml:space="preserve"> Review policy or collective agreement requirements, including vesting periods (e.g. 5, 10, 20 years), award values (fixed, salary-based, or tiered), and rules for pro-rata entitlements (e.g. part-time or mid-year entrants/exits).</w:t>
            </w:r>
          </w:p>
          <w:p>
            <w:pPr>
              <w:numPr>
                <w:numId w:val="9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Incorporate Actuarial Assumptions: </w:t>
            </w:r>
            <w:r>
              <w:rPr>
                <w:rFonts w:ascii="Arial" w:eastAsia="Arial" w:hAnsi="Arial" w:cs="Arial"/>
                <w:b w:val="0"/>
                <w:i w:val="0"/>
                <w:strike w:val="0"/>
                <w:color w:val="000000"/>
                <w:sz w:val="20"/>
                <w:u w:val="none"/>
                <w:shd w:val="clear" w:color="auto" w:fill="auto"/>
                <w:lang w:val="en-US"/>
              </w:rPr>
              <w:t>Apply actuarial inputs such as salary growth rates, employee turnover rates, mortality rates, and inflation assumptions to estimate award values and liabilities.</w:t>
            </w:r>
          </w:p>
          <w:p>
            <w:pPr>
              <w:numPr>
                <w:numId w:val="9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Analyse Historical Data: </w:t>
            </w:r>
            <w:r>
              <w:rPr>
                <w:rFonts w:ascii="Arial" w:eastAsia="Arial" w:hAnsi="Arial" w:cs="Arial"/>
                <w:b w:val="0"/>
                <w:i w:val="0"/>
                <w:strike w:val="0"/>
                <w:color w:val="000000"/>
                <w:sz w:val="20"/>
                <w:u w:val="none"/>
                <w:shd w:val="clear" w:color="auto" w:fill="auto"/>
                <w:lang w:val="en-US"/>
              </w:rPr>
              <w:t>Review past long service award payments, employee turnover patterns, and prior award cycles to validate assumptions and improve forecasting accuracy.</w:t>
            </w:r>
          </w:p>
          <w:p>
            <w:pPr>
              <w:numPr>
                <w:numId w:val="9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Current Employee Status:</w:t>
            </w:r>
            <w:r>
              <w:rPr>
                <w:rFonts w:ascii="Arial" w:eastAsia="Arial" w:hAnsi="Arial" w:cs="Arial"/>
                <w:b w:val="0"/>
                <w:i w:val="0"/>
                <w:strike w:val="0"/>
                <w:color w:val="000000"/>
                <w:sz w:val="20"/>
                <w:u w:val="none"/>
                <w:shd w:val="clear" w:color="auto" w:fill="auto"/>
                <w:lang w:val="en-US"/>
              </w:rPr>
              <w:t xml:space="preserve"> Ensure only active employees, or those approaching retirement with entitlement, are included in the calculation. Exclude terminated employees or those ineligible under policy.</w:t>
            </w:r>
          </w:p>
          <w:p>
            <w:pPr>
              <w:numPr>
                <w:numId w:val="94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Input Data: </w:t>
            </w:r>
            <w:r>
              <w:rPr>
                <w:rFonts w:ascii="Arial" w:eastAsia="Arial" w:hAnsi="Arial" w:cs="Arial"/>
                <w:b w:val="0"/>
                <w:i w:val="0"/>
                <w:strike w:val="0"/>
                <w:color w:val="000000"/>
                <w:sz w:val="20"/>
                <w:u w:val="none"/>
                <w:shd w:val="clear" w:color="auto" w:fill="auto"/>
                <w:lang w:val="en-US"/>
              </w:rPr>
              <w:t>Record all input data, assumptions, and policy requirements, ensuring that they are validated and filed in the Records Management Functionality for audit and actuarial review.</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Estimate long service awards provision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estimating the long service awards provision ensures that the municipality recognises employee service-based obligations in accordance with GRAP 19 and related standards. This process supports accurate financial reporting, compliance with municipal HR policies, and correct allocation under mSCOA.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Provision Estimate: </w:t>
            </w:r>
            <w:r>
              <w:rPr>
                <w:rFonts w:ascii="Arial" w:eastAsia="Arial" w:hAnsi="Arial" w:cs="Arial"/>
                <w:b w:val="0"/>
                <w:i w:val="0"/>
                <w:strike w:val="0"/>
                <w:color w:val="000000"/>
                <w:sz w:val="20"/>
                <w:u w:val="none"/>
                <w:shd w:val="clear" w:color="auto" w:fill="auto"/>
                <w:lang w:val="en-US"/>
              </w:rPr>
              <w:t>Estimate the long service award provision using validated input data and actuarial assumptions (e.g. salary growth, turnover, mortality, inflation).</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Request Specialist Assistance if Required:</w:t>
            </w:r>
            <w:r>
              <w:rPr>
                <w:rFonts w:ascii="Arial" w:eastAsia="Arial" w:hAnsi="Arial" w:cs="Arial"/>
                <w:b w:val="0"/>
                <w:i w:val="0"/>
                <w:strike w:val="0"/>
                <w:color w:val="000000"/>
                <w:sz w:val="20"/>
                <w:u w:val="none"/>
                <w:shd w:val="clear" w:color="auto" w:fill="auto"/>
                <w:lang w:val="en-US"/>
              </w:rPr>
              <w:t xml:space="preserve"> Where actuarial expertise is needed, provide all relevant employee data, historical trends, and policy requirements to the external expert.</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Analyse Expert Report: </w:t>
            </w:r>
            <w:r>
              <w:rPr>
                <w:rFonts w:ascii="Arial" w:eastAsia="Arial" w:hAnsi="Arial" w:cs="Arial"/>
                <w:b w:val="0"/>
                <w:i w:val="0"/>
                <w:strike w:val="0"/>
                <w:color w:val="000000"/>
                <w:sz w:val="20"/>
                <w:u w:val="none"/>
                <w:shd w:val="clear" w:color="auto" w:fill="auto"/>
                <w:lang w:val="en-US"/>
              </w:rPr>
              <w:t>Review the actuarial valuation or expert report to ensure assumptions, calculations, and outputs comply with GRAP and municipal policy.</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Current vs Non-Current Portions:</w:t>
            </w:r>
            <w:r>
              <w:rPr>
                <w:rFonts w:ascii="Arial" w:eastAsia="Arial" w:hAnsi="Arial" w:cs="Arial"/>
                <w:b w:val="0"/>
                <w:i w:val="0"/>
                <w:strike w:val="0"/>
                <w:color w:val="000000"/>
                <w:sz w:val="20"/>
                <w:u w:val="none"/>
                <w:shd w:val="clear" w:color="auto" w:fill="auto"/>
                <w:lang w:val="en-US"/>
              </w:rPr>
              <w:t xml:space="preserve"> Confirm that the liability is correctly split between current and non-current portions of the provision, in line with reporting standards.</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on the System:</w:t>
            </w:r>
            <w:r>
              <w:rPr>
                <w:rFonts w:ascii="Arial" w:eastAsia="Arial" w:hAnsi="Arial" w:cs="Arial"/>
                <w:b w:val="0"/>
                <w:i w:val="0"/>
                <w:strike w:val="0"/>
                <w:color w:val="000000"/>
                <w:sz w:val="20"/>
                <w:u w:val="none"/>
                <w:shd w:val="clear" w:color="auto" w:fill="auto"/>
                <w:lang w:val="en-US"/>
              </w:rPr>
              <w:t xml:space="preserve"> Record the validated provision values in the payroll/financial system, ensuring correct mSCOA segmentation (item, fund, function, project, region, costing, MSC).</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Expenditure Contributions: </w:t>
            </w:r>
            <w:r>
              <w:rPr>
                <w:rFonts w:ascii="Arial" w:eastAsia="Arial" w:hAnsi="Arial" w:cs="Arial"/>
                <w:b w:val="0"/>
                <w:i w:val="0"/>
                <w:strike w:val="0"/>
                <w:color w:val="000000"/>
                <w:sz w:val="20"/>
                <w:u w:val="none"/>
                <w:shd w:val="clear" w:color="auto" w:fill="auto"/>
                <w:lang w:val="en-US"/>
              </w:rPr>
              <w:t>Post the required contributions to the provision accounts as expenditure in the system, ensuring alignment with general ledger requirements.</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Provision Report:</w:t>
            </w:r>
            <w:r>
              <w:rPr>
                <w:rFonts w:ascii="Arial" w:eastAsia="Arial" w:hAnsi="Arial" w:cs="Arial"/>
                <w:b w:val="0"/>
                <w:i w:val="0"/>
                <w:strike w:val="0"/>
                <w:color w:val="000000"/>
                <w:sz w:val="20"/>
                <w:u w:val="none"/>
                <w:shd w:val="clear" w:color="auto" w:fill="auto"/>
                <w:lang w:val="en-US"/>
              </w:rPr>
              <w:t xml:space="preserve"> Produce a report summarising the provision values, assumptions used, and system postings for management review.</w:t>
            </w:r>
          </w:p>
          <w:p>
            <w:pPr>
              <w:numPr>
                <w:numId w:val="9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the expert report (if applicable), provision calculations, system postings, and approvals in the Records Management Functionality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Determine input data for defined benefit obligations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input data for defined benefit obligations ensures that accurate, complete, and reliable information is captured before actuarial calculations are performed. This process supports compliance with GRAP 25, MFMA, and mSCOA requirements, while strengthening the integrity of employee benefit liability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Gather Employee Demographics: </w:t>
            </w:r>
            <w:r>
              <w:rPr>
                <w:rFonts w:ascii="Arial" w:eastAsia="Arial" w:hAnsi="Arial" w:cs="Arial"/>
                <w:b w:val="0"/>
                <w:i w:val="0"/>
                <w:strike w:val="0"/>
                <w:color w:val="000000"/>
                <w:sz w:val="20"/>
                <w:u w:val="none"/>
                <w:shd w:val="clear" w:color="auto" w:fill="auto"/>
                <w:lang w:val="en-US"/>
              </w:rPr>
              <w:t>Collect key employee details including age, service period, retirement age, and employment status (full-time, part-time, contract) to determine eligibility and future benefit obligations.</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Benefit Plan Details:</w:t>
            </w:r>
            <w:r>
              <w:rPr>
                <w:rFonts w:ascii="Arial" w:eastAsia="Arial" w:hAnsi="Arial" w:cs="Arial"/>
                <w:b w:val="0"/>
                <w:i w:val="0"/>
                <w:strike w:val="0"/>
                <w:color w:val="000000"/>
                <w:sz w:val="20"/>
                <w:u w:val="none"/>
                <w:shd w:val="clear" w:color="auto" w:fill="auto"/>
                <w:lang w:val="en-US"/>
              </w:rPr>
              <w:t xml:space="preserve"> Review pension or benefit plan rules to confirm the benefit formula (final salary, career average, or service-based) and vesting periods for entitlements.</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Incorporate Actuarial Assumptions:</w:t>
            </w:r>
            <w:r>
              <w:rPr>
                <w:rFonts w:ascii="Arial" w:eastAsia="Arial" w:hAnsi="Arial" w:cs="Arial"/>
                <w:b w:val="0"/>
                <w:i w:val="0"/>
                <w:strike w:val="0"/>
                <w:color w:val="000000"/>
                <w:sz w:val="20"/>
                <w:u w:val="none"/>
                <w:shd w:val="clear" w:color="auto" w:fill="auto"/>
                <w:lang w:val="en-US"/>
              </w:rPr>
              <w:t xml:space="preserve"> Apply assumptions such as discount rates, salary growth, employee turnover, mortality, and inflation to project future obligations.</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Pension Fund and Plan Status: </w:t>
            </w:r>
            <w:r>
              <w:rPr>
                <w:rFonts w:ascii="Arial" w:eastAsia="Arial" w:hAnsi="Arial" w:cs="Arial"/>
                <w:b w:val="0"/>
                <w:i w:val="0"/>
                <w:strike w:val="0"/>
                <w:color w:val="000000"/>
                <w:sz w:val="20"/>
                <w:u w:val="none"/>
                <w:shd w:val="clear" w:color="auto" w:fill="auto"/>
                <w:lang w:val="en-US"/>
              </w:rPr>
              <w:t>Review the funded status of the pension or defined benefit plan, including employer/employee contributions, assets held, and results of historical actuarial valuations.</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Analyse Historical Data: </w:t>
            </w:r>
            <w:r>
              <w:rPr>
                <w:rFonts w:ascii="Arial" w:eastAsia="Arial" w:hAnsi="Arial" w:cs="Arial"/>
                <w:b w:val="0"/>
                <w:i w:val="0"/>
                <w:strike w:val="0"/>
                <w:color w:val="000000"/>
                <w:sz w:val="20"/>
                <w:u w:val="none"/>
                <w:shd w:val="clear" w:color="auto" w:fill="auto"/>
                <w:lang w:val="en-US"/>
              </w:rPr>
              <w:t>Use data on past payouts, employee turnover, retirement trends, and prior actuarial assessments to refine assumptions and improve accuracy.</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Consider Regulatory and Tax Requirements: </w:t>
            </w:r>
            <w:r>
              <w:rPr>
                <w:rFonts w:ascii="Arial" w:eastAsia="Arial" w:hAnsi="Arial" w:cs="Arial"/>
                <w:b w:val="0"/>
                <w:i w:val="0"/>
                <w:strike w:val="0"/>
                <w:color w:val="000000"/>
                <w:sz w:val="20"/>
                <w:u w:val="none"/>
                <w:shd w:val="clear" w:color="auto" w:fill="auto"/>
                <w:lang w:val="en-US"/>
              </w:rPr>
              <w:t>Ensure compliance with applicable labour laws, tax legislation, cost-of-living adjustment provisions, and municipal HR policies.</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 Future Projections:</w:t>
            </w:r>
            <w:r>
              <w:rPr>
                <w:rFonts w:ascii="Arial" w:eastAsia="Arial" w:hAnsi="Arial" w:cs="Arial"/>
                <w:b w:val="0"/>
                <w:i w:val="0"/>
                <w:strike w:val="0"/>
                <w:color w:val="000000"/>
                <w:sz w:val="20"/>
                <w:u w:val="none"/>
                <w:shd w:val="clear" w:color="auto" w:fill="auto"/>
                <w:lang w:val="en-US"/>
              </w:rPr>
              <w:t xml:space="preserve"> Estimate future salary increases, retirement patterns, and expected benefit payouts to accurately project defined benefit obligations.</w:t>
            </w:r>
          </w:p>
          <w:p>
            <w:pPr>
              <w:numPr>
                <w:numId w:val="9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Input Data:</w:t>
            </w:r>
            <w:r>
              <w:rPr>
                <w:rFonts w:ascii="Arial" w:eastAsia="Arial" w:hAnsi="Arial" w:cs="Arial"/>
                <w:b w:val="0"/>
                <w:i w:val="0"/>
                <w:strike w:val="0"/>
                <w:color w:val="000000"/>
                <w:sz w:val="20"/>
                <w:u w:val="none"/>
                <w:shd w:val="clear" w:color="auto" w:fill="auto"/>
                <w:lang w:val="en-US"/>
              </w:rPr>
              <w:t xml:space="preserve"> Record all demographic details, assumptions, and policy requirements, and file them in the Records Management Functionality for use in actuarial calculations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Estimate defined benefit obligations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estimating defined benefit obligations ensures that long-term employee benefit liabilities are recognised in accordance with GRAP 25 and municipal HR policies. This process incorporates actuarial assumptions, expert reports, and system postings to ensure accurate recognition of obligations and compliance with MFMA and mSCOA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Run Obligation Estimate:</w:t>
            </w:r>
            <w:r>
              <w:rPr>
                <w:rFonts w:ascii="Arial" w:eastAsia="Arial" w:hAnsi="Arial" w:cs="Arial"/>
                <w:b w:val="0"/>
                <w:i w:val="0"/>
                <w:strike w:val="0"/>
                <w:color w:val="000000"/>
                <w:sz w:val="20"/>
                <w:u w:val="none"/>
                <w:shd w:val="clear" w:color="auto" w:fill="auto"/>
                <w:lang w:val="en-US"/>
              </w:rPr>
              <w:t xml:space="preserve"> Calculate the defined benefit obligation using validated input data and actuarial assumptions such as discount rate, salary growth, mortality, turnover, and inflation.</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Request Specialist Assistance:</w:t>
            </w:r>
            <w:r>
              <w:rPr>
                <w:rFonts w:ascii="Arial" w:eastAsia="Arial" w:hAnsi="Arial" w:cs="Arial"/>
                <w:b w:val="0"/>
                <w:i w:val="0"/>
                <w:strike w:val="0"/>
                <w:color w:val="000000"/>
                <w:sz w:val="20"/>
                <w:u w:val="none"/>
                <w:shd w:val="clear" w:color="auto" w:fill="auto"/>
                <w:lang w:val="en-US"/>
              </w:rPr>
              <w:t xml:space="preserve"> Where actuarial expertise is required, provide the actuary with complete employee demographic data, plan details, and historical information for valuation purposes.</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Analyse Expert Report: </w:t>
            </w:r>
            <w:r>
              <w:rPr>
                <w:rFonts w:ascii="Arial" w:eastAsia="Arial" w:hAnsi="Arial" w:cs="Arial"/>
                <w:b w:val="0"/>
                <w:i w:val="0"/>
                <w:strike w:val="0"/>
                <w:color w:val="000000"/>
                <w:sz w:val="20"/>
                <w:u w:val="none"/>
                <w:shd w:val="clear" w:color="auto" w:fill="auto"/>
                <w:lang w:val="en-US"/>
              </w:rPr>
              <w:t>Review the actuarial valuation or expert report to ensure that assumptions, methodology, and calculations comply with GRAP requirements.</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Current vs Non-Current Portions: </w:t>
            </w:r>
            <w:r>
              <w:rPr>
                <w:rFonts w:ascii="Arial" w:eastAsia="Arial" w:hAnsi="Arial" w:cs="Arial"/>
                <w:b w:val="0"/>
                <w:i w:val="0"/>
                <w:strike w:val="0"/>
                <w:color w:val="000000"/>
                <w:sz w:val="20"/>
                <w:u w:val="none"/>
                <w:shd w:val="clear" w:color="auto" w:fill="auto"/>
                <w:lang w:val="en-US"/>
              </w:rPr>
              <w:t>Confirm that the defined benefit obligation is correctly split between current and non-current liabilities, consistent with reporting standards.</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on the System: </w:t>
            </w:r>
            <w:r>
              <w:rPr>
                <w:rFonts w:ascii="Arial" w:eastAsia="Arial" w:hAnsi="Arial" w:cs="Arial"/>
                <w:b w:val="0"/>
                <w:i w:val="0"/>
                <w:strike w:val="0"/>
                <w:color w:val="000000"/>
                <w:sz w:val="20"/>
                <w:u w:val="none"/>
                <w:shd w:val="clear" w:color="auto" w:fill="auto"/>
                <w:lang w:val="en-US"/>
              </w:rPr>
              <w:t>Record the validated obligation amounts in the financial system with correct mSCOA segmentation (item, fund, function, project, region, costing, MSC).</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Expenditure Contributions:</w:t>
            </w:r>
            <w:r>
              <w:rPr>
                <w:rFonts w:ascii="Arial" w:eastAsia="Arial" w:hAnsi="Arial" w:cs="Arial"/>
                <w:b w:val="0"/>
                <w:i w:val="0"/>
                <w:strike w:val="0"/>
                <w:color w:val="000000"/>
                <w:sz w:val="20"/>
                <w:u w:val="none"/>
                <w:shd w:val="clear" w:color="auto" w:fill="auto"/>
                <w:lang w:val="en-US"/>
              </w:rPr>
              <w:t xml:space="preserve"> Post contributions made to the obligation as expenditure in the system, ensuring proper alignment with payroll and general ledger reporting.</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Obligation Report:</w:t>
            </w:r>
            <w:r>
              <w:rPr>
                <w:rFonts w:ascii="Arial" w:eastAsia="Arial" w:hAnsi="Arial" w:cs="Arial"/>
                <w:b w:val="0"/>
                <w:i w:val="0"/>
                <w:strike w:val="0"/>
                <w:color w:val="000000"/>
                <w:sz w:val="20"/>
                <w:u w:val="none"/>
                <w:shd w:val="clear" w:color="auto" w:fill="auto"/>
                <w:lang w:val="en-US"/>
              </w:rPr>
              <w:t xml:space="preserve"> Produce a system report summarising defined benefit obligations by employee group, fund, and department.</w:t>
            </w:r>
          </w:p>
          <w:p>
            <w:pPr>
              <w:numPr>
                <w:numId w:val="9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File the expert report, system postings, supporting data, and approvals in the Records Management Functionality to ensure transparency,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46"/>
          <w:footerReference w:type="default" r:id="rId147"/>
          <w:type w:val="nextPage"/>
          <w:pgSz w:w="16838" w:h="11906" w:orient="landscape"/>
          <w:pgMar w:top="1440" w:right="1440" w:bottom="1440" w:left="1440" w:header="737" w:footer="737"/>
          <w:cols w:space="708"/>
        </w:sectPr>
      </w:pPr>
    </w:p>
    <w:p>
      <w:pPr>
        <w:pStyle w:val="Heading2"/>
        <w:bidi w:val="0"/>
        <w:jc w:val="left"/>
      </w:pPr>
      <w:bookmarkStart w:id="466" w:name="_Toc101234"/>
      <w:bookmarkStart w:id="467" w:name="_Toc256000233"/>
      <w:r>
        <w:rPr>
          <w:rFonts w:ascii="Arial" w:eastAsia="Arial" w:hAnsi="Arial" w:cs="Arial"/>
          <w:b/>
          <w:i w:val="0"/>
          <w:strike w:val="0"/>
          <w:color w:val="000000"/>
          <w:sz w:val="24"/>
          <w:highlight w:val="none"/>
          <w:u w:val="none"/>
          <w:shd w:val="clear" w:color="auto" w:fill="auto"/>
          <w:lang w:val="en-US"/>
        </w:rPr>
        <w:t>Generate payroll management reporting Sub-Process</w:t>
      </w:r>
      <w:bookmarkEnd w:id="467"/>
      <w:bookmarkEnd w:id="466"/>
    </w:p>
    <w:p>
      <w:pPr>
        <w:pStyle w:val="Heading3"/>
        <w:bidi w:val="0"/>
        <w:jc w:val="left"/>
      </w:pPr>
      <w:bookmarkStart w:id="468" w:name="_Toc101235"/>
      <w:bookmarkStart w:id="469" w:name="_Toc256000234"/>
      <w:r>
        <w:rPr>
          <w:rFonts w:ascii="Arial" w:eastAsia="Arial" w:hAnsi="Arial" w:cs="Arial"/>
          <w:b/>
          <w:i w:val="0"/>
          <w:strike w:val="0"/>
          <w:color w:val="000000"/>
          <w:sz w:val="24"/>
          <w:highlight w:val="none"/>
          <w:u w:val="none"/>
          <w:shd w:val="clear" w:color="auto" w:fill="auto"/>
          <w:lang w:val="en-US"/>
        </w:rPr>
        <w:t>Sub-Process Description</w:t>
      </w:r>
      <w:bookmarkEnd w:id="469"/>
      <w:bookmarkEnd w:id="46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Generate Payroll Management Reporting involves the creation of detailed and structured reports that consolidate payroll data, employee compensation trends, tax obligations, and other payroll-related financial indicators for internal management and oversight purposes. This subprocess enables municipalities to monitor payroll expenditure, assess workforce cost drivers, ensure regulatory compliance, and support informed decision-making across human resources and finance functions.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produce timely, accurate, and comprehensive payroll reports that present a clear financial and operational view of payroll-related transactions. Reports typically include summaries of gross and net salaries, statutory and third-party deductions, headcount by category, overtime costs, allowance trends, and reconciliations with general ledger postings. These reports also support compliance with internal controls, external audit requirements, and legislative frameworks such as the MFMA, Basic Conditions of Employment Act (BCEA), and Income Tax Act.</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after monthly payroll processing and includes the extraction, aggregation, and formatting of payroll data using pre-configured reporting templates. Payroll reports must be reviewed by finance and HR management, validated for accuracy, and distributed to authorised stakeholders, including executive managers, internal auditors, and council committees.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automated generation of standardised and ad hoc payroll reports, ensures alignment with mSCOA classification (item, fund, function, project, region, costing, MSC), and provides role-based access control and audit trail tracking. Reports must be exportable in multiple formats (e.g. Excel, PDF) and must support drill-down functionality for further analysis.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strengthen payroll governance, promote transparency in personnel spending, and enable proactive financial oversight to ensure the municipality remains within its approved employee-related budgets.</w:t>
      </w:r>
    </w:p>
    <w:p>
      <w:pPr>
        <w:bidi w:val="0"/>
      </w:pPr>
    </w:p>
    <w:p>
      <w:pPr>
        <w:pStyle w:val="Heading3"/>
        <w:bidi w:val="0"/>
        <w:jc w:val="left"/>
      </w:pPr>
      <w:bookmarkStart w:id="470" w:name="_Toc101236"/>
      <w:bookmarkStart w:id="471" w:name="_Toc256000235"/>
      <w:r>
        <w:rPr>
          <w:rFonts w:ascii="Arial" w:eastAsia="Arial" w:hAnsi="Arial" w:cs="Arial"/>
          <w:b/>
          <w:i w:val="0"/>
          <w:strike w:val="0"/>
          <w:color w:val="000000"/>
          <w:sz w:val="24"/>
          <w:highlight w:val="none"/>
          <w:u w:val="none"/>
          <w:shd w:val="clear" w:color="auto" w:fill="auto"/>
          <w:lang w:val="en-US"/>
        </w:rPr>
        <w:t>Sub-Process Triggers and Outputs</w:t>
      </w:r>
      <w:bookmarkEnd w:id="471"/>
      <w:bookmarkEnd w:id="47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951"/>
        </w:numPr>
        <w:bidi w:val="0"/>
        <w:jc w:val="both"/>
      </w:pPr>
      <w:r>
        <w:rPr>
          <w:rFonts w:ascii="Arial" w:eastAsia="Arial" w:hAnsi="Arial" w:cs="Arial"/>
          <w:b w:val="0"/>
          <w:i w:val="0"/>
          <w:strike w:val="0"/>
          <w:color w:val="000000"/>
          <w:sz w:val="22"/>
          <w:highlight w:val="none"/>
          <w:u w:val="none"/>
          <w:shd w:val="clear" w:color="auto" w:fill="auto"/>
          <w:lang w:val="en-US"/>
        </w:rPr>
        <w:t>Transactions processed on a day to day basis</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953"/>
        </w:numPr>
        <w:bidi w:val="0"/>
        <w:jc w:val="both"/>
      </w:pPr>
      <w:r>
        <w:rPr>
          <w:rFonts w:ascii="Arial" w:eastAsia="Arial" w:hAnsi="Arial" w:cs="Arial"/>
          <w:b w:val="0"/>
          <w:i w:val="0"/>
          <w:strike w:val="0"/>
          <w:color w:val="000000"/>
          <w:sz w:val="22"/>
          <w:highlight w:val="none"/>
          <w:u w:val="none"/>
          <w:shd w:val="clear" w:color="auto" w:fill="auto"/>
          <w:lang w:val="en-US"/>
        </w:rPr>
        <w:t>Payroll reports for submission to management approved</w:t>
      </w:r>
    </w:p>
    <w:p>
      <w:pPr>
        <w:numPr>
          <w:ilvl w:val="0"/>
          <w:numId w:val="0"/>
        </w:numPr>
        <w:bidi w:val="0"/>
        <w:jc w:val="both"/>
      </w:pPr>
    </w:p>
    <w:p>
      <w:pPr>
        <w:pStyle w:val="Heading3"/>
        <w:bidi w:val="0"/>
        <w:jc w:val="left"/>
      </w:pPr>
      <w:bookmarkStart w:id="472" w:name="_Toc101237"/>
      <w:bookmarkStart w:id="473" w:name="_Toc256000236"/>
      <w:r>
        <w:rPr>
          <w:rFonts w:ascii="Arial" w:eastAsia="Arial" w:hAnsi="Arial" w:cs="Arial"/>
          <w:b/>
          <w:i w:val="0"/>
          <w:strike w:val="0"/>
          <w:color w:val="000000"/>
          <w:sz w:val="24"/>
          <w:highlight w:val="none"/>
          <w:u w:val="none"/>
          <w:shd w:val="clear" w:color="auto" w:fill="auto"/>
          <w:lang w:val="en-US"/>
        </w:rPr>
        <w:t>Sub-Process Model</w:t>
      </w:r>
      <w:bookmarkEnd w:id="473"/>
      <w:bookmarkEnd w:id="47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Generate payroll management reporting sub-process.</w:t>
      </w:r>
    </w:p>
    <w:p>
      <w:pPr>
        <w:bidi w:val="0"/>
        <w:jc w:val="both"/>
      </w:pPr>
    </w:p>
    <w:p>
      <w:pPr>
        <w:pStyle w:val="Figure"/>
        <w:bidi w:val="0"/>
      </w:pPr>
      <w:r>
        <w:drawing>
          <wp:inline distT="0" distB="0" distL="0" distR="0">
            <wp:extent cx="8856000" cy="2955600"/>
            <wp:effectExtent l="0" t="0" r="0" b="0"/>
            <wp:docPr id="1073" name="Image 107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3" name="Image 1073"/>
                    <pic:cNvPicPr>
                      <a:picLocks noChangeAspect="0" noChangeArrowheads="1"/>
                    </pic:cNvPicPr>
                  </pic:nvPicPr>
                  <pic:blipFill>
                    <a:blip xmlns:r="http://schemas.openxmlformats.org/officeDocument/2006/relationships" r:embed="rId148">
                      <a:extLst>
                        <a:ext xmlns:a="http://schemas.openxmlformats.org/drawingml/2006/main" uri="{28A0092B-C50C-407E-A947-70E740481C1C}">
                          <a14:useLocalDpi xmlns:a14="http://schemas.microsoft.com/office/drawing/2010/main" val="0"/>
                        </a:ext>
                      </a:extLst>
                    </a:blip>
                    <a:stretch>
                      <a:fillRect/>
                    </a:stretch>
                  </pic:blipFill>
                  <pic:spPr>
                    <a:xfrm>
                      <a:off x="0" y="0"/>
                      <a:ext cx="8856000" cy="2955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48: Generate payroll management reporting</w:t>
      </w:r>
    </w:p>
    <w:p>
      <w:pPr>
        <w:bidi w:val="0"/>
      </w:pPr>
    </w:p>
    <w:p>
      <w:pPr>
        <w:pStyle w:val="Heading3"/>
        <w:bidi w:val="0"/>
        <w:jc w:val="left"/>
      </w:pPr>
      <w:bookmarkStart w:id="474" w:name="_Toc101238"/>
      <w:bookmarkStart w:id="475" w:name="_Toc256000237"/>
      <w:r>
        <w:rPr>
          <w:rFonts w:ascii="Arial" w:eastAsia="Arial" w:hAnsi="Arial" w:cs="Arial"/>
          <w:b/>
          <w:i w:val="0"/>
          <w:strike w:val="0"/>
          <w:color w:val="000000"/>
          <w:sz w:val="24"/>
          <w:highlight w:val="none"/>
          <w:u w:val="none"/>
          <w:shd w:val="clear" w:color="auto" w:fill="auto"/>
          <w:lang w:val="en-US"/>
        </w:rPr>
        <w:t>Sub-Process Detail</w:t>
      </w:r>
      <w:bookmarkEnd w:id="475"/>
      <w:bookmarkEnd w:id="47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Review/Set up monthly report templates on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and setting up monthly payroll report templates ensures that standardised, accurate, and policy-compliant reports are available to support payroll processing, financial reporting, and management decision-making. This process enhances efficiency, transparency, and compliance with MFMA, GRAP, SARS, and mSCOA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Key Payroll Reports: </w:t>
            </w:r>
            <w:r>
              <w:rPr>
                <w:rFonts w:ascii="Arial" w:eastAsia="Arial" w:hAnsi="Arial" w:cs="Arial"/>
                <w:b w:val="0"/>
                <w:i w:val="0"/>
                <w:strike w:val="0"/>
                <w:color w:val="000000"/>
                <w:sz w:val="20"/>
                <w:u w:val="none"/>
                <w:shd w:val="clear" w:color="auto" w:fill="auto"/>
                <w:lang w:val="en-US"/>
              </w:rPr>
              <w:t>Define the essential reports required each month, including salaries/wages, deductions, tax liabilities, leave accruals, bonuses, cost allocations, and payroll reconciliations.</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Design Report Structure:</w:t>
            </w:r>
            <w:r>
              <w:rPr>
                <w:rFonts w:ascii="Arial" w:eastAsia="Arial" w:hAnsi="Arial" w:cs="Arial"/>
                <w:b w:val="0"/>
                <w:i w:val="0"/>
                <w:strike w:val="0"/>
                <w:color w:val="000000"/>
                <w:sz w:val="20"/>
                <w:u w:val="none"/>
                <w:shd w:val="clear" w:color="auto" w:fill="auto"/>
                <w:lang w:val="en-US"/>
              </w:rPr>
              <w:t xml:space="preserve"> Set up reports with clear sections for employee details, earnings, deductions, leave balances, cost allocations, and summary totals, as well as reconciliation sections for payroll-to-general ledger validation.</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Configure Data Filters:</w:t>
            </w:r>
            <w:r>
              <w:rPr>
                <w:rFonts w:ascii="Arial" w:eastAsia="Arial" w:hAnsi="Arial" w:cs="Arial"/>
                <w:b w:val="0"/>
                <w:i w:val="0"/>
                <w:strike w:val="0"/>
                <w:color w:val="000000"/>
                <w:sz w:val="20"/>
                <w:u w:val="none"/>
                <w:shd w:val="clear" w:color="auto" w:fill="auto"/>
                <w:lang w:val="en-US"/>
              </w:rPr>
              <w:t xml:space="preserve"> Implement system filters such as date range, employee status (active/terminated), department, overtime, and leave usage to enable customised reporting.</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Perform Accuracy Checks:</w:t>
            </w:r>
            <w:r>
              <w:rPr>
                <w:rFonts w:ascii="Arial" w:eastAsia="Arial" w:hAnsi="Arial" w:cs="Arial"/>
                <w:b w:val="0"/>
                <w:i w:val="0"/>
                <w:strike w:val="0"/>
                <w:color w:val="000000"/>
                <w:sz w:val="20"/>
                <w:u w:val="none"/>
                <w:shd w:val="clear" w:color="auto" w:fill="auto"/>
                <w:lang w:val="en-US"/>
              </w:rPr>
              <w:t xml:space="preserve"> Build in system controls to validate data integrity, cross-check with supporting systems (e.g. HR, time management, GL), and flag errors or exceptions. Ensure compliance with tax, labour, and legislative requirements.</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Management Report Structure: </w:t>
            </w:r>
            <w:r>
              <w:rPr>
                <w:rFonts w:ascii="Arial" w:eastAsia="Arial" w:hAnsi="Arial" w:cs="Arial"/>
                <w:b w:val="0"/>
                <w:i w:val="0"/>
                <w:strike w:val="0"/>
                <w:color w:val="000000"/>
                <w:sz w:val="20"/>
                <w:u w:val="none"/>
                <w:shd w:val="clear" w:color="auto" w:fill="auto"/>
                <w:lang w:val="en-US"/>
              </w:rPr>
              <w:t>Establish customised management reporting formats (e.g., by department, programme, or project) to meet internal monitoring and executive reporting needs.</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Output Formats: </w:t>
            </w:r>
            <w:r>
              <w:rPr>
                <w:rFonts w:ascii="Arial" w:eastAsia="Arial" w:hAnsi="Arial" w:cs="Arial"/>
                <w:b w:val="0"/>
                <w:i w:val="0"/>
                <w:strike w:val="0"/>
                <w:color w:val="000000"/>
                <w:sz w:val="20"/>
                <w:u w:val="none"/>
                <w:shd w:val="clear" w:color="auto" w:fill="auto"/>
                <w:lang w:val="en-US"/>
              </w:rPr>
              <w:t>Configure output formats (e.g. Excel, PDF, CSV) that support both analysis and statutory reporting, with options for drill-down to employee-level detail.</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Enable Automated Distribution:</w:t>
            </w:r>
            <w:r>
              <w:rPr>
                <w:rFonts w:ascii="Arial" w:eastAsia="Arial" w:hAnsi="Arial" w:cs="Arial"/>
                <w:b w:val="0"/>
                <w:i w:val="0"/>
                <w:strike w:val="0"/>
                <w:color w:val="000000"/>
                <w:sz w:val="20"/>
                <w:u w:val="none"/>
                <w:shd w:val="clear" w:color="auto" w:fill="auto"/>
                <w:lang w:val="en-US"/>
              </w:rPr>
              <w:t xml:space="preserve"> Set up automated report generation and secure distribution to authorised stakeholders on a monthly basis.</w:t>
            </w:r>
          </w:p>
          <w:p>
            <w:pPr>
              <w:numPr>
                <w:numId w:val="95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Documentation: </w:t>
            </w:r>
            <w:r>
              <w:rPr>
                <w:rFonts w:ascii="Arial" w:eastAsia="Arial" w:hAnsi="Arial" w:cs="Arial"/>
                <w:b w:val="0"/>
                <w:i w:val="0"/>
                <w:strike w:val="0"/>
                <w:color w:val="000000"/>
                <w:sz w:val="20"/>
                <w:u w:val="none"/>
                <w:shd w:val="clear" w:color="auto" w:fill="auto"/>
                <w:lang w:val="en-US"/>
              </w:rPr>
              <w:t>Record the report templates, setup configurations, and approval for use, and file them in the Records Management Functionality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Populate management reports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populating management reports on the payroll system ensures that reports are generated automatically, accurately, and in compliance with municipal policies and legislative requirements. Automation reduces human error, improves efficiency, and ensures timely reporting for decision-making and statutory 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System Integration: </w:t>
            </w:r>
            <w:r>
              <w:rPr>
                <w:rFonts w:ascii="Arial" w:eastAsia="Arial" w:hAnsi="Arial" w:cs="Arial"/>
                <w:b w:val="0"/>
                <w:i w:val="0"/>
                <w:strike w:val="0"/>
                <w:color w:val="000000"/>
                <w:sz w:val="20"/>
                <w:u w:val="none"/>
                <w:shd w:val="clear" w:color="auto" w:fill="auto"/>
                <w:lang w:val="en-US"/>
              </w:rPr>
              <w:t>Confirm that the payroll system is integrated with HR, time-tracking, and financial systems to allow seamless transfer of employee earnings, deductions, leave, and contribution data.</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Automate Data Entry:</w:t>
            </w:r>
            <w:r>
              <w:rPr>
                <w:rFonts w:ascii="Arial" w:eastAsia="Arial" w:hAnsi="Arial" w:cs="Arial"/>
                <w:b w:val="0"/>
                <w:i w:val="0"/>
                <w:strike w:val="0"/>
                <w:color w:val="000000"/>
                <w:sz w:val="20"/>
                <w:u w:val="none"/>
                <w:shd w:val="clear" w:color="auto" w:fill="auto"/>
                <w:lang w:val="en-US"/>
              </w:rPr>
              <w:t xml:space="preserve"> Configure the system to automatically pull required payroll data (earnings, deductions, leave balances, statutory contributions) into management report templates.</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 Report Generation: </w:t>
            </w:r>
            <w:r>
              <w:rPr>
                <w:rFonts w:ascii="Arial" w:eastAsia="Arial" w:hAnsi="Arial" w:cs="Arial"/>
                <w:b w:val="0"/>
                <w:i w:val="0"/>
                <w:strike w:val="0"/>
                <w:color w:val="000000"/>
                <w:sz w:val="20"/>
                <w:u w:val="none"/>
                <w:shd w:val="clear" w:color="auto" w:fill="auto"/>
                <w:lang w:val="en-US"/>
              </w:rPr>
              <w:t>Set automated schedules and triggers for report generation (e.g. immediately after payroll processing, monthly, or quarterly) as per municipal requirements.</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Automate Validation:</w:t>
            </w:r>
            <w:r>
              <w:rPr>
                <w:rFonts w:ascii="Arial" w:eastAsia="Arial" w:hAnsi="Arial" w:cs="Arial"/>
                <w:b w:val="0"/>
                <w:i w:val="0"/>
                <w:strike w:val="0"/>
                <w:color w:val="000000"/>
                <w:sz w:val="20"/>
                <w:u w:val="none"/>
                <w:shd w:val="clear" w:color="auto" w:fill="auto"/>
                <w:lang w:val="en-US"/>
              </w:rPr>
              <w:t xml:space="preserve"> Enable built-in system checks to validate data consistency, detect errors, and confirm compliance with tax, labour, and municipal regulations.</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Reports:</w:t>
            </w:r>
            <w:r>
              <w:rPr>
                <w:rFonts w:ascii="Arial" w:eastAsia="Arial" w:hAnsi="Arial" w:cs="Arial"/>
                <w:b w:val="0"/>
                <w:i w:val="0"/>
                <w:strike w:val="0"/>
                <w:color w:val="000000"/>
                <w:sz w:val="20"/>
                <w:u w:val="none"/>
                <w:shd w:val="clear" w:color="auto" w:fill="auto"/>
                <w:lang w:val="en-US"/>
              </w:rPr>
              <w:t xml:space="preserve"> Ensure reports are generated in the preferred format (e.g. Excel, PDF, CSV) with drill-down functionality for detailed analysis.</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Distribute Reports: </w:t>
            </w:r>
            <w:r>
              <w:rPr>
                <w:rFonts w:ascii="Arial" w:eastAsia="Arial" w:hAnsi="Arial" w:cs="Arial"/>
                <w:b w:val="0"/>
                <w:i w:val="0"/>
                <w:strike w:val="0"/>
                <w:color w:val="000000"/>
                <w:sz w:val="20"/>
                <w:u w:val="none"/>
                <w:shd w:val="clear" w:color="auto" w:fill="auto"/>
                <w:lang w:val="en-US"/>
              </w:rPr>
              <w:t>Configure secure and automated electronic distribution of reports to authorised stakeholders, ensuring role-based access control.</w:t>
            </w:r>
          </w:p>
          <w:p>
            <w:pPr>
              <w:numPr>
                <w:numId w:val="95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Retain system logs of report generation, validation, and distribution, including user ID, date, and time, in the Records Management Functionality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Capture any narrative information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narrative information in payroll management reports ensures that contextual explanations, justifications, or commentary accompany numerical data. This enhances understanding, supports decision-making, and provides transparency for management, Council, and audit stakeholders.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Narrative Information:</w:t>
            </w:r>
            <w:r>
              <w:rPr>
                <w:rFonts w:ascii="Arial" w:eastAsia="Arial" w:hAnsi="Arial" w:cs="Arial"/>
                <w:b w:val="0"/>
                <w:i w:val="0"/>
                <w:strike w:val="0"/>
                <w:color w:val="000000"/>
                <w:sz w:val="20"/>
                <w:u w:val="none"/>
                <w:shd w:val="clear" w:color="auto" w:fill="auto"/>
                <w:lang w:val="en-US"/>
              </w:rPr>
              <w:t xml:space="preserve"> Record narrative commentary directly into the designated section of the report on the system, explaining variances, policy impacts, or unusual trends.</w:t>
            </w:r>
          </w:p>
          <w:p>
            <w:pPr>
              <w:numPr>
                <w:numId w:val="9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Relevance:</w:t>
            </w:r>
            <w:r>
              <w:rPr>
                <w:rFonts w:ascii="Arial" w:eastAsia="Arial" w:hAnsi="Arial" w:cs="Arial"/>
                <w:b w:val="0"/>
                <w:i w:val="0"/>
                <w:strike w:val="0"/>
                <w:color w:val="000000"/>
                <w:sz w:val="20"/>
                <w:u w:val="none"/>
                <w:shd w:val="clear" w:color="auto" w:fill="auto"/>
                <w:lang w:val="en-US"/>
              </w:rPr>
              <w:t xml:space="preserve"> Confirm that narratives are aligned to the financial and payroll data presented, highlighting issues such as legislative changes, policy adjustments, or material deviations from prior periods.</w:t>
            </w:r>
          </w:p>
          <w:p>
            <w:pPr>
              <w:numPr>
                <w:numId w:val="9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Link to Supporting Data:</w:t>
            </w:r>
            <w:r>
              <w:rPr>
                <w:rFonts w:ascii="Arial" w:eastAsia="Arial" w:hAnsi="Arial" w:cs="Arial"/>
                <w:b w:val="0"/>
                <w:i w:val="0"/>
                <w:strike w:val="0"/>
                <w:color w:val="000000"/>
                <w:sz w:val="20"/>
                <w:u w:val="none"/>
                <w:shd w:val="clear" w:color="auto" w:fill="auto"/>
                <w:lang w:val="en-US"/>
              </w:rPr>
              <w:t xml:space="preserve"> Where applicable, reference source documents, reconciliations, or underlying calculations to substantiate the commentary.</w:t>
            </w:r>
          </w:p>
          <w:p>
            <w:pPr>
              <w:numPr>
                <w:numId w:val="9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Consistency: </w:t>
            </w:r>
            <w:r>
              <w:rPr>
                <w:rFonts w:ascii="Arial" w:eastAsia="Arial" w:hAnsi="Arial" w:cs="Arial"/>
                <w:b w:val="0"/>
                <w:i w:val="0"/>
                <w:strike w:val="0"/>
                <w:color w:val="000000"/>
                <w:sz w:val="20"/>
                <w:u w:val="none"/>
                <w:shd w:val="clear" w:color="auto" w:fill="auto"/>
                <w:lang w:val="en-US"/>
              </w:rPr>
              <w:t>Ensure narratives are presented in a clear and standardised format to allow comparability across reporting periods.</w:t>
            </w:r>
          </w:p>
          <w:p>
            <w:pPr>
              <w:numPr>
                <w:numId w:val="9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for Accuracy:</w:t>
            </w:r>
            <w:r>
              <w:rPr>
                <w:rFonts w:ascii="Arial" w:eastAsia="Arial" w:hAnsi="Arial" w:cs="Arial"/>
                <w:b w:val="0"/>
                <w:i w:val="0"/>
                <w:strike w:val="0"/>
                <w:color w:val="000000"/>
                <w:sz w:val="20"/>
                <w:u w:val="none"/>
                <w:shd w:val="clear" w:color="auto" w:fill="auto"/>
                <w:lang w:val="en-US"/>
              </w:rPr>
              <w:t xml:space="preserve"> Validate that the narrative information is factually correct, relevant, and approved by authorised officials.</w:t>
            </w:r>
          </w:p>
          <w:p>
            <w:pPr>
              <w:numPr>
                <w:numId w:val="9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Save all captured narrative entries with user ID, date, and time stamps in the Records Management Functionality to support transparency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management reports for review</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management reports ensures that accurate and complete payroll information is extracted from the system for review by authorised officials. This step supports compliance with MFMA, GRAP, and municipal HR policies, while providing management with the necessary data for monitoring and decision-making.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Reports from System: </w:t>
            </w:r>
            <w:r>
              <w:rPr>
                <w:rFonts w:ascii="Arial" w:eastAsia="Arial" w:hAnsi="Arial" w:cs="Arial"/>
                <w:b w:val="0"/>
                <w:i w:val="0"/>
                <w:strike w:val="0"/>
                <w:color w:val="000000"/>
                <w:sz w:val="20"/>
                <w:u w:val="none"/>
                <w:shd w:val="clear" w:color="auto" w:fill="auto"/>
                <w:lang w:val="en-US"/>
              </w:rPr>
              <w:t>Extract the required management reports directly from the payroll system using the approved templates and reporting parameters.</w:t>
            </w:r>
          </w:p>
          <w:p>
            <w:pPr>
              <w:numPr>
                <w:numId w:val="9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Data Accuracy: </w:t>
            </w:r>
            <w:r>
              <w:rPr>
                <w:rFonts w:ascii="Arial" w:eastAsia="Arial" w:hAnsi="Arial" w:cs="Arial"/>
                <w:b w:val="0"/>
                <w:i w:val="0"/>
                <w:strike w:val="0"/>
                <w:color w:val="000000"/>
                <w:sz w:val="20"/>
                <w:u w:val="none"/>
                <w:shd w:val="clear" w:color="auto" w:fill="auto"/>
                <w:lang w:val="en-US"/>
              </w:rPr>
              <w:t>Validate that the reports reflect complete and up-to-date payroll data, including salaries, deductions, benefits, leave, and contributions.</w:t>
            </w:r>
          </w:p>
          <w:p>
            <w:pPr>
              <w:numPr>
                <w:numId w:val="9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Apply Reporting Periods: </w:t>
            </w:r>
            <w:r>
              <w:rPr>
                <w:rFonts w:ascii="Arial" w:eastAsia="Arial" w:hAnsi="Arial" w:cs="Arial"/>
                <w:b w:val="0"/>
                <w:i w:val="0"/>
                <w:strike w:val="0"/>
                <w:color w:val="000000"/>
                <w:sz w:val="20"/>
                <w:u w:val="none"/>
                <w:shd w:val="clear" w:color="auto" w:fill="auto"/>
                <w:lang w:val="en-US"/>
              </w:rPr>
              <w:t>Ensure reports are generated for the correct period (monthly, quarterly, or year-to-date) in line with reporting requirements.</w:t>
            </w:r>
          </w:p>
          <w:p>
            <w:pPr>
              <w:numPr>
                <w:numId w:val="9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Include Narrative Information: </w:t>
            </w:r>
            <w:r>
              <w:rPr>
                <w:rFonts w:ascii="Arial" w:eastAsia="Arial" w:hAnsi="Arial" w:cs="Arial"/>
                <w:b w:val="0"/>
                <w:i w:val="0"/>
                <w:strike w:val="0"/>
                <w:color w:val="000000"/>
                <w:sz w:val="20"/>
                <w:u w:val="none"/>
                <w:shd w:val="clear" w:color="auto" w:fill="auto"/>
                <w:lang w:val="en-US"/>
              </w:rPr>
              <w:t>Confirm that any required narrative explanations or contextual information have been captured within the report.</w:t>
            </w:r>
          </w:p>
          <w:p>
            <w:pPr>
              <w:numPr>
                <w:numId w:val="9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for Review: </w:t>
            </w:r>
            <w:r>
              <w:rPr>
                <w:rFonts w:ascii="Arial" w:eastAsia="Arial" w:hAnsi="Arial" w:cs="Arial"/>
                <w:b w:val="0"/>
                <w:i w:val="0"/>
                <w:strike w:val="0"/>
                <w:color w:val="000000"/>
                <w:sz w:val="20"/>
                <w:u w:val="none"/>
                <w:shd w:val="clear" w:color="auto" w:fill="auto"/>
                <w:lang w:val="en-US"/>
              </w:rPr>
              <w:t>Make the reports available to supervisors, finance officials, or management for detailed review and validation.</w:t>
            </w:r>
          </w:p>
          <w:p>
            <w:pPr>
              <w:numPr>
                <w:numId w:val="9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Save generated reports, including date, time, and user ID, in the Records Management Functionality to ensure traceability and audit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management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management reports ensures that payroll data presented to management is complete, accurate, and compliant with municipal policies, MFMA, GRAP, and legislative requirements. This process strengthens transparency, accountability, and decision-making.</w:t>
            </w: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 </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Initial Report Review: </w:t>
            </w:r>
            <w:r>
              <w:rPr>
                <w:rFonts w:ascii="Arial" w:eastAsia="Arial" w:hAnsi="Arial" w:cs="Arial"/>
                <w:b w:val="0"/>
                <w:i w:val="0"/>
                <w:strike w:val="0"/>
                <w:color w:val="000000"/>
                <w:sz w:val="20"/>
                <w:u w:val="none"/>
                <w:shd w:val="clear" w:color="auto" w:fill="auto"/>
                <w:lang w:val="en-US"/>
              </w:rPr>
              <w:t>Confirm that all required reports are included, such as payroll summary, employee earnings, tax liabilities, leave accruals, and reconciliations.</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Data Accuracy: </w:t>
            </w:r>
            <w:r>
              <w:rPr>
                <w:rFonts w:ascii="Arial" w:eastAsia="Arial" w:hAnsi="Arial" w:cs="Arial"/>
                <w:b w:val="0"/>
                <w:i w:val="0"/>
                <w:strike w:val="0"/>
                <w:color w:val="000000"/>
                <w:sz w:val="20"/>
                <w:u w:val="none"/>
                <w:shd w:val="clear" w:color="auto" w:fill="auto"/>
                <w:lang w:val="en-US"/>
              </w:rPr>
              <w:t>Check that employee earnings, deductions, benefits, and leave balances are correctly calculated and supported by payroll system data.</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Payroll Calculations:</w:t>
            </w:r>
            <w:r>
              <w:rPr>
                <w:rFonts w:ascii="Arial" w:eastAsia="Arial" w:hAnsi="Arial" w:cs="Arial"/>
                <w:b w:val="0"/>
                <w:i w:val="0"/>
                <w:strike w:val="0"/>
                <w:color w:val="000000"/>
                <w:sz w:val="20"/>
                <w:u w:val="none"/>
                <w:shd w:val="clear" w:color="auto" w:fill="auto"/>
                <w:lang w:val="en-US"/>
              </w:rPr>
              <w:t xml:space="preserve"> Review calculations for earnings, overtime, bonuses, and deductions (e.g., PAYE, UIF, pension contributions) to ensure compliance with policies and statutory requirements.</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Perform Reconciliation: </w:t>
            </w:r>
            <w:r>
              <w:rPr>
                <w:rFonts w:ascii="Arial" w:eastAsia="Arial" w:hAnsi="Arial" w:cs="Arial"/>
                <w:b w:val="0"/>
                <w:i w:val="0"/>
                <w:strike w:val="0"/>
                <w:color w:val="000000"/>
                <w:sz w:val="20"/>
                <w:u w:val="none"/>
                <w:shd w:val="clear" w:color="auto" w:fill="auto"/>
                <w:lang w:val="en-US"/>
              </w:rPr>
              <w:t>Compare payroll report totals with general ledger balances, identify discrepancies, and ensure corrective action is taken.</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Payroll Summary and Variance Analysis: </w:t>
            </w:r>
            <w:r>
              <w:rPr>
                <w:rFonts w:ascii="Arial" w:eastAsia="Arial" w:hAnsi="Arial" w:cs="Arial"/>
                <w:b w:val="0"/>
                <w:i w:val="0"/>
                <w:strike w:val="0"/>
                <w:color w:val="000000"/>
                <w:sz w:val="20"/>
                <w:u w:val="none"/>
                <w:shd w:val="clear" w:color="auto" w:fill="auto"/>
                <w:lang w:val="en-US"/>
              </w:rPr>
              <w:t>Analyse total payroll costs, compare against budgeted amounts, and review trends. Investigate material variances such as spikes in overtime, bonuses, or allowances.</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Narrative Information: </w:t>
            </w:r>
            <w:r>
              <w:rPr>
                <w:rFonts w:ascii="Arial" w:eastAsia="Arial" w:hAnsi="Arial" w:cs="Arial"/>
                <w:b w:val="0"/>
                <w:i w:val="0"/>
                <w:strike w:val="0"/>
                <w:color w:val="000000"/>
                <w:sz w:val="20"/>
                <w:u w:val="none"/>
                <w:shd w:val="clear" w:color="auto" w:fill="auto"/>
                <w:lang w:val="en-US"/>
              </w:rPr>
              <w:t>Validate the correctness and completeness of narrative explanations included in the management reports, ensuring that contextual details align with reported amounts.</w:t>
            </w:r>
          </w:p>
          <w:p>
            <w:pPr>
              <w:numPr>
                <w:numId w:val="9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Audit Trail: </w:t>
            </w:r>
            <w:r>
              <w:rPr>
                <w:rFonts w:ascii="Arial" w:eastAsia="Arial" w:hAnsi="Arial" w:cs="Arial"/>
                <w:b w:val="0"/>
                <w:i w:val="0"/>
                <w:strike w:val="0"/>
                <w:color w:val="000000"/>
                <w:sz w:val="20"/>
                <w:u w:val="none"/>
                <w:shd w:val="clear" w:color="auto" w:fill="auto"/>
                <w:lang w:val="en-US"/>
              </w:rPr>
              <w:t>File reviewed reports, variance analyses, reconciliation schedules, and sign-offs in the Records Management Functionality for audit readiness and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Request amendments to the payroll management reports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requesting amendments to payroll management reports ensures that any errors, omissions, or misstatements identified during the review are corrected before reports are finalised. This process maintains accuracy, compliance, and alignment with municipal reporting standards.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Amendments Required:</w:t>
            </w:r>
            <w:r>
              <w:rPr>
                <w:rFonts w:ascii="Arial" w:eastAsia="Arial" w:hAnsi="Arial" w:cs="Arial"/>
                <w:b w:val="0"/>
                <w:i w:val="0"/>
                <w:strike w:val="0"/>
                <w:color w:val="000000"/>
                <w:sz w:val="20"/>
                <w:u w:val="none"/>
                <w:shd w:val="clear" w:color="auto" w:fill="auto"/>
                <w:lang w:val="en-US"/>
              </w:rPr>
              <w:t xml:space="preserve"> Based on review findings, determine the specific corrections or adjustments needed (e.g., earnings, deductions, tax calculations, leave balances, or narrative information).</w:t>
            </w:r>
          </w:p>
          <w:p>
            <w:pPr>
              <w:numPr>
                <w:numId w:val="9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Amendments on System: </w:t>
            </w:r>
            <w:r>
              <w:rPr>
                <w:rFonts w:ascii="Arial" w:eastAsia="Arial" w:hAnsi="Arial" w:cs="Arial"/>
                <w:b w:val="0"/>
                <w:i w:val="0"/>
                <w:strike w:val="0"/>
                <w:color w:val="000000"/>
                <w:sz w:val="20"/>
                <w:u w:val="none"/>
                <w:shd w:val="clear" w:color="auto" w:fill="auto"/>
                <w:lang w:val="en-US"/>
              </w:rPr>
              <w:t>Capture the amendment request directly on the payroll management reporting system, ensuring the correction is clearly described and supported by evidence where applicable.</w:t>
            </w:r>
          </w:p>
          <w:p>
            <w:pPr>
              <w:numPr>
                <w:numId w:val="9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Amendment Progress:</w:t>
            </w:r>
            <w:r>
              <w:rPr>
                <w:rFonts w:ascii="Arial" w:eastAsia="Arial" w:hAnsi="Arial" w:cs="Arial"/>
                <w:b w:val="0"/>
                <w:i w:val="0"/>
                <w:strike w:val="0"/>
                <w:color w:val="000000"/>
                <w:sz w:val="20"/>
                <w:u w:val="none"/>
                <w:shd w:val="clear" w:color="auto" w:fill="auto"/>
                <w:lang w:val="en-US"/>
              </w:rPr>
              <w:t xml:space="preserve"> Monitor the amendment process on the system to confirm that corrections are actioned within the required timelines.</w:t>
            </w:r>
          </w:p>
          <w:p>
            <w:pPr>
              <w:numPr>
                <w:numId w:val="9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Re-Generate Reports:</w:t>
            </w:r>
            <w:r>
              <w:rPr>
                <w:rFonts w:ascii="Arial" w:eastAsia="Arial" w:hAnsi="Arial" w:cs="Arial"/>
                <w:b w:val="0"/>
                <w:i w:val="0"/>
                <w:strike w:val="0"/>
                <w:color w:val="000000"/>
                <w:sz w:val="20"/>
                <w:u w:val="none"/>
                <w:shd w:val="clear" w:color="auto" w:fill="auto"/>
                <w:lang w:val="en-US"/>
              </w:rPr>
              <w:t xml:space="preserve"> Once amendments are processed, re-generate the updated payroll management reports from the system.</w:t>
            </w:r>
          </w:p>
          <w:p>
            <w:pPr>
              <w:numPr>
                <w:numId w:val="9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Corrections:</w:t>
            </w:r>
            <w:r>
              <w:rPr>
                <w:rFonts w:ascii="Arial" w:eastAsia="Arial" w:hAnsi="Arial" w:cs="Arial"/>
                <w:b w:val="0"/>
                <w:i w:val="0"/>
                <w:strike w:val="0"/>
                <w:color w:val="000000"/>
                <w:sz w:val="20"/>
                <w:u w:val="none"/>
                <w:shd w:val="clear" w:color="auto" w:fill="auto"/>
                <w:lang w:val="en-US"/>
              </w:rPr>
              <w:t xml:space="preserve"> Review the amended reports to ensure all requested changes have been accurately reflected.</w:t>
            </w:r>
          </w:p>
          <w:p>
            <w:pPr>
              <w:numPr>
                <w:numId w:val="9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Documentation: </w:t>
            </w:r>
            <w:r>
              <w:rPr>
                <w:rFonts w:ascii="Arial" w:eastAsia="Arial" w:hAnsi="Arial" w:cs="Arial"/>
                <w:b w:val="0"/>
                <w:i w:val="0"/>
                <w:strike w:val="0"/>
                <w:color w:val="000000"/>
                <w:sz w:val="20"/>
                <w:u w:val="none"/>
                <w:shd w:val="clear" w:color="auto" w:fill="auto"/>
                <w:lang w:val="en-US"/>
              </w:rPr>
              <w:t>Record amendment requests, system logs, and corrected reports for compliance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Process management report amendments as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processing management report amendments ensures that all payroll-related data is corrected for accuracy, compliance, and alignment with municipal policies before reports are finalised.</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the Need for Amendments: </w:t>
            </w:r>
            <w:r>
              <w:rPr>
                <w:rFonts w:ascii="Arial" w:eastAsia="Arial" w:hAnsi="Arial" w:cs="Arial"/>
                <w:b w:val="0"/>
                <w:i w:val="0"/>
                <w:strike w:val="0"/>
                <w:color w:val="000000"/>
                <w:sz w:val="20"/>
                <w:u w:val="none"/>
                <w:shd w:val="clear" w:color="auto" w:fill="auto"/>
                <w:lang w:val="en-US"/>
              </w:rPr>
              <w:t>Determine the reason for amendments, such as errors in employee data, missed entries (e.g., overtime, bonuses), compliance updates, leave corrections, or retroactive adjustments.</w:t>
            </w:r>
          </w:p>
          <w:p>
            <w:pPr>
              <w:numPr>
                <w:numId w:val="9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Original Report: </w:t>
            </w:r>
            <w:r>
              <w:rPr>
                <w:rFonts w:ascii="Arial" w:eastAsia="Arial" w:hAnsi="Arial" w:cs="Arial"/>
                <w:b w:val="0"/>
                <w:i w:val="0"/>
                <w:strike w:val="0"/>
                <w:color w:val="000000"/>
                <w:sz w:val="20"/>
                <w:u w:val="none"/>
                <w:shd w:val="clear" w:color="auto" w:fill="auto"/>
                <w:lang w:val="en-US"/>
              </w:rPr>
              <w:t>Compare the original payroll management report with supporting source documents to pinpoint discrepancies and assess their impact on payroll costs, employee earnings, deductions, and taxes.</w:t>
            </w:r>
          </w:p>
          <w:p>
            <w:pPr>
              <w:numPr>
                <w:numId w:val="9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Consult Relevant Stakeholders:</w:t>
            </w:r>
            <w:r>
              <w:rPr>
                <w:rFonts w:ascii="Arial" w:eastAsia="Arial" w:hAnsi="Arial" w:cs="Arial"/>
                <w:b w:val="0"/>
                <w:i w:val="0"/>
                <w:strike w:val="0"/>
                <w:color w:val="000000"/>
                <w:sz w:val="20"/>
                <w:u w:val="none"/>
                <w:shd w:val="clear" w:color="auto" w:fill="auto"/>
                <w:lang w:val="en-US"/>
              </w:rPr>
              <w:t xml:space="preserve"> Engage HR, finance, and compliance teams to validate amendment requirements, ensuring that proper supporting documentation is provided and legislative requirements are met.</w:t>
            </w:r>
          </w:p>
          <w:p>
            <w:pPr>
              <w:numPr>
                <w:numId w:val="9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Amendments in the Payroll System: </w:t>
            </w:r>
            <w:r>
              <w:rPr>
                <w:rFonts w:ascii="Arial" w:eastAsia="Arial" w:hAnsi="Arial" w:cs="Arial"/>
                <w:b w:val="0"/>
                <w:i w:val="0"/>
                <w:strike w:val="0"/>
                <w:color w:val="000000"/>
                <w:sz w:val="20"/>
                <w:u w:val="none"/>
                <w:shd w:val="clear" w:color="auto" w:fill="auto"/>
                <w:lang w:val="en-US"/>
              </w:rPr>
              <w:t>Update employee records and adjust relevant components (earnings, deductions, leave, and taxes) on the system. Recalculate payroll figures to ensure accuracy.</w:t>
            </w:r>
          </w:p>
          <w:p>
            <w:pPr>
              <w:numPr>
                <w:numId w:val="9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Updated Report:</w:t>
            </w:r>
            <w:r>
              <w:rPr>
                <w:rFonts w:ascii="Arial" w:eastAsia="Arial" w:hAnsi="Arial" w:cs="Arial"/>
                <w:b w:val="0"/>
                <w:i w:val="0"/>
                <w:strike w:val="0"/>
                <w:color w:val="000000"/>
                <w:sz w:val="20"/>
                <w:u w:val="none"/>
                <w:shd w:val="clear" w:color="auto" w:fill="auto"/>
                <w:lang w:val="en-US"/>
              </w:rPr>
              <w:t xml:space="preserve"> Produce a revised payroll management report reflecting all corrections and amendments. Ensure totals reconcile and compliance obligations are met.</w:t>
            </w:r>
          </w:p>
          <w:p>
            <w:pPr>
              <w:numPr>
                <w:numId w:val="9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Corrections: </w:t>
            </w:r>
            <w:r>
              <w:rPr>
                <w:rFonts w:ascii="Arial" w:eastAsia="Arial" w:hAnsi="Arial" w:cs="Arial"/>
                <w:b w:val="0"/>
                <w:i w:val="0"/>
                <w:strike w:val="0"/>
                <w:color w:val="000000"/>
                <w:sz w:val="20"/>
                <w:u w:val="none"/>
                <w:shd w:val="clear" w:color="auto" w:fill="auto"/>
                <w:lang w:val="en-US"/>
              </w:rPr>
              <w:t>Review the updated report to confirm that all amendments have been applied accurately and approved where necessary.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payroll management reports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payroll management reports ensures that all corrections, validations, and compliance requirements have been completed before final submission to management and audit stakeholders.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Payroll Management Reports: </w:t>
            </w:r>
            <w:r>
              <w:rPr>
                <w:rFonts w:ascii="Arial" w:eastAsia="Arial" w:hAnsi="Arial" w:cs="Arial"/>
                <w:b w:val="0"/>
                <w:i w:val="0"/>
                <w:strike w:val="0"/>
                <w:color w:val="000000"/>
                <w:sz w:val="20"/>
                <w:u w:val="none"/>
                <w:shd w:val="clear" w:color="auto" w:fill="auto"/>
                <w:lang w:val="en-US"/>
              </w:rPr>
              <w:t>Log into the payroll management system and retrieve the finalised reports.</w:t>
            </w:r>
          </w:p>
          <w:p>
            <w:pPr>
              <w:numPr>
                <w:numId w:val="9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Amendments: </w:t>
            </w:r>
            <w:r>
              <w:rPr>
                <w:rFonts w:ascii="Arial" w:eastAsia="Arial" w:hAnsi="Arial" w:cs="Arial"/>
                <w:b w:val="0"/>
                <w:i w:val="0"/>
                <w:strike w:val="0"/>
                <w:color w:val="000000"/>
                <w:sz w:val="20"/>
                <w:u w:val="none"/>
                <w:shd w:val="clear" w:color="auto" w:fill="auto"/>
                <w:lang w:val="en-US"/>
              </w:rPr>
              <w:t>Confirm that all requested amendments and corrections have been processed and reflected accurately.</w:t>
            </w:r>
          </w:p>
          <w:p>
            <w:pPr>
              <w:numPr>
                <w:numId w:val="9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Compliance:</w:t>
            </w:r>
            <w:r>
              <w:rPr>
                <w:rFonts w:ascii="Arial" w:eastAsia="Arial" w:hAnsi="Arial" w:cs="Arial"/>
                <w:b w:val="0"/>
                <w:i w:val="0"/>
                <w:strike w:val="0"/>
                <w:color w:val="000000"/>
                <w:sz w:val="20"/>
                <w:u w:val="none"/>
                <w:shd w:val="clear" w:color="auto" w:fill="auto"/>
                <w:lang w:val="en-US"/>
              </w:rPr>
              <w:t xml:space="preserve"> Ensure that the reports meet municipal policies, MFMA requirements, and applicable legislation.</w:t>
            </w:r>
          </w:p>
          <w:p>
            <w:pPr>
              <w:numPr>
                <w:numId w:val="9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Authorise Reports: </w:t>
            </w:r>
            <w:r>
              <w:rPr>
                <w:rFonts w:ascii="Arial" w:eastAsia="Arial" w:hAnsi="Arial" w:cs="Arial"/>
                <w:b w:val="0"/>
                <w:i w:val="0"/>
                <w:strike w:val="0"/>
                <w:color w:val="000000"/>
                <w:sz w:val="20"/>
                <w:u w:val="none"/>
                <w:shd w:val="clear" w:color="auto" w:fill="auto"/>
                <w:lang w:val="en-US"/>
              </w:rPr>
              <w:t>Provide formal approval within the payroll management system to finalise the reports.</w:t>
            </w:r>
          </w:p>
          <w:p>
            <w:pPr>
              <w:numPr>
                <w:numId w:val="9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 </w:t>
            </w:r>
            <w:r>
              <w:rPr>
                <w:rFonts w:ascii="Arial" w:eastAsia="Arial" w:hAnsi="Arial" w:cs="Arial"/>
                <w:b w:val="0"/>
                <w:i w:val="0"/>
                <w:strike w:val="0"/>
                <w:color w:val="000000"/>
                <w:sz w:val="20"/>
                <w:u w:val="none"/>
                <w:shd w:val="clear" w:color="auto" w:fill="auto"/>
                <w:lang w:val="en-US"/>
              </w:rPr>
              <w:t>Ensure that the approved reports and authorisation are securely stored on the system for audit and reference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49"/>
          <w:footerReference w:type="default" r:id="rId150"/>
          <w:type w:val="nextPage"/>
          <w:pgSz w:w="16838" w:h="11906" w:orient="landscape"/>
          <w:pgMar w:top="1440" w:right="1440" w:bottom="1440" w:left="1440" w:header="737" w:footer="737"/>
          <w:cols w:space="708"/>
        </w:sectPr>
      </w:pPr>
    </w:p>
    <w:p>
      <w:pPr>
        <w:pStyle w:val="Heading2"/>
        <w:bidi w:val="0"/>
        <w:jc w:val="left"/>
      </w:pPr>
      <w:bookmarkStart w:id="476" w:name="_Toc101239"/>
      <w:bookmarkStart w:id="477" w:name="_Toc256000238"/>
      <w:r>
        <w:rPr>
          <w:rFonts w:ascii="Arial" w:eastAsia="Arial" w:hAnsi="Arial" w:cs="Arial"/>
          <w:b/>
          <w:i w:val="0"/>
          <w:strike w:val="0"/>
          <w:color w:val="000000"/>
          <w:sz w:val="24"/>
          <w:highlight w:val="none"/>
          <w:u w:val="none"/>
          <w:shd w:val="clear" w:color="auto" w:fill="auto"/>
          <w:lang w:val="en-US"/>
        </w:rPr>
        <w:t>Prepare payroll statutory returns  Sub-Process</w:t>
      </w:r>
      <w:bookmarkEnd w:id="477"/>
      <w:bookmarkEnd w:id="476"/>
    </w:p>
    <w:p>
      <w:pPr>
        <w:pStyle w:val="Heading3"/>
        <w:bidi w:val="0"/>
        <w:jc w:val="left"/>
      </w:pPr>
      <w:bookmarkStart w:id="478" w:name="_Toc101240"/>
      <w:bookmarkStart w:id="479" w:name="_Toc256000239"/>
      <w:r>
        <w:rPr>
          <w:rFonts w:ascii="Arial" w:eastAsia="Arial" w:hAnsi="Arial" w:cs="Arial"/>
          <w:b/>
          <w:i w:val="0"/>
          <w:strike w:val="0"/>
          <w:color w:val="000000"/>
          <w:sz w:val="24"/>
          <w:highlight w:val="none"/>
          <w:u w:val="none"/>
          <w:shd w:val="clear" w:color="auto" w:fill="auto"/>
          <w:lang w:val="en-US"/>
        </w:rPr>
        <w:t>Sub-Process Description</w:t>
      </w:r>
      <w:bookmarkEnd w:id="479"/>
      <w:bookmarkEnd w:id="47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Prepare Payroll Statutory Returns involves the compilation, validation, and submission of required payroll-related returns to statutory institutions such as the South African Revenue Service (SARS), the Department of Employment and Labour, and the Compensation Fund. This subprocess ensures that municipalities fulfil their legal obligations in respect of employee income tax, UIF contributions, skills development levies, compensation for occupational injuries and diseases, and other mandatory payroll deductions and contributions.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produce accurate and timely returns that reflect payroll transactions processed for municipal personnel during a specific reporting period. These returns include, but are not limited to, the EMP201 monthly declaration to SARS, EMP501 reconciliations, UIF declarations, and Return of Earnings (ROE) submissions to the Compensation Fund. The returns must reconcile to the payroll register, financial records, and actual payments made to third-party institutions.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extraction of statutory deduction data from the payroll system, followed by the reconciliation of amounts withheld and employer contributions against supporting payroll and financial data. Once validated, the statutory returns are compiled according to the formats prescribed by each authority and submitted electronically via platforms such as eFiling, uFiling, or the Compensation Fund ROE portal.</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automated generation of statutory return schedules, cross-referencing with general ledger accounts using full mSCOA segment classification, and export to required statutory formats. It must also include internal controls for validation, audit trail tracking of submissions, and archiving of confirmation receipts and correspondence.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ongoing compliance with statutory payroll obligations, avoid penalties for late or incorrect submissions, and uphold sound financial governance in accordance with the MFMA, Income Tax Act, UIF Act, and COIDA.</w:t>
      </w:r>
    </w:p>
    <w:p>
      <w:pPr>
        <w:bidi w:val="0"/>
      </w:pPr>
    </w:p>
    <w:p>
      <w:pPr>
        <w:pStyle w:val="Heading3"/>
        <w:bidi w:val="0"/>
        <w:jc w:val="left"/>
      </w:pPr>
      <w:bookmarkStart w:id="480" w:name="_Toc101241"/>
      <w:bookmarkStart w:id="481" w:name="_Toc256000240"/>
      <w:r>
        <w:rPr>
          <w:rFonts w:ascii="Arial" w:eastAsia="Arial" w:hAnsi="Arial" w:cs="Arial"/>
          <w:b/>
          <w:i w:val="0"/>
          <w:strike w:val="0"/>
          <w:color w:val="000000"/>
          <w:sz w:val="24"/>
          <w:highlight w:val="none"/>
          <w:u w:val="none"/>
          <w:shd w:val="clear" w:color="auto" w:fill="auto"/>
          <w:lang w:val="en-US"/>
        </w:rPr>
        <w:t>Sub-Process Triggers and Outputs</w:t>
      </w:r>
      <w:bookmarkEnd w:id="481"/>
      <w:bookmarkEnd w:id="48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971"/>
        </w:numPr>
        <w:bidi w:val="0"/>
        <w:jc w:val="both"/>
      </w:pPr>
      <w:r>
        <w:rPr>
          <w:rFonts w:ascii="Arial" w:eastAsia="Arial" w:hAnsi="Arial" w:cs="Arial"/>
          <w:b w:val="0"/>
          <w:i w:val="0"/>
          <w:strike w:val="0"/>
          <w:color w:val="000000"/>
          <w:sz w:val="22"/>
          <w:highlight w:val="none"/>
          <w:u w:val="none"/>
          <w:shd w:val="clear" w:color="auto" w:fill="auto"/>
          <w:lang w:val="en-US"/>
        </w:rPr>
        <w:t>Payroll run completed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973"/>
        </w:numPr>
        <w:bidi w:val="0"/>
        <w:jc w:val="both"/>
      </w:pPr>
      <w:r>
        <w:rPr>
          <w:rFonts w:ascii="Arial" w:eastAsia="Arial" w:hAnsi="Arial" w:cs="Arial"/>
          <w:b w:val="0"/>
          <w:i w:val="0"/>
          <w:strike w:val="0"/>
          <w:color w:val="000000"/>
          <w:sz w:val="22"/>
          <w:highlight w:val="none"/>
          <w:u w:val="none"/>
          <w:shd w:val="clear" w:color="auto" w:fill="auto"/>
          <w:lang w:val="en-US"/>
        </w:rPr>
        <w:t>Statutory returns to the relevant organisation submitted</w:t>
      </w:r>
    </w:p>
    <w:p>
      <w:pPr>
        <w:numPr>
          <w:ilvl w:val="0"/>
          <w:numId w:val="0"/>
        </w:numPr>
        <w:bidi w:val="0"/>
        <w:jc w:val="both"/>
      </w:pPr>
    </w:p>
    <w:p>
      <w:pPr>
        <w:pStyle w:val="Heading3"/>
        <w:bidi w:val="0"/>
        <w:jc w:val="left"/>
      </w:pPr>
      <w:bookmarkStart w:id="482" w:name="_Toc101242"/>
      <w:bookmarkStart w:id="483" w:name="_Toc256000241"/>
      <w:r>
        <w:rPr>
          <w:rFonts w:ascii="Arial" w:eastAsia="Arial" w:hAnsi="Arial" w:cs="Arial"/>
          <w:b/>
          <w:i w:val="0"/>
          <w:strike w:val="0"/>
          <w:color w:val="000000"/>
          <w:sz w:val="24"/>
          <w:highlight w:val="none"/>
          <w:u w:val="none"/>
          <w:shd w:val="clear" w:color="auto" w:fill="auto"/>
          <w:lang w:val="en-US"/>
        </w:rPr>
        <w:t>Sub-Process Model</w:t>
      </w:r>
      <w:bookmarkEnd w:id="483"/>
      <w:bookmarkEnd w:id="48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Prepare payroll statutory returns  sub-process.</w:t>
      </w:r>
    </w:p>
    <w:p>
      <w:pPr>
        <w:bidi w:val="0"/>
        <w:jc w:val="both"/>
      </w:pPr>
    </w:p>
    <w:p>
      <w:pPr>
        <w:pStyle w:val="Figure"/>
        <w:bidi w:val="0"/>
      </w:pPr>
      <w:r>
        <w:drawing>
          <wp:inline distT="0" distB="0" distL="0" distR="0">
            <wp:extent cx="8816400" cy="5724000"/>
            <wp:effectExtent l="0" t="0" r="0" b="0"/>
            <wp:docPr id="1074" name="Image 107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4" name="Image 1074"/>
                    <pic:cNvPicPr>
                      <a:picLocks noChangeAspect="0" noChangeArrowheads="1"/>
                    </pic:cNvPicPr>
                  </pic:nvPicPr>
                  <pic:blipFill>
                    <a:blip xmlns:r="http://schemas.openxmlformats.org/officeDocument/2006/relationships" r:embed="rId151">
                      <a:extLst>
                        <a:ext xmlns:a="http://schemas.openxmlformats.org/drawingml/2006/main" uri="{28A0092B-C50C-407E-A947-70E740481C1C}">
                          <a14:useLocalDpi xmlns:a14="http://schemas.microsoft.com/office/drawing/2010/main" val="0"/>
                        </a:ext>
                      </a:extLst>
                    </a:blip>
                    <a:stretch>
                      <a:fillRect/>
                    </a:stretch>
                  </pic:blipFill>
                  <pic:spPr>
                    <a:xfrm>
                      <a:off x="0" y="0"/>
                      <a:ext cx="88164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49: Prepare payroll statutory returns</w:t>
      </w:r>
    </w:p>
    <w:p>
      <w:pPr>
        <w:bidi w:val="0"/>
      </w:pPr>
    </w:p>
    <w:p>
      <w:pPr>
        <w:pStyle w:val="Heading3"/>
        <w:bidi w:val="0"/>
        <w:jc w:val="left"/>
      </w:pPr>
      <w:bookmarkStart w:id="484" w:name="_Toc101243"/>
      <w:bookmarkStart w:id="485" w:name="_Toc256000242"/>
      <w:r>
        <w:rPr>
          <w:rFonts w:ascii="Arial" w:eastAsia="Arial" w:hAnsi="Arial" w:cs="Arial"/>
          <w:b/>
          <w:i w:val="0"/>
          <w:strike w:val="0"/>
          <w:color w:val="000000"/>
          <w:sz w:val="24"/>
          <w:highlight w:val="none"/>
          <w:u w:val="none"/>
          <w:shd w:val="clear" w:color="auto" w:fill="auto"/>
          <w:lang w:val="en-US"/>
        </w:rPr>
        <w:t>Sub-Process Detail</w:t>
      </w:r>
      <w:bookmarkEnd w:id="485"/>
      <w:bookmarkEnd w:id="48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Determine statutory returns due as per timetable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determining statutory returns due ensures that all payroll-related statutory obligations are identified, scheduled, and prepared for submission in compliance with applicable legislation and regulations.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Payroll System: </w:t>
            </w:r>
            <w:r>
              <w:rPr>
                <w:rFonts w:ascii="Arial" w:eastAsia="Arial" w:hAnsi="Arial" w:cs="Arial"/>
                <w:b w:val="0"/>
                <w:i w:val="0"/>
                <w:strike w:val="0"/>
                <w:color w:val="000000"/>
                <w:sz w:val="20"/>
                <w:u w:val="none"/>
                <w:shd w:val="clear" w:color="auto" w:fill="auto"/>
                <w:lang w:val="en-US"/>
              </w:rPr>
              <w:t>Log in and navigate to the statutory returns timetable.</w:t>
            </w:r>
          </w:p>
          <w:p>
            <w:pPr>
              <w:numPr>
                <w:numId w:val="9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Timetable</w:t>
            </w:r>
            <w:r>
              <w:rPr>
                <w:rFonts w:ascii="Arial" w:eastAsia="Arial" w:hAnsi="Arial" w:cs="Arial"/>
                <w:b w:val="0"/>
                <w:i w:val="0"/>
                <w:strike w:val="0"/>
                <w:color w:val="000000"/>
                <w:sz w:val="20"/>
                <w:u w:val="none"/>
                <w:shd w:val="clear" w:color="auto" w:fill="auto"/>
                <w:lang w:val="en-US"/>
              </w:rPr>
              <w:t>: Confirm due dates for all statutory returns (e.g., PAYE, UIF, pension, medical aid).</w:t>
            </w:r>
          </w:p>
          <w:p>
            <w:pPr>
              <w:numPr>
                <w:numId w:val="9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Return Amounts</w:t>
            </w:r>
            <w:r>
              <w:rPr>
                <w:rFonts w:ascii="Arial" w:eastAsia="Arial" w:hAnsi="Arial" w:cs="Arial"/>
                <w:b w:val="0"/>
                <w:i w:val="0"/>
                <w:strike w:val="0"/>
                <w:color w:val="000000"/>
                <w:sz w:val="20"/>
                <w:u w:val="none"/>
                <w:shd w:val="clear" w:color="auto" w:fill="auto"/>
                <w:lang w:val="en-US"/>
              </w:rPr>
              <w:t>: Validate that employee and employer contributions are accurately calculated in the system.</w:t>
            </w:r>
          </w:p>
          <w:p>
            <w:pPr>
              <w:numPr>
                <w:numId w:val="9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Ensure returns align with legislative requirements and current contribution/tax rates.</w:t>
            </w:r>
          </w:p>
          <w:p>
            <w:pPr>
              <w:numPr>
                <w:numId w:val="9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Reports</w:t>
            </w:r>
            <w:r>
              <w:rPr>
                <w:rFonts w:ascii="Arial" w:eastAsia="Arial" w:hAnsi="Arial" w:cs="Arial"/>
                <w:b w:val="0"/>
                <w:i w:val="0"/>
                <w:strike w:val="0"/>
                <w:color w:val="000000"/>
                <w:sz w:val="20"/>
                <w:u w:val="none"/>
                <w:shd w:val="clear" w:color="auto" w:fill="auto"/>
                <w:lang w:val="en-US"/>
              </w:rPr>
              <w:t>: Extract statutory return reports from the system and verify amounts for each return.</w:t>
            </w:r>
          </w:p>
          <w:p>
            <w:pPr>
              <w:numPr>
                <w:numId w:val="9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Check Overdue Items: </w:t>
            </w:r>
            <w:r>
              <w:rPr>
                <w:rFonts w:ascii="Arial" w:eastAsia="Arial" w:hAnsi="Arial" w:cs="Arial"/>
                <w:b w:val="0"/>
                <w:i w:val="0"/>
                <w:strike w:val="0"/>
                <w:color w:val="000000"/>
                <w:sz w:val="20"/>
                <w:u w:val="none"/>
                <w:shd w:val="clear" w:color="auto" w:fill="auto"/>
                <w:lang w:val="en-US"/>
              </w:rPr>
              <w:t>Confirm that no returns are outstanding or overdue.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Extract monthly PAYE, UIF and SDL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monthly PAYE, UIF, and SDL reports ensures statutory compliance and accurate preparation for EMP201/EMP501 submissions in line with SARS and MFMA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Payroll System</w:t>
            </w:r>
            <w:r>
              <w:rPr>
                <w:rFonts w:ascii="Arial" w:eastAsia="Arial" w:hAnsi="Arial" w:cs="Arial"/>
                <w:b w:val="0"/>
                <w:i w:val="0"/>
                <w:strike w:val="0"/>
                <w:color w:val="000000"/>
                <w:sz w:val="20"/>
                <w:u w:val="none"/>
                <w:shd w:val="clear" w:color="auto" w:fill="auto"/>
                <w:lang w:val="en-US"/>
              </w:rPr>
              <w:t>: Log in and open the statutory reporting module.</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Select Reporting Period:</w:t>
            </w:r>
            <w:r>
              <w:rPr>
                <w:rFonts w:ascii="Arial" w:eastAsia="Arial" w:hAnsi="Arial" w:cs="Arial"/>
                <w:b w:val="0"/>
                <w:i w:val="0"/>
                <w:strike w:val="0"/>
                <w:color w:val="000000"/>
                <w:sz w:val="20"/>
                <w:u w:val="none"/>
                <w:shd w:val="clear" w:color="auto" w:fill="auto"/>
                <w:lang w:val="en-US"/>
              </w:rPr>
              <w:t xml:space="preserve"> Set the month (start/end dates) for the payroll period under review.</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PAYE Report: </w:t>
            </w:r>
            <w:r>
              <w:rPr>
                <w:rFonts w:ascii="Arial" w:eastAsia="Arial" w:hAnsi="Arial" w:cs="Arial"/>
                <w:b w:val="0"/>
                <w:i w:val="0"/>
                <w:strike w:val="0"/>
                <w:color w:val="000000"/>
                <w:sz w:val="20"/>
                <w:u w:val="none"/>
                <w:shd w:val="clear" w:color="auto" w:fill="auto"/>
                <w:lang w:val="en-US"/>
              </w:rPr>
              <w:t>Produce the report of employee tax deductions and any directives; include totals per cost centre/department if required.</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UIF Report:</w:t>
            </w:r>
            <w:r>
              <w:rPr>
                <w:rFonts w:ascii="Arial" w:eastAsia="Arial" w:hAnsi="Arial" w:cs="Arial"/>
                <w:b w:val="0"/>
                <w:i w:val="0"/>
                <w:strike w:val="0"/>
                <w:color w:val="000000"/>
                <w:sz w:val="20"/>
                <w:u w:val="none"/>
                <w:shd w:val="clear" w:color="auto" w:fill="auto"/>
                <w:lang w:val="en-US"/>
              </w:rPr>
              <w:t xml:space="preserve"> Produce employee and employer UIF contributions, with employee counts and remuneration bases.</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SDL Report: </w:t>
            </w:r>
            <w:r>
              <w:rPr>
                <w:rFonts w:ascii="Arial" w:eastAsia="Arial" w:hAnsi="Arial" w:cs="Arial"/>
                <w:b w:val="0"/>
                <w:i w:val="0"/>
                <w:strike w:val="0"/>
                <w:color w:val="000000"/>
                <w:sz w:val="20"/>
                <w:u w:val="none"/>
                <w:shd w:val="clear" w:color="auto" w:fill="auto"/>
                <w:lang w:val="en-US"/>
              </w:rPr>
              <w:t>Produce the SDL calculation based on leviable payroll, by employer.</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Data</w:t>
            </w:r>
            <w:r>
              <w:rPr>
                <w:rFonts w:ascii="Arial" w:eastAsia="Arial" w:hAnsi="Arial" w:cs="Arial"/>
                <w:b w:val="0"/>
                <w:i w:val="0"/>
                <w:strike w:val="0"/>
                <w:color w:val="000000"/>
                <w:sz w:val="20"/>
                <w:u w:val="none"/>
                <w:shd w:val="clear" w:color="auto" w:fill="auto"/>
                <w:lang w:val="en-US"/>
              </w:rPr>
              <w:t>: Reconcile each report to the payroll register and GL liabilities; verify rates/thresholds align with current SARS tables and that headcounts/remuneration bases are consistent.</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Export &amp; Secure:</w:t>
            </w:r>
            <w:r>
              <w:rPr>
                <w:rFonts w:ascii="Arial" w:eastAsia="Arial" w:hAnsi="Arial" w:cs="Arial"/>
                <w:b w:val="0"/>
                <w:i w:val="0"/>
                <w:strike w:val="0"/>
                <w:color w:val="000000"/>
                <w:sz w:val="20"/>
                <w:u w:val="none"/>
                <w:shd w:val="clear" w:color="auto" w:fill="auto"/>
                <w:lang w:val="en-US"/>
              </w:rPr>
              <w:t xml:space="preserve"> Export reports (PDF/Excel/CSV) and store in Records Management with access controls.</w:t>
            </w:r>
          </w:p>
          <w:p>
            <w:pPr>
              <w:numPr>
                <w:numId w:val="9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Ensure report runs are logged with user ID, date, and time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Populate the return requirements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populating the statutory return requirements ensures that all SARS and COID returns are accurately completed in line with legislative and regulatory requirements, based on the reports extracted from the payroll system.</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Populate Returns: </w:t>
            </w:r>
            <w:r>
              <w:rPr>
                <w:rFonts w:ascii="Arial" w:eastAsia="Arial" w:hAnsi="Arial" w:cs="Arial"/>
                <w:b w:val="0"/>
                <w:i w:val="0"/>
                <w:strike w:val="0"/>
                <w:color w:val="000000"/>
                <w:sz w:val="20"/>
                <w:u w:val="none"/>
                <w:shd w:val="clear" w:color="auto" w:fill="auto"/>
                <w:lang w:val="en-US"/>
              </w:rPr>
              <w:t>Populate the SARS and COID return templates using the data extracted from payroll reports (e.g. PAYE, UIF, SDL, EMP501, COID earnings).</w:t>
            </w:r>
          </w:p>
          <w:p>
            <w:pPr>
              <w:numPr>
                <w:numId w:val="9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Supporting Documentation: </w:t>
            </w:r>
            <w:r>
              <w:rPr>
                <w:rFonts w:ascii="Arial" w:eastAsia="Arial" w:hAnsi="Arial" w:cs="Arial"/>
                <w:b w:val="0"/>
                <w:i w:val="0"/>
                <w:strike w:val="0"/>
                <w:color w:val="000000"/>
                <w:sz w:val="20"/>
                <w:u w:val="none"/>
                <w:shd w:val="clear" w:color="auto" w:fill="auto"/>
                <w:lang w:val="en-US"/>
              </w:rPr>
              <w:t>Attach and upload all necessary supporting documentation (e.g. payroll registers, reconciliations, compliance certificates) as required by SARS and the Compensation Fund.</w:t>
            </w:r>
          </w:p>
          <w:p>
            <w:pPr>
              <w:numPr>
                <w:numId w:val="9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Accuracy: </w:t>
            </w:r>
            <w:r>
              <w:rPr>
                <w:rFonts w:ascii="Arial" w:eastAsia="Arial" w:hAnsi="Arial" w:cs="Arial"/>
                <w:b w:val="0"/>
                <w:i w:val="0"/>
                <w:strike w:val="0"/>
                <w:color w:val="000000"/>
                <w:sz w:val="20"/>
                <w:u w:val="none"/>
                <w:shd w:val="clear" w:color="auto" w:fill="auto"/>
                <w:lang w:val="en-US"/>
              </w:rPr>
              <w:t>Review the populated returns against payroll data and financial records to ensure accuracy and completeness.</w:t>
            </w:r>
          </w:p>
          <w:p>
            <w:pPr>
              <w:numPr>
                <w:numId w:val="9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Save and Archive</w:t>
            </w:r>
            <w:r>
              <w:rPr>
                <w:rFonts w:ascii="Arial" w:eastAsia="Arial" w:hAnsi="Arial" w:cs="Arial"/>
                <w:b w:val="0"/>
                <w:i w:val="0"/>
                <w:strike w:val="0"/>
                <w:color w:val="000000"/>
                <w:sz w:val="20"/>
                <w:u w:val="none"/>
                <w:shd w:val="clear" w:color="auto" w:fill="auto"/>
                <w:lang w:val="en-US"/>
              </w:rPr>
              <w:t>: Store completed return forms and supporting evidence securely in the records management system.</w:t>
            </w:r>
          </w:p>
          <w:p>
            <w:pPr>
              <w:numPr>
                <w:numId w:val="97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Ensure the system logs the preparation and population of returns, recording user ID, date, and time.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completed returns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completed returns on the SARS and COID platforms ensures compliance with statutory requirements, accurate payroll reconciliation, and readiness for submission. This control step validates that employee, tax, and contribution data is correct before finalising returns.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SARS Review</w:t>
            </w:r>
          </w:p>
          <w:p>
            <w:pPr>
              <w:numPr>
                <w:numId w:val="9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SARS eFiling:</w:t>
            </w:r>
            <w:r>
              <w:rPr>
                <w:rFonts w:ascii="Arial" w:eastAsia="Arial" w:hAnsi="Arial" w:cs="Arial"/>
                <w:b w:val="0"/>
                <w:i w:val="0"/>
                <w:strike w:val="0"/>
                <w:color w:val="000000"/>
                <w:sz w:val="20"/>
                <w:u w:val="none"/>
                <w:shd w:val="clear" w:color="auto" w:fill="auto"/>
                <w:lang w:val="en-US"/>
              </w:rPr>
              <w:t xml:space="preserve"> Log in and navigate to EMP201 (monthly PAYE, UIF, SDL) and EMP501 (annual reconciliation) returns.</w:t>
            </w:r>
          </w:p>
          <w:p>
            <w:pPr>
              <w:numPr>
                <w:numId w:val="9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Data Completeness:</w:t>
            </w:r>
            <w:r>
              <w:rPr>
                <w:rFonts w:ascii="Arial" w:eastAsia="Arial" w:hAnsi="Arial" w:cs="Arial"/>
                <w:b w:val="0"/>
                <w:i w:val="0"/>
                <w:strike w:val="0"/>
                <w:color w:val="000000"/>
                <w:sz w:val="20"/>
                <w:u w:val="none"/>
                <w:shd w:val="clear" w:color="auto" w:fill="auto"/>
                <w:lang w:val="en-US"/>
              </w:rPr>
              <w:t xml:space="preserve"> Ensure employee earnings, deductions, and contributions are fully captured and up to date.</w:t>
            </w:r>
          </w:p>
          <w:p>
            <w:pPr>
              <w:numPr>
                <w:numId w:val="9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Compliance:</w:t>
            </w:r>
            <w:r>
              <w:rPr>
                <w:rFonts w:ascii="Arial" w:eastAsia="Arial" w:hAnsi="Arial" w:cs="Arial"/>
                <w:b w:val="0"/>
                <w:i w:val="0"/>
                <w:strike w:val="0"/>
                <w:color w:val="000000"/>
                <w:sz w:val="20"/>
                <w:u w:val="none"/>
                <w:shd w:val="clear" w:color="auto" w:fill="auto"/>
                <w:lang w:val="en-US"/>
              </w:rPr>
              <w:t xml:space="preserve"> Confirm that PAYE, UIF, and SDL are calculated according to current tax laws and SARS guidance.</w:t>
            </w:r>
          </w:p>
          <w:p>
            <w:pPr>
              <w:numPr>
                <w:numId w:val="9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with Payroll:</w:t>
            </w:r>
            <w:r>
              <w:rPr>
                <w:rFonts w:ascii="Arial" w:eastAsia="Arial" w:hAnsi="Arial" w:cs="Arial"/>
                <w:b w:val="0"/>
                <w:i w:val="0"/>
                <w:strike w:val="0"/>
                <w:color w:val="000000"/>
                <w:sz w:val="20"/>
                <w:u w:val="none"/>
                <w:shd w:val="clear" w:color="auto" w:fill="auto"/>
                <w:lang w:val="en-US"/>
              </w:rPr>
              <w:t xml:space="preserve"> Validate that totals in the SARS return match payroll reports and general ledger balances.</w:t>
            </w:r>
          </w:p>
          <w:p>
            <w:pPr>
              <w:numPr>
                <w:numId w:val="98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Queries</w:t>
            </w:r>
            <w:r>
              <w:rPr>
                <w:rFonts w:ascii="Arial" w:eastAsia="Arial" w:hAnsi="Arial" w:cs="Arial"/>
                <w:b w:val="0"/>
                <w:i w:val="0"/>
                <w:strike w:val="0"/>
                <w:color w:val="000000"/>
                <w:sz w:val="20"/>
                <w:u w:val="none"/>
                <w:shd w:val="clear" w:color="auto" w:fill="auto"/>
                <w:lang w:val="en-US"/>
              </w:rPr>
              <w:t>: Review discrepancies or audit warnings flagged by SARS and resolve before submission.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COID Review</w:t>
            </w:r>
          </w:p>
          <w:p>
            <w:pPr>
              <w:numPr>
                <w:numId w:val="9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COID System: </w:t>
            </w:r>
            <w:r>
              <w:rPr>
                <w:rFonts w:ascii="Arial" w:eastAsia="Arial" w:hAnsi="Arial" w:cs="Arial"/>
                <w:b w:val="0"/>
                <w:i w:val="0"/>
                <w:strike w:val="0"/>
                <w:color w:val="000000"/>
                <w:sz w:val="20"/>
                <w:u w:val="none"/>
                <w:shd w:val="clear" w:color="auto" w:fill="auto"/>
                <w:lang w:val="en-US"/>
              </w:rPr>
              <w:t>Log in to the Department of Employment and Labour COID platform.</w:t>
            </w:r>
          </w:p>
          <w:p>
            <w:pPr>
              <w:numPr>
                <w:numId w:val="9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Employee and Job Data: </w:t>
            </w:r>
            <w:r>
              <w:rPr>
                <w:rFonts w:ascii="Arial" w:eastAsia="Arial" w:hAnsi="Arial" w:cs="Arial"/>
                <w:b w:val="0"/>
                <w:i w:val="0"/>
                <w:strike w:val="0"/>
                <w:color w:val="000000"/>
                <w:sz w:val="20"/>
                <w:u w:val="none"/>
                <w:shd w:val="clear" w:color="auto" w:fill="auto"/>
                <w:lang w:val="en-US"/>
              </w:rPr>
              <w:t>Confirm all relevant employees, job classifications, and contribution rates are accurately reflected.</w:t>
            </w:r>
          </w:p>
          <w:p>
            <w:pPr>
              <w:numPr>
                <w:numId w:val="9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for Missing Data</w:t>
            </w:r>
            <w:r>
              <w:rPr>
                <w:rFonts w:ascii="Arial" w:eastAsia="Arial" w:hAnsi="Arial" w:cs="Arial"/>
                <w:b w:val="0"/>
                <w:i w:val="0"/>
                <w:strike w:val="0"/>
                <w:color w:val="000000"/>
                <w:sz w:val="20"/>
                <w:u w:val="none"/>
                <w:shd w:val="clear" w:color="auto" w:fill="auto"/>
                <w:lang w:val="en-US"/>
              </w:rPr>
              <w:t>: Ensure no employee or earnings data has been omitted.</w:t>
            </w:r>
          </w:p>
          <w:p>
            <w:pPr>
              <w:numPr>
                <w:numId w:val="9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 with Payroll</w:t>
            </w:r>
            <w:r>
              <w:rPr>
                <w:rFonts w:ascii="Arial" w:eastAsia="Arial" w:hAnsi="Arial" w:cs="Arial"/>
                <w:b w:val="0"/>
                <w:i w:val="0"/>
                <w:strike w:val="0"/>
                <w:color w:val="000000"/>
                <w:sz w:val="20"/>
                <w:u w:val="none"/>
                <w:shd w:val="clear" w:color="auto" w:fill="auto"/>
                <w:lang w:val="en-US"/>
              </w:rPr>
              <w:t>: Validate that COID figures align with payroll reports.</w:t>
            </w:r>
          </w:p>
          <w:p>
            <w:pPr>
              <w:numPr>
                <w:numId w:val="9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Check: </w:t>
            </w:r>
            <w:r>
              <w:rPr>
                <w:rFonts w:ascii="Arial" w:eastAsia="Arial" w:hAnsi="Arial" w:cs="Arial"/>
                <w:b w:val="0"/>
                <w:i w:val="0"/>
                <w:strike w:val="0"/>
                <w:color w:val="000000"/>
                <w:sz w:val="20"/>
                <w:u w:val="none"/>
                <w:shd w:val="clear" w:color="auto" w:fill="auto"/>
                <w:lang w:val="en-US"/>
              </w:rPr>
              <w:t>Confirm adherence to COID legislation and reporting deadlines.</w:t>
            </w:r>
          </w:p>
          <w:p>
            <w:pPr>
              <w:numPr>
                <w:numId w:val="9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Queries: </w:t>
            </w:r>
            <w:r>
              <w:rPr>
                <w:rFonts w:ascii="Arial" w:eastAsia="Arial" w:hAnsi="Arial" w:cs="Arial"/>
                <w:b w:val="0"/>
                <w:i w:val="0"/>
                <w:strike w:val="0"/>
                <w:color w:val="000000"/>
                <w:sz w:val="20"/>
                <w:u w:val="none"/>
                <w:shd w:val="clear" w:color="auto" w:fill="auto"/>
                <w:lang w:val="en-US"/>
              </w:rPr>
              <w:t>Address any discrepancies or exceptions flagged by the system.</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Finalise Review</w:t>
            </w:r>
          </w:p>
          <w:p>
            <w:pPr>
              <w:numPr>
                <w:numId w:val="9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Accuracy</w:t>
            </w:r>
            <w:r>
              <w:rPr>
                <w:rFonts w:ascii="Arial" w:eastAsia="Arial" w:hAnsi="Arial" w:cs="Arial"/>
                <w:b w:val="0"/>
                <w:i w:val="0"/>
                <w:strike w:val="0"/>
                <w:color w:val="000000"/>
                <w:sz w:val="20"/>
                <w:u w:val="none"/>
                <w:shd w:val="clear" w:color="auto" w:fill="auto"/>
                <w:lang w:val="en-US"/>
              </w:rPr>
              <w:t>: Ensure both SARS and COID returns are complete, accurate, and fully reconciled with payroll data.</w:t>
            </w:r>
          </w:p>
          <w:p>
            <w:pPr>
              <w:numPr>
                <w:numId w:val="9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Review:</w:t>
            </w:r>
            <w:r>
              <w:rPr>
                <w:rFonts w:ascii="Arial" w:eastAsia="Arial" w:hAnsi="Arial" w:cs="Arial"/>
                <w:b w:val="0"/>
                <w:i w:val="0"/>
                <w:strike w:val="0"/>
                <w:color w:val="000000"/>
                <w:sz w:val="20"/>
                <w:u w:val="none"/>
                <w:shd w:val="clear" w:color="auto" w:fill="auto"/>
                <w:lang w:val="en-US"/>
              </w:rPr>
              <w:t xml:space="preserve"> Record findings, corrections, and sign-off for audit purposes.</w:t>
            </w:r>
          </w:p>
          <w:p>
            <w:pPr>
              <w:numPr>
                <w:numId w:val="9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Evidence</w:t>
            </w:r>
            <w:r>
              <w:rPr>
                <w:rFonts w:ascii="Arial" w:eastAsia="Arial" w:hAnsi="Arial" w:cs="Arial"/>
                <w:b w:val="0"/>
                <w:i w:val="0"/>
                <w:strike w:val="0"/>
                <w:color w:val="000000"/>
                <w:sz w:val="20"/>
                <w:u w:val="none"/>
                <w:shd w:val="clear" w:color="auto" w:fill="auto"/>
                <w:lang w:val="en-US"/>
              </w:rPr>
              <w:t>: Securely store reviewed returns, supporting reconciliations, and system logs in Records Management for compliance.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returns to relevant organisation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returns to SARS and COID ensures statutory compliance, accuracy of reported payroll data, and timely fulfilment of municipal obligations. This step finalises the submission of reviewed returns to the respective authorities.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Final Returns</w:t>
            </w:r>
            <w:r>
              <w:rPr>
                <w:rFonts w:ascii="Arial" w:eastAsia="Arial" w:hAnsi="Arial" w:cs="Arial"/>
                <w:b w:val="0"/>
                <w:i w:val="0"/>
                <w:strike w:val="0"/>
                <w:color w:val="000000"/>
                <w:sz w:val="20"/>
                <w:u w:val="none"/>
                <w:shd w:val="clear" w:color="auto" w:fill="auto"/>
                <w:lang w:val="en-US"/>
              </w:rPr>
              <w:t>: Confirm that SARS (EMP201, EMP501) and COID returns are reviewed, accurate, and compliant with current legislation.</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Relevant Portals: </w:t>
            </w:r>
            <w:r>
              <w:rPr>
                <w:rFonts w:ascii="Arial" w:eastAsia="Arial" w:hAnsi="Arial" w:cs="Arial"/>
                <w:b w:val="0"/>
                <w:i w:val="0"/>
                <w:strike w:val="0"/>
                <w:color w:val="000000"/>
                <w:sz w:val="20"/>
                <w:u w:val="none"/>
                <w:shd w:val="clear" w:color="auto" w:fill="auto"/>
                <w:lang w:val="en-US"/>
              </w:rPr>
              <w:t>Log in to SARS eFiling and the COID platform with authorised credentials.</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Returns: </w:t>
            </w:r>
            <w:r>
              <w:rPr>
                <w:rFonts w:ascii="Arial" w:eastAsia="Arial" w:hAnsi="Arial" w:cs="Arial"/>
                <w:b w:val="0"/>
                <w:i w:val="0"/>
                <w:strike w:val="0"/>
                <w:color w:val="000000"/>
                <w:sz w:val="20"/>
                <w:u w:val="none"/>
                <w:shd w:val="clear" w:color="auto" w:fill="auto"/>
                <w:lang w:val="en-US"/>
              </w:rPr>
              <w:t>Submit the approved return files and supporting schedules to the respective portals.</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System Validations: </w:t>
            </w:r>
            <w:r>
              <w:rPr>
                <w:rFonts w:ascii="Arial" w:eastAsia="Arial" w:hAnsi="Arial" w:cs="Arial"/>
                <w:b w:val="0"/>
                <w:i w:val="0"/>
                <w:strike w:val="0"/>
                <w:color w:val="000000"/>
                <w:sz w:val="20"/>
                <w:u w:val="none"/>
                <w:shd w:val="clear" w:color="auto" w:fill="auto"/>
                <w:lang w:val="en-US"/>
              </w:rPr>
              <w:t>Allow SARS and COID systems to perform automated checks and resolve any flagged errors before final confirmation.</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Submission: </w:t>
            </w:r>
            <w:r>
              <w:rPr>
                <w:rFonts w:ascii="Arial" w:eastAsia="Arial" w:hAnsi="Arial" w:cs="Arial"/>
                <w:b w:val="0"/>
                <w:i w:val="0"/>
                <w:strike w:val="0"/>
                <w:color w:val="000000"/>
                <w:sz w:val="20"/>
                <w:u w:val="none"/>
                <w:shd w:val="clear" w:color="auto" w:fill="auto"/>
                <w:lang w:val="en-US"/>
              </w:rPr>
              <w:t>Capture submission receipts, reference numbers, and timestamps from each portal.</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Secure Records</w:t>
            </w:r>
            <w:r>
              <w:rPr>
                <w:rFonts w:ascii="Arial" w:eastAsia="Arial" w:hAnsi="Arial" w:cs="Arial"/>
                <w:b w:val="0"/>
                <w:i w:val="0"/>
                <w:strike w:val="0"/>
                <w:color w:val="000000"/>
                <w:sz w:val="20"/>
                <w:u w:val="none"/>
                <w:shd w:val="clear" w:color="auto" w:fill="auto"/>
                <w:lang w:val="en-US"/>
              </w:rPr>
              <w:t>: Store copies of the submitted returns, supporting documentation, and confirmations in Records Management for audit purposes.</w:t>
            </w:r>
          </w:p>
          <w:p>
            <w:pPr>
              <w:numPr>
                <w:numId w:val="9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Ensure submission activity is logged with user ID, date, and time for accountability and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supporting documentation as required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supporting documentation to SARS and COID ensures that statutory returns are substantiated with the necessary evidence, enhancing compliance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Documentation:</w:t>
            </w:r>
            <w:r>
              <w:rPr>
                <w:rFonts w:ascii="Arial" w:eastAsia="Arial" w:hAnsi="Arial" w:cs="Arial"/>
                <w:b w:val="0"/>
                <w:i w:val="0"/>
                <w:strike w:val="0"/>
                <w:color w:val="000000"/>
                <w:sz w:val="20"/>
                <w:u w:val="none"/>
                <w:shd w:val="clear" w:color="auto" w:fill="auto"/>
                <w:lang w:val="en-US"/>
              </w:rPr>
              <w:t xml:space="preserve"> Gather required supporting documents such as payroll registers, reconciliation reports, employee earnings schedules, or liability statements.</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Relevant Portal:</w:t>
            </w:r>
            <w:r>
              <w:rPr>
                <w:rFonts w:ascii="Arial" w:eastAsia="Arial" w:hAnsi="Arial" w:cs="Arial"/>
                <w:b w:val="0"/>
                <w:i w:val="0"/>
                <w:strike w:val="0"/>
                <w:color w:val="000000"/>
                <w:sz w:val="20"/>
                <w:u w:val="none"/>
                <w:shd w:val="clear" w:color="auto" w:fill="auto"/>
                <w:lang w:val="en-US"/>
              </w:rPr>
              <w:t xml:space="preserve"> Log in to SARS eFiling or the COID system with authorised credentials.</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Supporting Documents: </w:t>
            </w:r>
            <w:r>
              <w:rPr>
                <w:rFonts w:ascii="Arial" w:eastAsia="Arial" w:hAnsi="Arial" w:cs="Arial"/>
                <w:b w:val="0"/>
                <w:i w:val="0"/>
                <w:strike w:val="0"/>
                <w:color w:val="000000"/>
                <w:sz w:val="20"/>
                <w:u w:val="none"/>
                <w:shd w:val="clear" w:color="auto" w:fill="auto"/>
                <w:lang w:val="en-US"/>
              </w:rPr>
              <w:t>Attach the supporting documents in the prescribed formats (PDF, Excel, CSV) as requested by the system or authorities.</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Completeness:</w:t>
            </w:r>
            <w:r>
              <w:rPr>
                <w:rFonts w:ascii="Arial" w:eastAsia="Arial" w:hAnsi="Arial" w:cs="Arial"/>
                <w:b w:val="0"/>
                <w:i w:val="0"/>
                <w:strike w:val="0"/>
                <w:color w:val="000000"/>
                <w:sz w:val="20"/>
                <w:u w:val="none"/>
                <w:shd w:val="clear" w:color="auto" w:fill="auto"/>
                <w:lang w:val="en-US"/>
              </w:rPr>
              <w:t xml:space="preserve"> Ensure all mandatory documents are uploaded, correctly labelled, and correspond to the return being submitted.</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Upload:</w:t>
            </w:r>
            <w:r>
              <w:rPr>
                <w:rFonts w:ascii="Arial" w:eastAsia="Arial" w:hAnsi="Arial" w:cs="Arial"/>
                <w:b w:val="0"/>
                <w:i w:val="0"/>
                <w:strike w:val="0"/>
                <w:color w:val="000000"/>
                <w:sz w:val="20"/>
                <w:u w:val="none"/>
                <w:shd w:val="clear" w:color="auto" w:fill="auto"/>
                <w:lang w:val="en-US"/>
              </w:rPr>
              <w:t xml:space="preserve"> Verify that the documents have been successfully received and linked to the relevant return submission.</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Secure Storage</w:t>
            </w:r>
            <w:r>
              <w:rPr>
                <w:rFonts w:ascii="Arial" w:eastAsia="Arial" w:hAnsi="Arial" w:cs="Arial"/>
                <w:b w:val="0"/>
                <w:i w:val="0"/>
                <w:strike w:val="0"/>
                <w:color w:val="000000"/>
                <w:sz w:val="20"/>
                <w:u w:val="none"/>
                <w:shd w:val="clear" w:color="auto" w:fill="auto"/>
                <w:lang w:val="en-US"/>
              </w:rPr>
              <w:t>: Archive copies of the uploaded documents along with system confirmation receipts in Records Management for compliance and audit purposes.</w:t>
            </w:r>
          </w:p>
          <w:p>
            <w:pPr>
              <w:numPr>
                <w:numId w:val="9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Maintain system logs of the upload process, including user ID, date, and time of submission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compliance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compliance reports ensures that statutory and regulatory submissions, including CSD, SARS, and COID, are completed accurately and submitted within the required deadlines. This process supports municipal accountability and audit readiness.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Compliance Reports:</w:t>
            </w:r>
            <w:r>
              <w:rPr>
                <w:rFonts w:ascii="Arial" w:eastAsia="Arial" w:hAnsi="Arial" w:cs="Arial"/>
                <w:b w:val="0"/>
                <w:i w:val="0"/>
                <w:strike w:val="0"/>
                <w:color w:val="000000"/>
                <w:sz w:val="20"/>
                <w:u w:val="none"/>
                <w:shd w:val="clear" w:color="auto" w:fill="auto"/>
                <w:lang w:val="en-US"/>
              </w:rPr>
              <w:t xml:space="preserve"> Log in to the CSD system (and other statutory platforms, where applicable) to extract compliance reports.</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Timeliness:</w:t>
            </w:r>
            <w:r>
              <w:rPr>
                <w:rFonts w:ascii="Arial" w:eastAsia="Arial" w:hAnsi="Arial" w:cs="Arial"/>
                <w:b w:val="0"/>
                <w:i w:val="0"/>
                <w:strike w:val="0"/>
                <w:color w:val="000000"/>
                <w:sz w:val="20"/>
                <w:u w:val="none"/>
                <w:shd w:val="clear" w:color="auto" w:fill="auto"/>
                <w:lang w:val="en-US"/>
              </w:rPr>
              <w:t xml:space="preserve"> Review the reports to confirm that all required returns and submissions (CSD, SARS, COID) have been filed within the prescribed timelines.</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Accuracy:</w:t>
            </w:r>
            <w:r>
              <w:rPr>
                <w:rFonts w:ascii="Arial" w:eastAsia="Arial" w:hAnsi="Arial" w:cs="Arial"/>
                <w:b w:val="0"/>
                <w:i w:val="0"/>
                <w:strike w:val="0"/>
                <w:color w:val="000000"/>
                <w:sz w:val="20"/>
                <w:u w:val="none"/>
                <w:shd w:val="clear" w:color="auto" w:fill="auto"/>
                <w:lang w:val="en-US"/>
              </w:rPr>
              <w:t xml:space="preserve"> Ensure that data reflected in the compliance reports aligns with payroll system records and statutory return requirements.</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Exceptions:</w:t>
            </w:r>
            <w:r>
              <w:rPr>
                <w:rFonts w:ascii="Arial" w:eastAsia="Arial" w:hAnsi="Arial" w:cs="Arial"/>
                <w:b w:val="0"/>
                <w:i w:val="0"/>
                <w:strike w:val="0"/>
                <w:color w:val="000000"/>
                <w:sz w:val="20"/>
                <w:u w:val="none"/>
                <w:shd w:val="clear" w:color="auto" w:fill="auto"/>
                <w:lang w:val="en-US"/>
              </w:rPr>
              <w:t xml:space="preserve"> Highlight any late, missing, or incorrect submissions flagged in the report and prepare corrective actions.</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Compliance: </w:t>
            </w:r>
            <w:r>
              <w:rPr>
                <w:rFonts w:ascii="Arial" w:eastAsia="Arial" w:hAnsi="Arial" w:cs="Arial"/>
                <w:b w:val="0"/>
                <w:i w:val="0"/>
                <w:strike w:val="0"/>
                <w:color w:val="000000"/>
                <w:sz w:val="20"/>
                <w:u w:val="none"/>
                <w:shd w:val="clear" w:color="auto" w:fill="auto"/>
                <w:lang w:val="en-US"/>
              </w:rPr>
              <w:t>Validate that the municipality remains compliant with National Treasury, SARS, and Department of Labour requirements.</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Archive Reports</w:t>
            </w:r>
            <w:r>
              <w:rPr>
                <w:rFonts w:ascii="Arial" w:eastAsia="Arial" w:hAnsi="Arial" w:cs="Arial"/>
                <w:b w:val="0"/>
                <w:i w:val="0"/>
                <w:strike w:val="0"/>
                <w:color w:val="000000"/>
                <w:sz w:val="20"/>
                <w:u w:val="none"/>
                <w:shd w:val="clear" w:color="auto" w:fill="auto"/>
                <w:lang w:val="en-US"/>
              </w:rPr>
              <w:t>: Store the reviewed compliance reports securely within Records Management for audit purposes.</w:t>
            </w:r>
          </w:p>
          <w:p>
            <w:pPr>
              <w:numPr>
                <w:numId w:val="9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xml:space="preserve"> Ensure the review process is logged with user ID, date, and time to provide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Extract mid year PAYE, UIF and SDL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mid-year PAYE, UIF, SDL, and EMP501 reports ensures compliance with SARS requirements and provides a consolidated record of statutory deductions and contributions for the first six months of the financial year. This process supports mid-year reconciliations, internal audit, and municipal financial planning.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Payroll System</w:t>
            </w:r>
            <w:r>
              <w:rPr>
                <w:rFonts w:ascii="Arial" w:eastAsia="Arial" w:hAnsi="Arial" w:cs="Arial"/>
                <w:b w:val="0"/>
                <w:i w:val="0"/>
                <w:strike w:val="0"/>
                <w:color w:val="000000"/>
                <w:sz w:val="20"/>
                <w:u w:val="none"/>
                <w:shd w:val="clear" w:color="auto" w:fill="auto"/>
                <w:lang w:val="en-US"/>
              </w:rPr>
              <w:t>: Log in and navigate to the statutory reporting section.</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 Mid-Year Reporting Period:</w:t>
            </w:r>
            <w:r>
              <w:rPr>
                <w:rFonts w:ascii="Arial" w:eastAsia="Arial" w:hAnsi="Arial" w:cs="Arial"/>
                <w:b w:val="0"/>
                <w:i w:val="0"/>
                <w:strike w:val="0"/>
                <w:color w:val="000000"/>
                <w:sz w:val="20"/>
                <w:u w:val="none"/>
                <w:shd w:val="clear" w:color="auto" w:fill="auto"/>
                <w:lang w:val="en-US"/>
              </w:rPr>
              <w:t xml:space="preserve"> Select the first six months of the financial year (July–December).</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PAYE Report:</w:t>
            </w:r>
            <w:r>
              <w:rPr>
                <w:rFonts w:ascii="Arial" w:eastAsia="Arial" w:hAnsi="Arial" w:cs="Arial"/>
                <w:b w:val="0"/>
                <w:i w:val="0"/>
                <w:strike w:val="0"/>
                <w:color w:val="000000"/>
                <w:sz w:val="20"/>
                <w:u w:val="none"/>
                <w:shd w:val="clear" w:color="auto" w:fill="auto"/>
                <w:lang w:val="en-US"/>
              </w:rPr>
              <w:t xml:space="preserve"> Extract the cumulative PAYE deductions for employees and confirm employer remittances.</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UIF Report:</w:t>
            </w:r>
            <w:r>
              <w:rPr>
                <w:rFonts w:ascii="Arial" w:eastAsia="Arial" w:hAnsi="Arial" w:cs="Arial"/>
                <w:b w:val="0"/>
                <w:i w:val="0"/>
                <w:strike w:val="0"/>
                <w:color w:val="000000"/>
                <w:sz w:val="20"/>
                <w:u w:val="none"/>
                <w:shd w:val="clear" w:color="auto" w:fill="auto"/>
                <w:lang w:val="en-US"/>
              </w:rPr>
              <w:t xml:space="preserve"> Extract the cumulative UIF contributions for employees and employers, ensuring alignment with remuneration bases.</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SDL Report: </w:t>
            </w:r>
            <w:r>
              <w:rPr>
                <w:rFonts w:ascii="Arial" w:eastAsia="Arial" w:hAnsi="Arial" w:cs="Arial"/>
                <w:b w:val="0"/>
                <w:i w:val="0"/>
                <w:strike w:val="0"/>
                <w:color w:val="000000"/>
                <w:sz w:val="20"/>
                <w:u w:val="none"/>
                <w:shd w:val="clear" w:color="auto" w:fill="auto"/>
                <w:lang w:val="en-US"/>
              </w:rPr>
              <w:t>Extract the cumulative SDL contributions for the mid-year period, based on leviable payroll.</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EMP501 Reconciliation Report:</w:t>
            </w:r>
            <w:r>
              <w:rPr>
                <w:rFonts w:ascii="Arial" w:eastAsia="Arial" w:hAnsi="Arial" w:cs="Arial"/>
                <w:b w:val="0"/>
                <w:i w:val="0"/>
                <w:strike w:val="0"/>
                <w:color w:val="000000"/>
                <w:sz w:val="20"/>
                <w:u w:val="none"/>
                <w:shd w:val="clear" w:color="auto" w:fill="auto"/>
                <w:lang w:val="en-US"/>
              </w:rPr>
              <w:t xml:space="preserve"> Extract the EMP501 from the system, consolidating PAYE, UIF, and SDL data. Verify that the totals reconcile with EMP201 submissions already made to SARS for the same period.</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Data:</w:t>
            </w:r>
            <w:r>
              <w:rPr>
                <w:rFonts w:ascii="Arial" w:eastAsia="Arial" w:hAnsi="Arial" w:cs="Arial"/>
                <w:b w:val="0"/>
                <w:i w:val="0"/>
                <w:strike w:val="0"/>
                <w:color w:val="000000"/>
                <w:sz w:val="20"/>
                <w:u w:val="none"/>
                <w:shd w:val="clear" w:color="auto" w:fill="auto"/>
                <w:lang w:val="en-US"/>
              </w:rPr>
              <w:t xml:space="preserve"> Reconcile cumulative figures to payroll registers, GL liability accounts, and statutory returns to confirm accuracy.</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&amp; Store: </w:t>
            </w:r>
            <w:r>
              <w:rPr>
                <w:rFonts w:ascii="Arial" w:eastAsia="Arial" w:hAnsi="Arial" w:cs="Arial"/>
                <w:b w:val="0"/>
                <w:i w:val="0"/>
                <w:strike w:val="0"/>
                <w:color w:val="000000"/>
                <w:sz w:val="20"/>
                <w:u w:val="none"/>
                <w:shd w:val="clear" w:color="auto" w:fill="auto"/>
                <w:lang w:val="en-US"/>
              </w:rPr>
              <w:t>Export reports in PDF/Excel format and store them securely in the records management system with access controls.</w:t>
            </w:r>
          </w:p>
          <w:p>
            <w:pPr>
              <w:numPr>
                <w:numId w:val="9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that report generation is logged with system date, time, and user ID for compliance verification.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Extract annual PAYE, UIF and SDL reports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annual PAYE, UIF, and SDL reports ensures compliance with SARS reporting requirements and provides a consolidated view of statutory deductions and contributions for the full financial year. This process supports annual reconciliations, EMP501 submissions,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Payroll System</w:t>
            </w:r>
            <w:r>
              <w:rPr>
                <w:rFonts w:ascii="Arial" w:eastAsia="Arial" w:hAnsi="Arial" w:cs="Arial"/>
                <w:b w:val="0"/>
                <w:i w:val="0"/>
                <w:strike w:val="0"/>
                <w:color w:val="000000"/>
                <w:sz w:val="20"/>
                <w:u w:val="none"/>
                <w:shd w:val="clear" w:color="auto" w:fill="auto"/>
                <w:lang w:val="en-US"/>
              </w:rPr>
              <w:t>: Log in and navigate to the statutory reporting section.</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 Reporting Period</w:t>
            </w:r>
            <w:r>
              <w:rPr>
                <w:rFonts w:ascii="Arial" w:eastAsia="Arial" w:hAnsi="Arial" w:cs="Arial"/>
                <w:b w:val="0"/>
                <w:i w:val="0"/>
                <w:strike w:val="0"/>
                <w:color w:val="000000"/>
                <w:sz w:val="20"/>
                <w:u w:val="none"/>
                <w:shd w:val="clear" w:color="auto" w:fill="auto"/>
                <w:lang w:val="en-US"/>
              </w:rPr>
              <w:t>: Select the full SARS financial year (March–February).</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PAYE Report</w:t>
            </w:r>
            <w:r>
              <w:rPr>
                <w:rFonts w:ascii="Arial" w:eastAsia="Arial" w:hAnsi="Arial" w:cs="Arial"/>
                <w:b w:val="0"/>
                <w:i w:val="0"/>
                <w:strike w:val="0"/>
                <w:color w:val="000000"/>
                <w:sz w:val="20"/>
                <w:u w:val="none"/>
                <w:shd w:val="clear" w:color="auto" w:fill="auto"/>
                <w:lang w:val="en-US"/>
              </w:rPr>
              <w:t>: Extract the annual PAYE report, detailing employee tax deductions and employer contributions for the year.</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UIF Report: </w:t>
            </w:r>
            <w:r>
              <w:rPr>
                <w:rFonts w:ascii="Arial" w:eastAsia="Arial" w:hAnsi="Arial" w:cs="Arial"/>
                <w:b w:val="0"/>
                <w:i w:val="0"/>
                <w:strike w:val="0"/>
                <w:color w:val="000000"/>
                <w:sz w:val="20"/>
                <w:u w:val="none"/>
                <w:shd w:val="clear" w:color="auto" w:fill="auto"/>
                <w:lang w:val="en-US"/>
              </w:rPr>
              <w:t>Extract the annual UIF report, capturing both employee and employer contributions.</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SDL Report: </w:t>
            </w:r>
            <w:r>
              <w:rPr>
                <w:rFonts w:ascii="Arial" w:eastAsia="Arial" w:hAnsi="Arial" w:cs="Arial"/>
                <w:b w:val="0"/>
                <w:i w:val="0"/>
                <w:strike w:val="0"/>
                <w:color w:val="000000"/>
                <w:sz w:val="20"/>
                <w:u w:val="none"/>
                <w:shd w:val="clear" w:color="auto" w:fill="auto"/>
                <w:lang w:val="en-US"/>
              </w:rPr>
              <w:t>Extract the annual SDL report, reflecting employer contributions based on leviable payroll.</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Data:</w:t>
            </w:r>
            <w:r>
              <w:rPr>
                <w:rFonts w:ascii="Arial" w:eastAsia="Arial" w:hAnsi="Arial" w:cs="Arial"/>
                <w:b w:val="0"/>
                <w:i w:val="0"/>
                <w:strike w:val="0"/>
                <w:color w:val="000000"/>
                <w:sz w:val="20"/>
                <w:u w:val="none"/>
                <w:shd w:val="clear" w:color="auto" w:fill="auto"/>
                <w:lang w:val="en-US"/>
              </w:rPr>
              <w:t xml:space="preserve"> Verify that annual totals reconcile to payroll registers, EMP201 submissions, and general ledger balances for accuracy.</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&amp; Store: </w:t>
            </w:r>
            <w:r>
              <w:rPr>
                <w:rFonts w:ascii="Arial" w:eastAsia="Arial" w:hAnsi="Arial" w:cs="Arial"/>
                <w:b w:val="0"/>
                <w:i w:val="0"/>
                <w:strike w:val="0"/>
                <w:color w:val="000000"/>
                <w:sz w:val="20"/>
                <w:u w:val="none"/>
                <w:shd w:val="clear" w:color="auto" w:fill="auto"/>
                <w:lang w:val="en-US"/>
              </w:rPr>
              <w:t>Export reports in PDF/Excel and store them securely in the records management system with proper access control.</w:t>
            </w:r>
          </w:p>
          <w:p>
            <w:pPr>
              <w:numPr>
                <w:numId w:val="9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that the system log records the report generation, including the user, date, and time, for compliance and audit verification.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tax certificates for distribution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and distributing employee tax certificates ensures compliance with SARS requirements and provides employees with the documentation necessary for their personal tax submissions. This process supports the annual EMP501 reconciliation and maintains accurate municipal payroll tax records.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Employee Tax Information: </w:t>
            </w:r>
            <w:r>
              <w:rPr>
                <w:rFonts w:ascii="Arial" w:eastAsia="Arial" w:hAnsi="Arial" w:cs="Arial"/>
                <w:b w:val="0"/>
                <w:i w:val="0"/>
                <w:strike w:val="0"/>
                <w:color w:val="000000"/>
                <w:sz w:val="20"/>
                <w:u w:val="none"/>
                <w:shd w:val="clear" w:color="auto" w:fill="auto"/>
                <w:lang w:val="en-US"/>
              </w:rPr>
              <w:t>Confirm that all employee tax numbers, personal details, and remuneration records are accurate and up to date.</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Bulk Tax Certificates:</w:t>
            </w:r>
            <w:r>
              <w:rPr>
                <w:rFonts w:ascii="Arial" w:eastAsia="Arial" w:hAnsi="Arial" w:cs="Arial"/>
                <w:b w:val="0"/>
                <w:i w:val="0"/>
                <w:strike w:val="0"/>
                <w:color w:val="000000"/>
                <w:sz w:val="20"/>
                <w:u w:val="none"/>
                <w:shd w:val="clear" w:color="auto" w:fill="auto"/>
                <w:lang w:val="en-US"/>
              </w:rPr>
              <w:t xml:space="preserve"> Run the payroll system functionality to generate bulk employee tax certificates (IRP5/IT3(a)) for the reporting period.</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Download Certificates:</w:t>
            </w:r>
            <w:r>
              <w:rPr>
                <w:rFonts w:ascii="Arial" w:eastAsia="Arial" w:hAnsi="Arial" w:cs="Arial"/>
                <w:b w:val="0"/>
                <w:i w:val="0"/>
                <w:strike w:val="0"/>
                <w:color w:val="000000"/>
                <w:sz w:val="20"/>
                <w:u w:val="none"/>
                <w:shd w:val="clear" w:color="auto" w:fill="auto"/>
                <w:lang w:val="en-US"/>
              </w:rPr>
              <w:t xml:space="preserve"> Export certificates in PDF format for employee distribution and generate the electronic file (typically in CSV/ZIP format) for SARS submission.</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Upload to SARS: </w:t>
            </w:r>
            <w:r>
              <w:rPr>
                <w:rFonts w:ascii="Arial" w:eastAsia="Arial" w:hAnsi="Arial" w:cs="Arial"/>
                <w:b w:val="0"/>
                <w:i w:val="0"/>
                <w:strike w:val="0"/>
                <w:color w:val="000000"/>
                <w:sz w:val="20"/>
                <w:u w:val="none"/>
                <w:shd w:val="clear" w:color="auto" w:fill="auto"/>
                <w:lang w:val="en-US"/>
              </w:rPr>
              <w:t>Submit the electronic tax certificate file to SARS via the eFiling platform, ensuring that all certificates are successfully validated and accepted.</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Distribute to Employees:</w:t>
            </w:r>
            <w:r>
              <w:rPr>
                <w:rFonts w:ascii="Arial" w:eastAsia="Arial" w:hAnsi="Arial" w:cs="Arial"/>
                <w:b w:val="0"/>
                <w:i w:val="0"/>
                <w:strike w:val="0"/>
                <w:color w:val="000000"/>
                <w:sz w:val="20"/>
                <w:u w:val="none"/>
                <w:shd w:val="clear" w:color="auto" w:fill="auto"/>
                <w:lang w:val="en-US"/>
              </w:rPr>
              <w:t xml:space="preserve"> Provide employees with their certificates either via email or by uploading them to the secure employee self-service portal.</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Archive both the distributed certificates and the SARS submission confirmation for compliance, audit, and future reference.</w:t>
            </w:r>
          </w:p>
          <w:p>
            <w:pPr>
              <w:numPr>
                <w:numId w:val="9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that the system logs record the generation, submission, and distribution of certificates, including user ID and timestamp.</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Extract COID Data report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the COID data report ensures compliance with the Compensation for Occupational Injuries and Diseases Act (COIDA). The report provides the employee earnings information required for the annual return of earnings (ROE) submission to the Compensation Fund.</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Payroll System:</w:t>
            </w:r>
            <w:r>
              <w:rPr>
                <w:rFonts w:ascii="Arial" w:eastAsia="Arial" w:hAnsi="Arial" w:cs="Arial"/>
                <w:b w:val="0"/>
                <w:i w:val="0"/>
                <w:strike w:val="0"/>
                <w:color w:val="000000"/>
                <w:sz w:val="20"/>
                <w:u w:val="none"/>
                <w:shd w:val="clear" w:color="auto" w:fill="auto"/>
                <w:lang w:val="en-US"/>
              </w:rPr>
              <w:t xml:space="preserve"> Log in to the payroll system with authorised credentials.</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Navigate to COID Reporting Section:</w:t>
            </w:r>
            <w:r>
              <w:rPr>
                <w:rFonts w:ascii="Arial" w:eastAsia="Arial" w:hAnsi="Arial" w:cs="Arial"/>
                <w:b w:val="0"/>
                <w:i w:val="0"/>
                <w:strike w:val="0"/>
                <w:color w:val="000000"/>
                <w:sz w:val="20"/>
                <w:u w:val="none"/>
                <w:shd w:val="clear" w:color="auto" w:fill="auto"/>
                <w:lang w:val="en-US"/>
              </w:rPr>
              <w:t xml:space="preserve"> Select the reporting function related to statutory/COID or return of earnings.</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 Reporting Period</w:t>
            </w:r>
            <w:r>
              <w:rPr>
                <w:rFonts w:ascii="Arial" w:eastAsia="Arial" w:hAnsi="Arial" w:cs="Arial"/>
                <w:b w:val="0"/>
                <w:i w:val="0"/>
                <w:strike w:val="0"/>
                <w:color w:val="000000"/>
                <w:sz w:val="20"/>
                <w:u w:val="none"/>
                <w:shd w:val="clear" w:color="auto" w:fill="auto"/>
                <w:lang w:val="en-US"/>
              </w:rPr>
              <w:t>: Select the financial year applicable for COID reporting (typically March to February).</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COID Report</w:t>
            </w:r>
            <w:r>
              <w:rPr>
                <w:rFonts w:ascii="Arial" w:eastAsia="Arial" w:hAnsi="Arial" w:cs="Arial"/>
                <w:b w:val="0"/>
                <w:i w:val="0"/>
                <w:strike w:val="0"/>
                <w:color w:val="000000"/>
                <w:sz w:val="20"/>
                <w:u w:val="none"/>
                <w:shd w:val="clear" w:color="auto" w:fill="auto"/>
                <w:lang w:val="en-US"/>
              </w:rPr>
              <w:t>: Extract the report detailing employee earnings, including gross remuneration, overtime, allowances, and any other components as required by COIDA guidelines.</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Cross-Check Data: </w:t>
            </w:r>
            <w:r>
              <w:rPr>
                <w:rFonts w:ascii="Arial" w:eastAsia="Arial" w:hAnsi="Arial" w:cs="Arial"/>
                <w:b w:val="0"/>
                <w:i w:val="0"/>
                <w:strike w:val="0"/>
                <w:color w:val="000000"/>
                <w:sz w:val="20"/>
                <w:u w:val="none"/>
                <w:shd w:val="clear" w:color="auto" w:fill="auto"/>
                <w:lang w:val="en-US"/>
              </w:rPr>
              <w:t>Reconcile extracted earnings with payroll registers and financial records to ensure accuracy and completeness.</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Report: </w:t>
            </w:r>
            <w:r>
              <w:rPr>
                <w:rFonts w:ascii="Arial" w:eastAsia="Arial" w:hAnsi="Arial" w:cs="Arial"/>
                <w:b w:val="0"/>
                <w:i w:val="0"/>
                <w:strike w:val="0"/>
                <w:color w:val="000000"/>
                <w:sz w:val="20"/>
                <w:u w:val="none"/>
                <w:shd w:val="clear" w:color="auto" w:fill="auto"/>
                <w:lang w:val="en-US"/>
              </w:rPr>
              <w:t>Export the report into Excel, CSV, or PDF format for validation and submission purposes.</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Store Records:</w:t>
            </w:r>
            <w:r>
              <w:rPr>
                <w:rFonts w:ascii="Arial" w:eastAsia="Arial" w:hAnsi="Arial" w:cs="Arial"/>
                <w:b w:val="0"/>
                <w:i w:val="0"/>
                <w:strike w:val="0"/>
                <w:color w:val="000000"/>
                <w:sz w:val="20"/>
                <w:u w:val="none"/>
                <w:shd w:val="clear" w:color="auto" w:fill="auto"/>
                <w:lang w:val="en-US"/>
              </w:rPr>
              <w:t xml:space="preserve"> Archive the COID data report securely in the records management system with access controls.</w:t>
            </w:r>
          </w:p>
          <w:p>
            <w:pPr>
              <w:numPr>
                <w:numId w:val="9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xml:space="preserve"> Ensure that report generation is logged in the system, recording the date, time, and user responsible for extraction.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Extract monthly data submission for CSD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monthly payroll data for submission to the Central Supplier Database (CSD) ensures compliance with National Treasury requirements for maintaining up-to-date employee records. This process supports state service validations, prevents duplication of payments, and enhances transparency in municipal payroll administration.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Payroll System:</w:t>
            </w:r>
            <w:r>
              <w:rPr>
                <w:rFonts w:ascii="Arial" w:eastAsia="Arial" w:hAnsi="Arial" w:cs="Arial"/>
                <w:b w:val="0"/>
                <w:i w:val="0"/>
                <w:strike w:val="0"/>
                <w:color w:val="000000"/>
                <w:sz w:val="20"/>
                <w:u w:val="none"/>
                <w:shd w:val="clear" w:color="auto" w:fill="auto"/>
                <w:lang w:val="en-US"/>
              </w:rPr>
              <w:t xml:space="preserve"> Log in with authorised credentials and navigate to the statutory or external reporting section.</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Extract Monthly CSD Report:</w:t>
            </w:r>
            <w:r>
              <w:rPr>
                <w:rFonts w:ascii="Arial" w:eastAsia="Arial" w:hAnsi="Arial" w:cs="Arial"/>
                <w:b w:val="0"/>
                <w:i w:val="0"/>
                <w:strike w:val="0"/>
                <w:color w:val="000000"/>
                <w:sz w:val="20"/>
                <w:u w:val="none"/>
                <w:shd w:val="clear" w:color="auto" w:fill="auto"/>
                <w:lang w:val="en-US"/>
              </w:rPr>
              <w:t xml:space="preserve"> Generate the CSD payroll data submission report in the prescribed format required by National Treasury.</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Employee Information: </w:t>
            </w:r>
            <w:r>
              <w:rPr>
                <w:rFonts w:ascii="Arial" w:eastAsia="Arial" w:hAnsi="Arial" w:cs="Arial"/>
                <w:b w:val="0"/>
                <w:i w:val="0"/>
                <w:strike w:val="0"/>
                <w:color w:val="000000"/>
                <w:sz w:val="20"/>
                <w:u w:val="none"/>
                <w:shd w:val="clear" w:color="auto" w:fill="auto"/>
                <w:lang w:val="en-US"/>
              </w:rPr>
              <w:t>Ensure employee details (e.g., ID number, name, position, employment status) are complete, accurate, and valid for CSD submission.</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Data Accuracy:</w:t>
            </w:r>
            <w:r>
              <w:rPr>
                <w:rFonts w:ascii="Arial" w:eastAsia="Arial" w:hAnsi="Arial" w:cs="Arial"/>
                <w:b w:val="0"/>
                <w:i w:val="0"/>
                <w:strike w:val="0"/>
                <w:color w:val="000000"/>
                <w:sz w:val="20"/>
                <w:u w:val="none"/>
                <w:shd w:val="clear" w:color="auto" w:fill="auto"/>
                <w:lang w:val="en-US"/>
              </w:rPr>
              <w:t xml:space="preserve"> Reconcile extracted data with payroll records to confirm correctness before submission.</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Report: </w:t>
            </w:r>
            <w:r>
              <w:rPr>
                <w:rFonts w:ascii="Arial" w:eastAsia="Arial" w:hAnsi="Arial" w:cs="Arial"/>
                <w:b w:val="0"/>
                <w:i w:val="0"/>
                <w:strike w:val="0"/>
                <w:color w:val="000000"/>
                <w:sz w:val="20"/>
                <w:u w:val="none"/>
                <w:shd w:val="clear" w:color="auto" w:fill="auto"/>
                <w:lang w:val="en-US"/>
              </w:rPr>
              <w:t>Save the report in the required file format (CSV/Excel/XML) as prescribed by the CSD.</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Archive and Secure: </w:t>
            </w:r>
            <w:r>
              <w:rPr>
                <w:rFonts w:ascii="Arial" w:eastAsia="Arial" w:hAnsi="Arial" w:cs="Arial"/>
                <w:b w:val="0"/>
                <w:i w:val="0"/>
                <w:strike w:val="0"/>
                <w:color w:val="000000"/>
                <w:sz w:val="20"/>
                <w:u w:val="none"/>
                <w:shd w:val="clear" w:color="auto" w:fill="auto"/>
                <w:lang w:val="en-US"/>
              </w:rPr>
              <w:t>Store a copy of the report securely within the records management system for compliance and audit purposes.</w:t>
            </w:r>
          </w:p>
          <w:p>
            <w:pPr>
              <w:numPr>
                <w:numId w:val="10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system logs capture the extraction, including user ID, date, and time, to maintain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monthly data submission to CSD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the monthly employee report to the Central Supplier Database (CSD) ensures compliance with National Treasury requirements and enables accurate state service validations.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w:t>
            </w:r>
            <w:r>
              <w:rPr>
                <w:rFonts w:ascii="Arial" w:eastAsia="Arial" w:hAnsi="Arial" w:cs="Arial"/>
                <w:b/>
                <w:i w:val="0"/>
                <w:strike w:val="0"/>
                <w:color w:val="000000"/>
                <w:sz w:val="20"/>
                <w:u w:val="none"/>
                <w:shd w:val="clear" w:color="auto" w:fill="auto"/>
                <w:lang w:val="en-US"/>
              </w:rPr>
              <w:t>ntegrate Upload:</w:t>
            </w:r>
            <w:r>
              <w:rPr>
                <w:rFonts w:ascii="Arial" w:eastAsia="Arial" w:hAnsi="Arial" w:cs="Arial"/>
                <w:b w:val="0"/>
                <w:i w:val="0"/>
                <w:strike w:val="0"/>
                <w:color w:val="000000"/>
                <w:sz w:val="20"/>
                <w:u w:val="none"/>
                <w:shd w:val="clear" w:color="auto" w:fill="auto"/>
                <w:lang w:val="en-US"/>
              </w:rPr>
              <w:t xml:space="preserve"> Integrate the upload of the CSD electronic employee report from the payroll system to the CSD platform.</w:t>
            </w:r>
          </w:p>
          <w:p>
            <w:pPr>
              <w:numPr>
                <w:numId w:val="10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File Format:</w:t>
            </w:r>
            <w:r>
              <w:rPr>
                <w:rFonts w:ascii="Arial" w:eastAsia="Arial" w:hAnsi="Arial" w:cs="Arial"/>
                <w:b w:val="0"/>
                <w:i w:val="0"/>
                <w:strike w:val="0"/>
                <w:color w:val="000000"/>
                <w:sz w:val="20"/>
                <w:u w:val="none"/>
                <w:shd w:val="clear" w:color="auto" w:fill="auto"/>
                <w:lang w:val="en-US"/>
              </w:rPr>
              <w:t xml:space="preserve"> Ensure the report is in the prescribed structure and format required by the CSD.</w:t>
            </w:r>
          </w:p>
          <w:p>
            <w:pPr>
              <w:numPr>
                <w:numId w:val="10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Run Validation Checks: </w:t>
            </w:r>
            <w:r>
              <w:rPr>
                <w:rFonts w:ascii="Arial" w:eastAsia="Arial" w:hAnsi="Arial" w:cs="Arial"/>
                <w:b w:val="0"/>
                <w:i w:val="0"/>
                <w:strike w:val="0"/>
                <w:color w:val="000000"/>
                <w:sz w:val="20"/>
                <w:u w:val="none"/>
                <w:shd w:val="clear" w:color="auto" w:fill="auto"/>
                <w:lang w:val="en-US"/>
              </w:rPr>
              <w:t>Allow the CSD platform to run validation checks and resolve any errors flagged (e.g. missing ID numbers or incorrect details).</w:t>
            </w:r>
          </w:p>
          <w:p>
            <w:pPr>
              <w:numPr>
                <w:numId w:val="10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Submission</w:t>
            </w:r>
            <w:r>
              <w:rPr>
                <w:rFonts w:ascii="Arial" w:eastAsia="Arial" w:hAnsi="Arial" w:cs="Arial"/>
                <w:b w:val="0"/>
                <w:i w:val="0"/>
                <w:strike w:val="0"/>
                <w:color w:val="000000"/>
                <w:sz w:val="20"/>
                <w:u w:val="none"/>
                <w:shd w:val="clear" w:color="auto" w:fill="auto"/>
                <w:lang w:val="en-US"/>
              </w:rPr>
              <w:t>: Finalise the upload and obtain confirmation or a reference number from the CSD platform.</w:t>
            </w:r>
          </w:p>
          <w:p>
            <w:pPr>
              <w:numPr>
                <w:numId w:val="10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Archive Records: </w:t>
            </w:r>
            <w:r>
              <w:rPr>
                <w:rFonts w:ascii="Arial" w:eastAsia="Arial" w:hAnsi="Arial" w:cs="Arial"/>
                <w:b w:val="0"/>
                <w:i w:val="0"/>
                <w:strike w:val="0"/>
                <w:color w:val="000000"/>
                <w:sz w:val="20"/>
                <w:u w:val="none"/>
                <w:shd w:val="clear" w:color="auto" w:fill="auto"/>
                <w:lang w:val="en-US"/>
              </w:rPr>
              <w:t>Store the submitted file and confirmation proof securely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Extract compliance report from CSD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the compliance report from the Central Supplier Database (CSD) ensures that employee and supplier records are validated against National Treasury requirements, supporting audit readiness and payroll integrity.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CSD Platform:</w:t>
            </w:r>
            <w:r>
              <w:rPr>
                <w:rFonts w:ascii="Arial" w:eastAsia="Arial" w:hAnsi="Arial" w:cs="Arial"/>
                <w:b w:val="0"/>
                <w:i w:val="0"/>
                <w:strike w:val="0"/>
                <w:color w:val="000000"/>
                <w:sz w:val="20"/>
                <w:u w:val="none"/>
                <w:shd w:val="clear" w:color="auto" w:fill="auto"/>
                <w:lang w:val="en-US"/>
              </w:rPr>
              <w:t xml:space="preserve"> Log in to the CSD system with authorised credentials.</w:t>
            </w:r>
          </w:p>
          <w:p>
            <w:pPr>
              <w:numPr>
                <w:numId w:val="10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Extract Monthly Compliance Report:</w:t>
            </w:r>
            <w:r>
              <w:rPr>
                <w:rFonts w:ascii="Arial" w:eastAsia="Arial" w:hAnsi="Arial" w:cs="Arial"/>
                <w:b w:val="0"/>
                <w:i w:val="0"/>
                <w:strike w:val="0"/>
                <w:color w:val="000000"/>
                <w:sz w:val="20"/>
                <w:u w:val="none"/>
                <w:shd w:val="clear" w:color="auto" w:fill="auto"/>
                <w:lang w:val="en-US"/>
              </w:rPr>
              <w:t xml:space="preserve"> Generate and download the compliance report tracker from the CSD portal.</w:t>
            </w:r>
          </w:p>
          <w:p>
            <w:pPr>
              <w:numPr>
                <w:numId w:val="10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Compliance:</w:t>
            </w:r>
            <w:r>
              <w:rPr>
                <w:rFonts w:ascii="Arial" w:eastAsia="Arial" w:hAnsi="Arial" w:cs="Arial"/>
                <w:b w:val="0"/>
                <w:i w:val="0"/>
                <w:strike w:val="0"/>
                <w:color w:val="000000"/>
                <w:sz w:val="20"/>
                <w:u w:val="none"/>
                <w:shd w:val="clear" w:color="auto" w:fill="auto"/>
                <w:lang w:val="en-US"/>
              </w:rPr>
              <w:t xml:space="preserve"> Review the report to confirm that all employee data is compliant with CSD requirements, including ID verification, service-of-the-state validations, and status confirmations.</w:t>
            </w:r>
          </w:p>
          <w:p>
            <w:pPr>
              <w:numPr>
                <w:numId w:val="10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Exceptions:</w:t>
            </w:r>
            <w:r>
              <w:rPr>
                <w:rFonts w:ascii="Arial" w:eastAsia="Arial" w:hAnsi="Arial" w:cs="Arial"/>
                <w:b w:val="0"/>
                <w:i w:val="0"/>
                <w:strike w:val="0"/>
                <w:color w:val="000000"/>
                <w:sz w:val="20"/>
                <w:u w:val="none"/>
                <w:shd w:val="clear" w:color="auto" w:fill="auto"/>
                <w:lang w:val="en-US"/>
              </w:rPr>
              <w:t xml:space="preserve"> Highlight any records flagged as non-compliant and prepare corrective actions.</w:t>
            </w:r>
          </w:p>
          <w:p>
            <w:pPr>
              <w:numPr>
                <w:numId w:val="10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Archive Report: </w:t>
            </w:r>
            <w:r>
              <w:rPr>
                <w:rFonts w:ascii="Arial" w:eastAsia="Arial" w:hAnsi="Arial" w:cs="Arial"/>
                <w:b w:val="0"/>
                <w:i w:val="0"/>
                <w:strike w:val="0"/>
                <w:color w:val="000000"/>
                <w:sz w:val="20"/>
                <w:u w:val="none"/>
                <w:shd w:val="clear" w:color="auto" w:fill="auto"/>
                <w:lang w:val="en-US"/>
              </w:rPr>
              <w:t>Save the compliance report securely within the records management system for audit and monitoring purposes.</w:t>
            </w:r>
          </w:p>
          <w:p>
            <w:pPr>
              <w:numPr>
                <w:numId w:val="100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extraction activity is logged with system date, user ID, and time for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152"/>
          <w:footerReference w:type="default" r:id="rId153"/>
          <w:type w:val="nextPage"/>
          <w:pgSz w:w="16838" w:h="11906" w:orient="landscape"/>
          <w:pgMar w:top="1440" w:right="1440" w:bottom="1440" w:left="1440" w:header="737" w:footer="737"/>
          <w:cols w:space="708"/>
        </w:sectPr>
      </w:pPr>
    </w:p>
    <w:p>
      <w:pPr>
        <w:pStyle w:val="Heading2"/>
        <w:bidi w:val="0"/>
        <w:jc w:val="left"/>
      </w:pPr>
      <w:bookmarkStart w:id="486" w:name="_Toc101244"/>
      <w:bookmarkStart w:id="487" w:name="_Toc256000243"/>
      <w:r>
        <w:rPr>
          <w:rFonts w:ascii="Arial" w:eastAsia="Arial" w:hAnsi="Arial" w:cs="Arial"/>
          <w:b/>
          <w:i w:val="0"/>
          <w:strike w:val="0"/>
          <w:color w:val="000000"/>
          <w:sz w:val="24"/>
          <w:highlight w:val="none"/>
          <w:u w:val="none"/>
          <w:shd w:val="clear" w:color="auto" w:fill="auto"/>
          <w:lang w:val="en-US"/>
        </w:rPr>
        <w:t>Reconcile payroll statutory returns Sub-Process</w:t>
      </w:r>
      <w:bookmarkEnd w:id="487"/>
      <w:bookmarkEnd w:id="486"/>
    </w:p>
    <w:p>
      <w:pPr>
        <w:pStyle w:val="Heading3"/>
        <w:bidi w:val="0"/>
        <w:jc w:val="left"/>
      </w:pPr>
      <w:bookmarkStart w:id="488" w:name="_Toc101245"/>
      <w:bookmarkStart w:id="489" w:name="_Toc256000244"/>
      <w:r>
        <w:rPr>
          <w:rFonts w:ascii="Arial" w:eastAsia="Arial" w:hAnsi="Arial" w:cs="Arial"/>
          <w:b/>
          <w:i w:val="0"/>
          <w:strike w:val="0"/>
          <w:color w:val="000000"/>
          <w:sz w:val="24"/>
          <w:highlight w:val="none"/>
          <w:u w:val="none"/>
          <w:shd w:val="clear" w:color="auto" w:fill="auto"/>
          <w:lang w:val="en-US"/>
        </w:rPr>
        <w:t>Sub-Process Description</w:t>
      </w:r>
      <w:bookmarkEnd w:id="489"/>
      <w:bookmarkEnd w:id="48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Reconcile Payroll Statutory Returns involves the systematic verification of all payroll-related statutory filings submitted to external authorities—such as SARS, the Department of Employment and Labour, and the Compensation Fund—against the municipality’s actual payroll and general ledger records. This subprocess ensures that amounts reported for tax withholdings, UIF contributions, skills development levies, and compensation obligations align accurately with payroll transactions and payments processed.</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detect and resolve any discrepancies between statutory return submissions and the underlying payroll data. It supports financial integrity, audit readiness, and compliance with applicable legislation including the Income Tax Act, UIF Act, COIDA, and the Municipal Finance Management Act (MFMA). Accurate reconciliation is essential for avoiding penalties, interest charges, and reputational risk related to underreporting or misstatements.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extraction of payroll data, including gross remuneration, deductions, and employer contributions, followed by the comparison of submitted return figures—such as EMP201, EMP501, UIF declarations, and ROE returns—with both the payroll system and the municipality’s financial records. Variances are identified, investigated, and corrected, and any re-submissions or payments are actioned accordingly.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enables the automated reconciliation of statutory return data with the general ledger and payroll reports, includes full mSCOA segment classification, and provides drill-down capability for tracing discrepancies to individual employee transactions. The system must retain an audit trail of all reconciliations performed, adjustments made, and supporting documentation uploaded, ensuring traceability and accountability.</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reinforce statutory compliance, improve accuracy in financial reporting, and strengthen internal control over payroll-related liabilities and obligations.</w:t>
      </w:r>
    </w:p>
    <w:p>
      <w:pPr>
        <w:bidi w:val="0"/>
      </w:pPr>
    </w:p>
    <w:p>
      <w:pPr>
        <w:pStyle w:val="Heading3"/>
        <w:bidi w:val="0"/>
        <w:jc w:val="left"/>
      </w:pPr>
      <w:bookmarkStart w:id="490" w:name="_Toc101246"/>
      <w:bookmarkStart w:id="491" w:name="_Toc256000245"/>
      <w:r>
        <w:rPr>
          <w:rFonts w:ascii="Arial" w:eastAsia="Arial" w:hAnsi="Arial" w:cs="Arial"/>
          <w:b/>
          <w:i w:val="0"/>
          <w:strike w:val="0"/>
          <w:color w:val="000000"/>
          <w:sz w:val="24"/>
          <w:highlight w:val="none"/>
          <w:u w:val="none"/>
          <w:shd w:val="clear" w:color="auto" w:fill="auto"/>
          <w:lang w:val="en-US"/>
        </w:rPr>
        <w:t>Sub-Process Triggers and Outputs</w:t>
      </w:r>
      <w:bookmarkEnd w:id="491"/>
      <w:bookmarkEnd w:id="49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007"/>
        </w:numPr>
        <w:bidi w:val="0"/>
        <w:jc w:val="both"/>
      </w:pPr>
      <w:r>
        <w:rPr>
          <w:rFonts w:ascii="Arial" w:eastAsia="Arial" w:hAnsi="Arial" w:cs="Arial"/>
          <w:b w:val="0"/>
          <w:i w:val="0"/>
          <w:strike w:val="0"/>
          <w:color w:val="000000"/>
          <w:sz w:val="22"/>
          <w:highlight w:val="none"/>
          <w:u w:val="none"/>
          <w:shd w:val="clear" w:color="auto" w:fill="auto"/>
          <w:lang w:val="en-US"/>
        </w:rPr>
        <w:t>Statutory returns completed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009"/>
        </w:numPr>
        <w:bidi w:val="0"/>
        <w:jc w:val="both"/>
      </w:pPr>
      <w:r>
        <w:rPr>
          <w:rFonts w:ascii="Arial" w:eastAsia="Arial" w:hAnsi="Arial" w:cs="Arial"/>
          <w:b w:val="0"/>
          <w:i w:val="0"/>
          <w:strike w:val="0"/>
          <w:color w:val="000000"/>
          <w:sz w:val="22"/>
          <w:highlight w:val="none"/>
          <w:u w:val="none"/>
          <w:shd w:val="clear" w:color="auto" w:fill="auto"/>
          <w:lang w:val="en-US"/>
        </w:rPr>
        <w:t>Reconciliations for statutory returns reviewed  and approved</w:t>
      </w:r>
    </w:p>
    <w:p>
      <w:pPr>
        <w:numPr>
          <w:ilvl w:val="0"/>
          <w:numId w:val="0"/>
        </w:numPr>
        <w:bidi w:val="0"/>
        <w:jc w:val="both"/>
      </w:pPr>
    </w:p>
    <w:p>
      <w:pPr>
        <w:pStyle w:val="Heading3"/>
        <w:bidi w:val="0"/>
        <w:jc w:val="left"/>
      </w:pPr>
      <w:bookmarkStart w:id="492" w:name="_Toc101247"/>
      <w:bookmarkStart w:id="493" w:name="_Toc256000246"/>
      <w:r>
        <w:rPr>
          <w:rFonts w:ascii="Arial" w:eastAsia="Arial" w:hAnsi="Arial" w:cs="Arial"/>
          <w:b/>
          <w:i w:val="0"/>
          <w:strike w:val="0"/>
          <w:color w:val="000000"/>
          <w:sz w:val="24"/>
          <w:highlight w:val="none"/>
          <w:u w:val="none"/>
          <w:shd w:val="clear" w:color="auto" w:fill="auto"/>
          <w:lang w:val="en-US"/>
        </w:rPr>
        <w:t>Sub-Process Model</w:t>
      </w:r>
      <w:bookmarkEnd w:id="493"/>
      <w:bookmarkEnd w:id="49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Reconcile payroll statutory returns sub-process.</w:t>
      </w:r>
    </w:p>
    <w:p>
      <w:pPr>
        <w:bidi w:val="0"/>
        <w:jc w:val="both"/>
      </w:pPr>
    </w:p>
    <w:p>
      <w:pPr>
        <w:pStyle w:val="Figure"/>
        <w:bidi w:val="0"/>
      </w:pPr>
      <w:r>
        <w:drawing>
          <wp:inline distT="0" distB="0" distL="0" distR="0">
            <wp:extent cx="8856000" cy="4586400"/>
            <wp:effectExtent l="0" t="0" r="0" b="0"/>
            <wp:docPr id="1075" name="Image 107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5" name="Image 1075"/>
                    <pic:cNvPicPr>
                      <a:picLocks noChangeAspect="0" noChangeArrowheads="1"/>
                    </pic:cNvPicPr>
                  </pic:nvPicPr>
                  <pic:blipFill>
                    <a:blip xmlns:r="http://schemas.openxmlformats.org/officeDocument/2006/relationships" r:embed="rId154">
                      <a:extLst>
                        <a:ext xmlns:a="http://schemas.openxmlformats.org/drawingml/2006/main" uri="{28A0092B-C50C-407E-A947-70E740481C1C}">
                          <a14:useLocalDpi xmlns:a14="http://schemas.microsoft.com/office/drawing/2010/main" val="0"/>
                        </a:ext>
                      </a:extLst>
                    </a:blip>
                    <a:stretch>
                      <a:fillRect/>
                    </a:stretch>
                  </pic:blipFill>
                  <pic:spPr>
                    <a:xfrm>
                      <a:off x="0" y="0"/>
                      <a:ext cx="8856000" cy="45864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50: Reconcile payroll statutory returns</w:t>
      </w:r>
    </w:p>
    <w:p>
      <w:pPr>
        <w:bidi w:val="0"/>
      </w:pPr>
    </w:p>
    <w:p>
      <w:pPr>
        <w:pStyle w:val="Heading3"/>
        <w:bidi w:val="0"/>
        <w:jc w:val="left"/>
      </w:pPr>
      <w:bookmarkStart w:id="494" w:name="_Toc101248"/>
      <w:bookmarkStart w:id="495" w:name="_Toc256000247"/>
      <w:r>
        <w:rPr>
          <w:rFonts w:ascii="Arial" w:eastAsia="Arial" w:hAnsi="Arial" w:cs="Arial"/>
          <w:b/>
          <w:i w:val="0"/>
          <w:strike w:val="0"/>
          <w:color w:val="000000"/>
          <w:sz w:val="24"/>
          <w:highlight w:val="none"/>
          <w:u w:val="none"/>
          <w:shd w:val="clear" w:color="auto" w:fill="auto"/>
          <w:lang w:val="en-US"/>
        </w:rPr>
        <w:t>Sub-Process Detail</w:t>
      </w:r>
      <w:bookmarkEnd w:id="495"/>
      <w:bookmarkEnd w:id="49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Extract monthly statements from organisation portal</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extracting monthly statements from SARS and COID ensures accurate reporting, confirmation of payment status, and timely reconciliation with payroll and the general ledger.</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SARS Portal</w:t>
            </w:r>
          </w:p>
          <w:p>
            <w:pPr>
              <w:numPr>
                <w:numId w:val="10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eFiling: </w:t>
            </w:r>
            <w:r>
              <w:rPr>
                <w:rFonts w:ascii="Arial" w:eastAsia="Arial" w:hAnsi="Arial" w:cs="Arial"/>
                <w:b w:val="0"/>
                <w:i w:val="0"/>
                <w:strike w:val="0"/>
                <w:color w:val="000000"/>
                <w:sz w:val="20"/>
                <w:u w:val="none"/>
                <w:shd w:val="clear" w:color="auto" w:fill="auto"/>
                <w:lang w:val="en-US"/>
              </w:rPr>
              <w:t>Log in to SARS eFiling with authorised credentials.</w:t>
            </w:r>
          </w:p>
          <w:p>
            <w:pPr>
              <w:numPr>
                <w:numId w:val="10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Period: </w:t>
            </w:r>
            <w:r>
              <w:rPr>
                <w:rFonts w:ascii="Arial" w:eastAsia="Arial" w:hAnsi="Arial" w:cs="Arial"/>
                <w:b w:val="0"/>
                <w:i w:val="0"/>
                <w:strike w:val="0"/>
                <w:color w:val="000000"/>
                <w:sz w:val="20"/>
                <w:u w:val="none"/>
                <w:shd w:val="clear" w:color="auto" w:fill="auto"/>
                <w:lang w:val="en-US"/>
              </w:rPr>
              <w:t>Navigate to EMP201 for the required month.</w:t>
            </w:r>
          </w:p>
          <w:p>
            <w:pPr>
              <w:numPr>
                <w:numId w:val="10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Details: </w:t>
            </w:r>
            <w:r>
              <w:rPr>
                <w:rFonts w:ascii="Arial" w:eastAsia="Arial" w:hAnsi="Arial" w:cs="Arial"/>
                <w:b w:val="0"/>
                <w:i w:val="0"/>
                <w:strike w:val="0"/>
                <w:color w:val="000000"/>
                <w:sz w:val="20"/>
                <w:u w:val="none"/>
                <w:shd w:val="clear" w:color="auto" w:fill="auto"/>
                <w:lang w:val="en-US"/>
              </w:rPr>
              <w:t>Verify totals for PAYE, UIF, SDL and check submission/payment status.</w:t>
            </w:r>
          </w:p>
          <w:p>
            <w:pPr>
              <w:numPr>
                <w:numId w:val="10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Download Statement: </w:t>
            </w:r>
            <w:r>
              <w:rPr>
                <w:rFonts w:ascii="Arial" w:eastAsia="Arial" w:hAnsi="Arial" w:cs="Arial"/>
                <w:b w:val="0"/>
                <w:i w:val="0"/>
                <w:strike w:val="0"/>
                <w:color w:val="000000"/>
                <w:sz w:val="20"/>
                <w:u w:val="none"/>
                <w:shd w:val="clear" w:color="auto" w:fill="auto"/>
                <w:lang w:val="en-US"/>
              </w:rPr>
              <w:t>Export the monthly statement in PDF or Excel format.</w:t>
            </w:r>
          </w:p>
          <w:p>
            <w:pPr>
              <w:numPr>
                <w:numId w:val="10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w:t>
            </w:r>
            <w:r>
              <w:rPr>
                <w:rFonts w:ascii="Arial" w:eastAsia="Arial" w:hAnsi="Arial" w:cs="Arial"/>
                <w:b w:val="0"/>
                <w:i w:val="0"/>
                <w:strike w:val="0"/>
                <w:color w:val="000000"/>
                <w:sz w:val="20"/>
                <w:u w:val="none"/>
                <w:shd w:val="clear" w:color="auto" w:fill="auto"/>
                <w:lang w:val="en-US"/>
              </w:rPr>
              <w:t xml:space="preserve"> Match statement totals to payroll reports, EMP201 figures, and GL liabilities.</w:t>
            </w:r>
          </w:p>
          <w:p>
            <w:pPr>
              <w:numPr>
                <w:numId w:val="10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Archive &amp; Audit: </w:t>
            </w:r>
            <w:r>
              <w:rPr>
                <w:rFonts w:ascii="Arial" w:eastAsia="Arial" w:hAnsi="Arial" w:cs="Arial"/>
                <w:b w:val="0"/>
                <w:i w:val="0"/>
                <w:strike w:val="0"/>
                <w:color w:val="000000"/>
                <w:sz w:val="20"/>
                <w:u w:val="none"/>
                <w:shd w:val="clear" w:color="auto" w:fill="auto"/>
                <w:lang w:val="en-US"/>
              </w:rPr>
              <w:t>Store the statement and reconciliation in Records Management; ensure system logs capture user, date, and time.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COID Portal</w:t>
            </w:r>
          </w:p>
          <w:p>
            <w:pPr>
              <w:numPr>
                <w:numId w:val="10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COID System</w:t>
            </w:r>
            <w:r>
              <w:rPr>
                <w:rFonts w:ascii="Arial" w:eastAsia="Arial" w:hAnsi="Arial" w:cs="Arial"/>
                <w:b w:val="0"/>
                <w:i w:val="0"/>
                <w:strike w:val="0"/>
                <w:color w:val="000000"/>
                <w:sz w:val="20"/>
                <w:u w:val="none"/>
                <w:shd w:val="clear" w:color="auto" w:fill="auto"/>
                <w:lang w:val="en-US"/>
              </w:rPr>
              <w:t>: Log in to the Department of Employment and Labour COID platform.</w:t>
            </w:r>
          </w:p>
          <w:p>
            <w:pPr>
              <w:numPr>
                <w:numId w:val="10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Select Period:</w:t>
            </w:r>
            <w:r>
              <w:rPr>
                <w:rFonts w:ascii="Arial" w:eastAsia="Arial" w:hAnsi="Arial" w:cs="Arial"/>
                <w:b w:val="0"/>
                <w:i w:val="0"/>
                <w:strike w:val="0"/>
                <w:color w:val="000000"/>
                <w:sz w:val="20"/>
                <w:u w:val="none"/>
                <w:shd w:val="clear" w:color="auto" w:fill="auto"/>
                <w:lang w:val="en-US"/>
              </w:rPr>
              <w:t xml:space="preserve"> Open the monthly return for the relevant month.</w:t>
            </w:r>
          </w:p>
          <w:p>
            <w:pPr>
              <w:numPr>
                <w:numId w:val="10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Details</w:t>
            </w:r>
            <w:r>
              <w:rPr>
                <w:rFonts w:ascii="Arial" w:eastAsia="Arial" w:hAnsi="Arial" w:cs="Arial"/>
                <w:b w:val="0"/>
                <w:i w:val="0"/>
                <w:strike w:val="0"/>
                <w:color w:val="000000"/>
                <w:sz w:val="20"/>
                <w:u w:val="none"/>
                <w:shd w:val="clear" w:color="auto" w:fill="auto"/>
                <w:lang w:val="en-US"/>
              </w:rPr>
              <w:t>: Validate employee counts, job classifications, and contribution calculations.</w:t>
            </w:r>
          </w:p>
          <w:p>
            <w:pPr>
              <w:numPr>
                <w:numId w:val="10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Download Statement: </w:t>
            </w:r>
            <w:r>
              <w:rPr>
                <w:rFonts w:ascii="Arial" w:eastAsia="Arial" w:hAnsi="Arial" w:cs="Arial"/>
                <w:b w:val="0"/>
                <w:i w:val="0"/>
                <w:strike w:val="0"/>
                <w:color w:val="000000"/>
                <w:sz w:val="20"/>
                <w:u w:val="none"/>
                <w:shd w:val="clear" w:color="auto" w:fill="auto"/>
                <w:lang w:val="en-US"/>
              </w:rPr>
              <w:t>Export the monthly COID statement (PDF/Excel).</w:t>
            </w:r>
          </w:p>
          <w:p>
            <w:pPr>
              <w:numPr>
                <w:numId w:val="10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Reconcile:</w:t>
            </w:r>
            <w:r>
              <w:rPr>
                <w:rFonts w:ascii="Arial" w:eastAsia="Arial" w:hAnsi="Arial" w:cs="Arial"/>
                <w:b w:val="0"/>
                <w:i w:val="0"/>
                <w:strike w:val="0"/>
                <w:color w:val="000000"/>
                <w:sz w:val="20"/>
                <w:u w:val="none"/>
                <w:shd w:val="clear" w:color="auto" w:fill="auto"/>
                <w:lang w:val="en-US"/>
              </w:rPr>
              <w:t xml:space="preserve"> Tie the statement back to payroll earnings bases and GL postings.</w:t>
            </w:r>
          </w:p>
          <w:p>
            <w:pPr>
              <w:numPr>
                <w:numId w:val="10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Archive &amp; Audit</w:t>
            </w:r>
            <w:r>
              <w:rPr>
                <w:rFonts w:ascii="Arial" w:eastAsia="Arial" w:hAnsi="Arial" w:cs="Arial"/>
                <w:b w:val="0"/>
                <w:i w:val="0"/>
                <w:strike w:val="0"/>
                <w:color w:val="000000"/>
                <w:sz w:val="20"/>
                <w:u w:val="none"/>
                <w:shd w:val="clear" w:color="auto" w:fill="auto"/>
                <w:lang w:val="en-US"/>
              </w:rPr>
              <w:t>: File the statement and reconciliation securely; retain system logs for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Upload statement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uploading SARS and COID statements to the payroll or financial management system ensures proper record keeping and enables automated reconciliations against payroll data and general ledger balances.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Statements</w:t>
            </w:r>
            <w:r>
              <w:rPr>
                <w:rFonts w:ascii="Arial" w:eastAsia="Arial" w:hAnsi="Arial" w:cs="Arial"/>
                <w:b w:val="0"/>
                <w:i w:val="0"/>
                <w:strike w:val="0"/>
                <w:color w:val="000000"/>
                <w:sz w:val="20"/>
                <w:u w:val="none"/>
                <w:shd w:val="clear" w:color="auto" w:fill="auto"/>
                <w:lang w:val="en-US"/>
              </w:rPr>
              <w:t>: Ensure SARS and COID statements are downloaded in the correct format (PDF, Excel, or CSV) from the respective portals.</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System Functionality: </w:t>
            </w:r>
            <w:r>
              <w:rPr>
                <w:rFonts w:ascii="Arial" w:eastAsia="Arial" w:hAnsi="Arial" w:cs="Arial"/>
                <w:b w:val="0"/>
                <w:i w:val="0"/>
                <w:strike w:val="0"/>
                <w:color w:val="000000"/>
                <w:sz w:val="20"/>
                <w:u w:val="none"/>
                <w:shd w:val="clear" w:color="auto" w:fill="auto"/>
                <w:lang w:val="en-US"/>
              </w:rPr>
              <w:t>Log in to the payroll or financial management system with authorised credentials.</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Upload Statements:</w:t>
            </w:r>
            <w:r>
              <w:rPr>
                <w:rFonts w:ascii="Arial" w:eastAsia="Arial" w:hAnsi="Arial" w:cs="Arial"/>
                <w:b w:val="0"/>
                <w:i w:val="0"/>
                <w:strike w:val="0"/>
                <w:color w:val="000000"/>
                <w:sz w:val="20"/>
                <w:u w:val="none"/>
                <w:shd w:val="clear" w:color="auto" w:fill="auto"/>
                <w:lang w:val="en-US"/>
              </w:rPr>
              <w:t xml:space="preserve"> Navigate to the designated upload section and attach the SARS and COID statements.</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Upload:</w:t>
            </w:r>
            <w:r>
              <w:rPr>
                <w:rFonts w:ascii="Arial" w:eastAsia="Arial" w:hAnsi="Arial" w:cs="Arial"/>
                <w:b w:val="0"/>
                <w:i w:val="0"/>
                <w:strike w:val="0"/>
                <w:color w:val="000000"/>
                <w:sz w:val="20"/>
                <w:u w:val="none"/>
                <w:shd w:val="clear" w:color="auto" w:fill="auto"/>
                <w:lang w:val="en-US"/>
              </w:rPr>
              <w:t xml:space="preserve"> Confirm that files are correctly uploaded, legible, and linked to the appropriate reporting period.</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Enable Reconciliations:</w:t>
            </w:r>
            <w:r>
              <w:rPr>
                <w:rFonts w:ascii="Arial" w:eastAsia="Arial" w:hAnsi="Arial" w:cs="Arial"/>
                <w:b w:val="0"/>
                <w:i w:val="0"/>
                <w:strike w:val="0"/>
                <w:color w:val="000000"/>
                <w:sz w:val="20"/>
                <w:u w:val="none"/>
                <w:shd w:val="clear" w:color="auto" w:fill="auto"/>
                <w:lang w:val="en-US"/>
              </w:rPr>
              <w:t xml:space="preserve"> Ensure the uploaded statements are available for automated reconciliation against payroll records and general ledger entries.</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Secure Records</w:t>
            </w:r>
            <w:r>
              <w:rPr>
                <w:rFonts w:ascii="Arial" w:eastAsia="Arial" w:hAnsi="Arial" w:cs="Arial"/>
                <w:b w:val="0"/>
                <w:i w:val="0"/>
                <w:strike w:val="0"/>
                <w:color w:val="000000"/>
                <w:sz w:val="20"/>
                <w:u w:val="none"/>
                <w:shd w:val="clear" w:color="auto" w:fill="auto"/>
                <w:lang w:val="en-US"/>
              </w:rPr>
              <w:t>: Archive uploaded statements within the system, ensuring proper access controls for compliance.</w:t>
            </w:r>
          </w:p>
          <w:p>
            <w:pPr>
              <w:numPr>
                <w:numId w:val="10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Verify that the system logs record the upload process, including user ID, date, and time, to maintain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third party reconciliations from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third-party reconciliations ensures that payroll data for SARS and COID aligns with statutory submissions, supporting compliance, accuracy, and audit readiness.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SARS Reconciliation</w:t>
            </w:r>
          </w:p>
          <w:p>
            <w:pPr>
              <w:numPr>
                <w:numId w:val="10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Payroll System:</w:t>
            </w:r>
            <w:r>
              <w:rPr>
                <w:rFonts w:ascii="Arial" w:eastAsia="Arial" w:hAnsi="Arial" w:cs="Arial"/>
                <w:b w:val="0"/>
                <w:i w:val="0"/>
                <w:strike w:val="0"/>
                <w:color w:val="000000"/>
                <w:sz w:val="20"/>
                <w:u w:val="none"/>
                <w:shd w:val="clear" w:color="auto" w:fill="auto"/>
                <w:lang w:val="en-US"/>
              </w:rPr>
              <w:t xml:space="preserve"> Log in and generate the EMP201 (monthly) or EMP501 (annual) reconciliation report for PAYE, UIF, and SDL.</w:t>
            </w:r>
          </w:p>
          <w:p>
            <w:pPr>
              <w:numPr>
                <w:numId w:val="10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Data:</w:t>
            </w:r>
            <w:r>
              <w:rPr>
                <w:rFonts w:ascii="Arial" w:eastAsia="Arial" w:hAnsi="Arial" w:cs="Arial"/>
                <w:b w:val="0"/>
                <w:i w:val="0"/>
                <w:strike w:val="0"/>
                <w:color w:val="000000"/>
                <w:sz w:val="20"/>
                <w:u w:val="none"/>
                <w:shd w:val="clear" w:color="auto" w:fill="auto"/>
                <w:lang w:val="en-US"/>
              </w:rPr>
              <w:t xml:space="preserve"> Compare payroll figures against SARS returns to validate employee deductions and employer contributions.</w:t>
            </w:r>
          </w:p>
          <w:p>
            <w:pPr>
              <w:numPr>
                <w:numId w:val="10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Discrepancies:</w:t>
            </w:r>
            <w:r>
              <w:rPr>
                <w:rFonts w:ascii="Arial" w:eastAsia="Arial" w:hAnsi="Arial" w:cs="Arial"/>
                <w:b w:val="0"/>
                <w:i w:val="0"/>
                <w:strike w:val="0"/>
                <w:color w:val="000000"/>
                <w:sz w:val="20"/>
                <w:u w:val="none"/>
                <w:shd w:val="clear" w:color="auto" w:fill="auto"/>
                <w:lang w:val="en-US"/>
              </w:rPr>
              <w:t xml:space="preserve"> Flag and resolve mismatches such as incorrect PAYE calculations, missing UIF contributions, or SDL variances.</w:t>
            </w:r>
          </w:p>
          <w:p>
            <w:pPr>
              <w:numPr>
                <w:numId w:val="10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Report: </w:t>
            </w:r>
            <w:r>
              <w:rPr>
                <w:rFonts w:ascii="Arial" w:eastAsia="Arial" w:hAnsi="Arial" w:cs="Arial"/>
                <w:b w:val="0"/>
                <w:i w:val="0"/>
                <w:strike w:val="0"/>
                <w:color w:val="000000"/>
                <w:sz w:val="20"/>
                <w:u w:val="none"/>
                <w:shd w:val="clear" w:color="auto" w:fill="auto"/>
                <w:lang w:val="en-US"/>
              </w:rPr>
              <w:t>Generate and save the reconciliation report in PDF or Excel for record-keeping and audit purposes.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COID Reconciliation</w:t>
            </w:r>
          </w:p>
          <w:p>
            <w:pPr>
              <w:numPr>
                <w:numId w:val="10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Generate Report</w:t>
            </w:r>
            <w:r>
              <w:rPr>
                <w:rFonts w:ascii="Arial" w:eastAsia="Arial" w:hAnsi="Arial" w:cs="Arial"/>
                <w:b w:val="0"/>
                <w:i w:val="0"/>
                <w:strike w:val="0"/>
                <w:color w:val="000000"/>
                <w:sz w:val="20"/>
                <w:u w:val="none"/>
                <w:shd w:val="clear" w:color="auto" w:fill="auto"/>
                <w:lang w:val="en-US"/>
              </w:rPr>
              <w:t>: Run the COID reconciliation report in the payroll system, ensuring employee earnings, job classifications, and contribution rates are correct.</w:t>
            </w:r>
          </w:p>
          <w:p>
            <w:pPr>
              <w:numPr>
                <w:numId w:val="10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Data</w:t>
            </w:r>
            <w:r>
              <w:rPr>
                <w:rFonts w:ascii="Arial" w:eastAsia="Arial" w:hAnsi="Arial" w:cs="Arial"/>
                <w:b w:val="0"/>
                <w:i w:val="0"/>
                <w:strike w:val="0"/>
                <w:color w:val="000000"/>
                <w:sz w:val="20"/>
                <w:u w:val="none"/>
                <w:shd w:val="clear" w:color="auto" w:fill="auto"/>
                <w:lang w:val="en-US"/>
              </w:rPr>
              <w:t>: Compare payroll data with COID reports from the Department of Employment and Labour portal.</w:t>
            </w:r>
          </w:p>
          <w:p>
            <w:pPr>
              <w:numPr>
                <w:numId w:val="10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and Resolve Issues: </w:t>
            </w:r>
            <w:r>
              <w:rPr>
                <w:rFonts w:ascii="Arial" w:eastAsia="Arial" w:hAnsi="Arial" w:cs="Arial"/>
                <w:b w:val="0"/>
                <w:i w:val="0"/>
                <w:strike w:val="0"/>
                <w:color w:val="000000"/>
                <w:sz w:val="20"/>
                <w:u w:val="none"/>
                <w:shd w:val="clear" w:color="auto" w:fill="auto"/>
                <w:lang w:val="en-US"/>
              </w:rPr>
              <w:t>Correct discrepancies between payroll system calculations and COID submissions.</w:t>
            </w:r>
          </w:p>
          <w:p>
            <w:pPr>
              <w:numPr>
                <w:numId w:val="10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Report: </w:t>
            </w:r>
            <w:r>
              <w:rPr>
                <w:rFonts w:ascii="Arial" w:eastAsia="Arial" w:hAnsi="Arial" w:cs="Arial"/>
                <w:b w:val="0"/>
                <w:i w:val="0"/>
                <w:strike w:val="0"/>
                <w:color w:val="000000"/>
                <w:sz w:val="20"/>
                <w:u w:val="none"/>
                <w:shd w:val="clear" w:color="auto" w:fill="auto"/>
                <w:lang w:val="en-US"/>
              </w:rPr>
              <w:t>Save the final reconciliation report securely for audit and compliance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Capture adjustments /explanations on reconciliations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capturing adjustments and explanations on reconciliations ensures that discrepancies identified during payroll, SARS, or COID reconciliations are properly documented, corrected, and supported for compliance and audit purposes.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Adjustments</w:t>
            </w:r>
            <w:r>
              <w:rPr>
                <w:rFonts w:ascii="Arial" w:eastAsia="Arial" w:hAnsi="Arial" w:cs="Arial"/>
                <w:b w:val="0"/>
                <w:i w:val="0"/>
                <w:strike w:val="0"/>
                <w:color w:val="000000"/>
                <w:sz w:val="20"/>
                <w:u w:val="none"/>
                <w:shd w:val="clear" w:color="auto" w:fill="auto"/>
                <w:lang w:val="en-US"/>
              </w:rPr>
              <w:t>: Review reconciliation reports to determine where discrepancies exist between payroll data, statutory returns, or general ledger balances.</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Reconciliation: </w:t>
            </w:r>
            <w:r>
              <w:rPr>
                <w:rFonts w:ascii="Arial" w:eastAsia="Arial" w:hAnsi="Arial" w:cs="Arial"/>
                <w:b w:val="0"/>
                <w:i w:val="0"/>
                <w:strike w:val="0"/>
                <w:color w:val="000000"/>
                <w:sz w:val="20"/>
                <w:u w:val="none"/>
                <w:shd w:val="clear" w:color="auto" w:fill="auto"/>
                <w:lang w:val="en-US"/>
              </w:rPr>
              <w:t>Capture necessary adjustments directly on the reconciliation, including corrections to payroll figures, statutory contributions, or classification errors.</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Explanations:</w:t>
            </w:r>
            <w:r>
              <w:rPr>
                <w:rFonts w:ascii="Arial" w:eastAsia="Arial" w:hAnsi="Arial" w:cs="Arial"/>
                <w:b w:val="0"/>
                <w:i w:val="0"/>
                <w:strike w:val="0"/>
                <w:color w:val="000000"/>
                <w:sz w:val="20"/>
                <w:u w:val="none"/>
                <w:shd w:val="clear" w:color="auto" w:fill="auto"/>
                <w:lang w:val="en-US"/>
              </w:rPr>
              <w:t xml:space="preserve"> Document clear explanations for each adjustment made, such as timing differences, retrospective corrections, or policy-driven changes.</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Attach Supporting Evidence</w:t>
            </w:r>
            <w:r>
              <w:rPr>
                <w:rFonts w:ascii="Arial" w:eastAsia="Arial" w:hAnsi="Arial" w:cs="Arial"/>
                <w:b w:val="0"/>
                <w:i w:val="0"/>
                <w:strike w:val="0"/>
                <w:color w:val="000000"/>
                <w:sz w:val="20"/>
                <w:u w:val="none"/>
                <w:shd w:val="clear" w:color="auto" w:fill="auto"/>
                <w:lang w:val="en-US"/>
              </w:rPr>
              <w:t>: Upload supporting documentation (e.g., payroll registers, system logs, correspondence with SARS/COID) to validate the adjustment.</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and Validate:</w:t>
            </w:r>
            <w:r>
              <w:rPr>
                <w:rFonts w:ascii="Arial" w:eastAsia="Arial" w:hAnsi="Arial" w:cs="Arial"/>
                <w:b w:val="0"/>
                <w:i w:val="0"/>
                <w:strike w:val="0"/>
                <w:color w:val="000000"/>
                <w:sz w:val="20"/>
                <w:u w:val="none"/>
                <w:shd w:val="clear" w:color="auto" w:fill="auto"/>
                <w:lang w:val="en-US"/>
              </w:rPr>
              <w:t xml:space="preserve"> Ensure adjustments and explanations are reviewed by a supervisor or manager for accuracy and compliance.</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Archive and Secure: </w:t>
            </w:r>
            <w:r>
              <w:rPr>
                <w:rFonts w:ascii="Arial" w:eastAsia="Arial" w:hAnsi="Arial" w:cs="Arial"/>
                <w:b w:val="0"/>
                <w:i w:val="0"/>
                <w:strike w:val="0"/>
                <w:color w:val="000000"/>
                <w:sz w:val="20"/>
                <w:u w:val="none"/>
                <w:shd w:val="clear" w:color="auto" w:fill="auto"/>
                <w:lang w:val="en-US"/>
              </w:rPr>
              <w:t>Store the updated reconciliation and supporting records in Records Management for audit and future reference.</w:t>
            </w:r>
          </w:p>
          <w:p>
            <w:pPr>
              <w:numPr>
                <w:numId w:val="10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the system logs capture who made the adjustment, the reason, date, and time to maintain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statutory reconciliations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statutory reconciliations ensures that payroll data submitted to SARS and COID is accurate, compliant, and supported by proper documentation. This step provides assurance before final approval and submission.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SARS Review</w:t>
            </w:r>
          </w:p>
          <w:p>
            <w:pPr>
              <w:numPr>
                <w:numId w:val="10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Verify Alignment: </w:t>
            </w:r>
            <w:r>
              <w:rPr>
                <w:rFonts w:ascii="Arial" w:eastAsia="Arial" w:hAnsi="Arial" w:cs="Arial"/>
                <w:b w:val="0"/>
                <w:i w:val="0"/>
                <w:strike w:val="0"/>
                <w:color w:val="000000"/>
                <w:sz w:val="20"/>
                <w:u w:val="none"/>
                <w:shd w:val="clear" w:color="auto" w:fill="auto"/>
                <w:lang w:val="en-US"/>
              </w:rPr>
              <w:t>Ensure payroll data aligns with EMP201 (monthly PAYE, UIF, SDL) and EMP501 (annual reconciliation).</w:t>
            </w:r>
          </w:p>
          <w:p>
            <w:pPr>
              <w:numPr>
                <w:numId w:val="10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Cross-Check with eFiling:</w:t>
            </w:r>
            <w:r>
              <w:rPr>
                <w:rFonts w:ascii="Arial" w:eastAsia="Arial" w:hAnsi="Arial" w:cs="Arial"/>
                <w:b w:val="0"/>
                <w:i w:val="0"/>
                <w:strike w:val="0"/>
                <w:color w:val="000000"/>
                <w:sz w:val="20"/>
                <w:u w:val="none"/>
                <w:shd w:val="clear" w:color="auto" w:fill="auto"/>
                <w:lang w:val="en-US"/>
              </w:rPr>
              <w:t xml:space="preserve"> Compare figures with SARS eFiling submissions and resolve any discrepancies identified.</w:t>
            </w:r>
          </w:p>
          <w:p>
            <w:pPr>
              <w:numPr>
                <w:numId w:val="10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w:t>
            </w:r>
            <w:r>
              <w:rPr>
                <w:rFonts w:ascii="Arial" w:eastAsia="Arial" w:hAnsi="Arial" w:cs="Arial"/>
                <w:b w:val="0"/>
                <w:i w:val="0"/>
                <w:strike w:val="0"/>
                <w:color w:val="000000"/>
                <w:sz w:val="20"/>
                <w:u w:val="none"/>
                <w:shd w:val="clear" w:color="auto" w:fill="auto"/>
                <w:lang w:val="en-US"/>
              </w:rPr>
              <w:t>: Validate that submissions are timely and comply with SARS regulations and current tax legislation.</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COID Review</w:t>
            </w:r>
          </w:p>
          <w:p>
            <w:pPr>
              <w:numPr>
                <w:numId w:val="10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Data</w:t>
            </w:r>
            <w:r>
              <w:rPr>
                <w:rFonts w:ascii="Arial" w:eastAsia="Arial" w:hAnsi="Arial" w:cs="Arial"/>
                <w:b w:val="0"/>
                <w:i w:val="0"/>
                <w:strike w:val="0"/>
                <w:color w:val="000000"/>
                <w:sz w:val="20"/>
                <w:u w:val="none"/>
                <w:shd w:val="clear" w:color="auto" w:fill="auto"/>
                <w:lang w:val="en-US"/>
              </w:rPr>
              <w:t>: Check employee earnings, job classifications, and contribution rates in the reconciliation report.</w:t>
            </w:r>
          </w:p>
          <w:p>
            <w:pPr>
              <w:numPr>
                <w:numId w:val="10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Cross-Check with COID Portal: </w:t>
            </w:r>
            <w:r>
              <w:rPr>
                <w:rFonts w:ascii="Arial" w:eastAsia="Arial" w:hAnsi="Arial" w:cs="Arial"/>
                <w:b w:val="0"/>
                <w:i w:val="0"/>
                <w:strike w:val="0"/>
                <w:color w:val="000000"/>
                <w:sz w:val="20"/>
                <w:u w:val="none"/>
                <w:shd w:val="clear" w:color="auto" w:fill="auto"/>
                <w:lang w:val="en-US"/>
              </w:rPr>
              <w:t>Ensure payroll reconciliations align with returns generated from the COID system.</w:t>
            </w:r>
          </w:p>
          <w:p>
            <w:pPr>
              <w:numPr>
                <w:numId w:val="10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Compliance</w:t>
            </w:r>
            <w:r>
              <w:rPr>
                <w:rFonts w:ascii="Arial" w:eastAsia="Arial" w:hAnsi="Arial" w:cs="Arial"/>
                <w:b w:val="0"/>
                <w:i w:val="0"/>
                <w:strike w:val="0"/>
                <w:color w:val="000000"/>
                <w:sz w:val="20"/>
                <w:u w:val="none"/>
                <w:shd w:val="clear" w:color="auto" w:fill="auto"/>
                <w:lang w:val="en-US"/>
              </w:rPr>
              <w:t>: Validate payments and confirm adherence to COID regulations and submission deadlines.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 Approval</w:t>
            </w:r>
          </w:p>
          <w:p>
            <w:pPr>
              <w:numPr>
                <w:numId w:val="10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Reconciliations: </w:t>
            </w:r>
            <w:r>
              <w:rPr>
                <w:rFonts w:ascii="Arial" w:eastAsia="Arial" w:hAnsi="Arial" w:cs="Arial"/>
                <w:b w:val="0"/>
                <w:i w:val="0"/>
                <w:strike w:val="0"/>
                <w:color w:val="000000"/>
                <w:sz w:val="20"/>
                <w:u w:val="none"/>
                <w:shd w:val="clear" w:color="auto" w:fill="auto"/>
                <w:lang w:val="en-US"/>
              </w:rPr>
              <w:t>Provide authorisation once accuracy, compliance, and timeliness are confirmed.</w:t>
            </w:r>
          </w:p>
          <w:p>
            <w:pPr>
              <w:numPr>
                <w:numId w:val="10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Documentation: </w:t>
            </w:r>
            <w:r>
              <w:rPr>
                <w:rFonts w:ascii="Arial" w:eastAsia="Arial" w:hAnsi="Arial" w:cs="Arial"/>
                <w:b w:val="0"/>
                <w:i w:val="0"/>
                <w:strike w:val="0"/>
                <w:color w:val="000000"/>
                <w:sz w:val="20"/>
                <w:u w:val="none"/>
                <w:shd w:val="clear" w:color="auto" w:fill="auto"/>
                <w:lang w:val="en-US"/>
              </w:rPr>
              <w:t>Store reconciliations, supporting evidence, and approvals in Records Management.</w:t>
            </w:r>
          </w:p>
          <w:p>
            <w:pPr>
              <w:numPr>
                <w:numId w:val="10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xml:space="preserve"> Ensure system logs capture the review and approval process, recording user ID, date, and time.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55"/>
          <w:footerReference w:type="default" r:id="rId156"/>
          <w:type w:val="nextPage"/>
          <w:pgSz w:w="16838" w:h="11906" w:orient="landscape"/>
          <w:pgMar w:top="1440" w:right="1440" w:bottom="1440" w:left="1440" w:header="737" w:footer="737"/>
          <w:cols w:space="708"/>
        </w:sectPr>
      </w:pPr>
    </w:p>
    <w:p>
      <w:pPr>
        <w:pStyle w:val="Heading2"/>
        <w:bidi w:val="0"/>
        <w:jc w:val="left"/>
      </w:pPr>
      <w:bookmarkStart w:id="496" w:name="_Toc101249"/>
      <w:bookmarkStart w:id="497" w:name="_Toc256000248"/>
      <w:r>
        <w:rPr>
          <w:rFonts w:ascii="Arial" w:eastAsia="Arial" w:hAnsi="Arial" w:cs="Arial"/>
          <w:b/>
          <w:i w:val="0"/>
          <w:strike w:val="0"/>
          <w:color w:val="000000"/>
          <w:sz w:val="24"/>
          <w:highlight w:val="none"/>
          <w:u w:val="none"/>
          <w:shd w:val="clear" w:color="auto" w:fill="auto"/>
          <w:lang w:val="en-US"/>
        </w:rPr>
        <w:t>Update payroll record management Sub-Process</w:t>
      </w:r>
      <w:bookmarkEnd w:id="497"/>
      <w:bookmarkEnd w:id="496"/>
    </w:p>
    <w:p>
      <w:pPr>
        <w:pStyle w:val="Heading3"/>
        <w:bidi w:val="0"/>
        <w:jc w:val="left"/>
      </w:pPr>
      <w:bookmarkStart w:id="498" w:name="_Toc101250"/>
      <w:bookmarkStart w:id="499" w:name="_Toc256000249"/>
      <w:r>
        <w:rPr>
          <w:rFonts w:ascii="Arial" w:eastAsia="Arial" w:hAnsi="Arial" w:cs="Arial"/>
          <w:b/>
          <w:i w:val="0"/>
          <w:strike w:val="0"/>
          <w:color w:val="000000"/>
          <w:sz w:val="24"/>
          <w:highlight w:val="none"/>
          <w:u w:val="none"/>
          <w:shd w:val="clear" w:color="auto" w:fill="auto"/>
          <w:lang w:val="en-US"/>
        </w:rPr>
        <w:t>Sub-Process Description</w:t>
      </w:r>
      <w:bookmarkEnd w:id="499"/>
      <w:bookmarkEnd w:id="49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Update Payroll Record Management involves the structured maintenance, organisation, and continuous updating of all payroll-related records within the municipality’s official records management system. This subprocess ensures that payroll data—such as employee payment records, statutory submissions, payroll reports, and compliance documentation—is accurate, current, securely stored, and readily accessible for auditing, reporting, and oversight purposes.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uphold legal and regulatory compliance in accordance with the Municipal Finance Management Act (MFMA), Income Tax Act, Basic Conditions of Employment Act (BCEA), Protection of Personal Information Act (POPIA), and other applicable legislation by ensuring that payroll records are complete, securely maintained, and retained for the prescribed period. Proper payroll record management supports internal controls, facilitates reconciliations, enables audit trail tracking, and reduces the risk of data loss or unauthorised access.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includes the routine updating of records linked to payroll processing activities, including personnel changes, deductions, statutory payments, system-generated payroll reports, third-party correspondence, and reconciliations. It also entails the uploading of scanned supporting documentation, such as payslips, tax certificates, submission confirmations, and signed approvals, into the electronic records management system.</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must be supported by system functionality that allows for structured filing, role-based access controls, metadata tagging, search and retrieval capability, version control, audit trail functionality, and secure integration with the payroll processing and financial systems. Retention schedules must be applied based on record type, and automated alerts or controls must ensure that obsolete or superseded records are archived or disposed of in accordance with approved policies.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strengthen payroll governance, ensure legislative compliance, and improve the accuracy, transparency, and reliability of payroll records across the employee lifecycle.</w:t>
      </w:r>
    </w:p>
    <w:p>
      <w:pPr>
        <w:bidi w:val="0"/>
      </w:pPr>
    </w:p>
    <w:p>
      <w:pPr>
        <w:pStyle w:val="Heading3"/>
        <w:bidi w:val="0"/>
        <w:jc w:val="left"/>
      </w:pPr>
      <w:bookmarkStart w:id="500" w:name="_Toc101251"/>
      <w:bookmarkStart w:id="501" w:name="_Toc256000250"/>
      <w:r>
        <w:rPr>
          <w:rFonts w:ascii="Arial" w:eastAsia="Arial" w:hAnsi="Arial" w:cs="Arial"/>
          <w:b/>
          <w:i w:val="0"/>
          <w:strike w:val="0"/>
          <w:color w:val="000000"/>
          <w:sz w:val="24"/>
          <w:highlight w:val="none"/>
          <w:u w:val="none"/>
          <w:shd w:val="clear" w:color="auto" w:fill="auto"/>
          <w:lang w:val="en-US"/>
        </w:rPr>
        <w:t>Sub-Process Triggers and Outputs</w:t>
      </w:r>
      <w:bookmarkEnd w:id="501"/>
      <w:bookmarkEnd w:id="50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029"/>
        </w:numPr>
        <w:bidi w:val="0"/>
        <w:jc w:val="both"/>
      </w:pPr>
      <w:r>
        <w:rPr>
          <w:rFonts w:ascii="Arial" w:eastAsia="Arial" w:hAnsi="Arial" w:cs="Arial"/>
          <w:b w:val="0"/>
          <w:i w:val="0"/>
          <w:strike w:val="0"/>
          <w:color w:val="000000"/>
          <w:sz w:val="22"/>
          <w:highlight w:val="none"/>
          <w:u w:val="none"/>
          <w:shd w:val="clear" w:color="auto" w:fill="auto"/>
          <w:lang w:val="en-US"/>
        </w:rPr>
        <w:t>Payroll run completed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031"/>
        </w:numPr>
        <w:bidi w:val="0"/>
        <w:jc w:val="both"/>
      </w:pPr>
      <w:r>
        <w:rPr>
          <w:rFonts w:ascii="Arial" w:eastAsia="Arial" w:hAnsi="Arial" w:cs="Arial"/>
          <w:b w:val="0"/>
          <w:i w:val="0"/>
          <w:strike w:val="0"/>
          <w:color w:val="000000"/>
          <w:sz w:val="22"/>
          <w:highlight w:val="none"/>
          <w:u w:val="none"/>
          <w:shd w:val="clear" w:color="auto" w:fill="auto"/>
          <w:lang w:val="en-US"/>
        </w:rPr>
        <w:t>Reports and backup in records management system stored</w:t>
      </w:r>
    </w:p>
    <w:p>
      <w:pPr>
        <w:numPr>
          <w:ilvl w:val="0"/>
          <w:numId w:val="0"/>
        </w:numPr>
        <w:bidi w:val="0"/>
        <w:jc w:val="both"/>
      </w:pPr>
    </w:p>
    <w:p>
      <w:pPr>
        <w:pStyle w:val="Heading3"/>
        <w:bidi w:val="0"/>
        <w:jc w:val="left"/>
      </w:pPr>
      <w:bookmarkStart w:id="502" w:name="_Toc101252"/>
      <w:bookmarkStart w:id="503" w:name="_Toc256000251"/>
      <w:r>
        <w:rPr>
          <w:rFonts w:ascii="Arial" w:eastAsia="Arial" w:hAnsi="Arial" w:cs="Arial"/>
          <w:b/>
          <w:i w:val="0"/>
          <w:strike w:val="0"/>
          <w:color w:val="000000"/>
          <w:sz w:val="24"/>
          <w:highlight w:val="none"/>
          <w:u w:val="none"/>
          <w:shd w:val="clear" w:color="auto" w:fill="auto"/>
          <w:lang w:val="en-US"/>
        </w:rPr>
        <w:t>Sub-Process Model</w:t>
      </w:r>
      <w:bookmarkEnd w:id="503"/>
      <w:bookmarkEnd w:id="50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Update payroll record management sub-process.</w:t>
      </w:r>
    </w:p>
    <w:p>
      <w:pPr>
        <w:bidi w:val="0"/>
        <w:jc w:val="both"/>
      </w:pPr>
    </w:p>
    <w:p>
      <w:pPr>
        <w:pStyle w:val="Figure"/>
        <w:bidi w:val="0"/>
      </w:pPr>
      <w:r>
        <w:drawing>
          <wp:inline distT="0" distB="0" distL="0" distR="0">
            <wp:extent cx="8856000" cy="4222800"/>
            <wp:effectExtent l="0" t="0" r="0" b="0"/>
            <wp:docPr id="1076" name="Image 107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6" name="Image 1076"/>
                    <pic:cNvPicPr>
                      <a:picLocks noChangeAspect="0" noChangeArrowheads="1"/>
                    </pic:cNvPicPr>
                  </pic:nvPicPr>
                  <pic:blipFill>
                    <a:blip xmlns:r="http://schemas.openxmlformats.org/officeDocument/2006/relationships" r:embed="rId157">
                      <a:extLst>
                        <a:ext xmlns:a="http://schemas.openxmlformats.org/drawingml/2006/main" uri="{28A0092B-C50C-407E-A947-70E740481C1C}">
                          <a14:useLocalDpi xmlns:a14="http://schemas.microsoft.com/office/drawing/2010/main" val="0"/>
                        </a:ext>
                      </a:extLst>
                    </a:blip>
                    <a:stretch>
                      <a:fillRect/>
                    </a:stretch>
                  </pic:blipFill>
                  <pic:spPr>
                    <a:xfrm>
                      <a:off x="0" y="0"/>
                      <a:ext cx="8856000" cy="42228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51: Update payroll record management</w:t>
      </w:r>
    </w:p>
    <w:p>
      <w:pPr>
        <w:bidi w:val="0"/>
      </w:pPr>
    </w:p>
    <w:p>
      <w:pPr>
        <w:pStyle w:val="Heading3"/>
        <w:bidi w:val="0"/>
        <w:jc w:val="left"/>
      </w:pPr>
      <w:bookmarkStart w:id="504" w:name="_Toc101253"/>
      <w:bookmarkStart w:id="505" w:name="_Toc256000252"/>
      <w:r>
        <w:rPr>
          <w:rFonts w:ascii="Arial" w:eastAsia="Arial" w:hAnsi="Arial" w:cs="Arial"/>
          <w:b/>
          <w:i w:val="0"/>
          <w:strike w:val="0"/>
          <w:color w:val="000000"/>
          <w:sz w:val="24"/>
          <w:highlight w:val="none"/>
          <w:u w:val="none"/>
          <w:shd w:val="clear" w:color="auto" w:fill="auto"/>
          <w:lang w:val="en-US"/>
        </w:rPr>
        <w:t>Sub-Process Detail</w:t>
      </w:r>
      <w:bookmarkEnd w:id="505"/>
      <w:bookmarkEnd w:id="50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Review set up on system for reports to be extracted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the payroll system setup for report extraction ensures that all required reports are configured for compliance, record-keeping, and efficient record management. This step supports statutory submissions, reconciliations, and management oversight.</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Required Report</w:t>
            </w:r>
            <w:r>
              <w:rPr>
                <w:rFonts w:ascii="Arial" w:eastAsia="Arial" w:hAnsi="Arial" w:cs="Arial"/>
                <w:b w:val="0"/>
                <w:i w:val="0"/>
                <w:strike w:val="0"/>
                <w:color w:val="000000"/>
                <w:sz w:val="20"/>
                <w:u w:val="none"/>
                <w:shd w:val="clear" w:color="auto" w:fill="auto"/>
                <w:lang w:val="en-US"/>
              </w:rPr>
              <w:t>s: Determine the full list of reports to be extracted from the payroll system, including statutory, reconciliation, management, and compliance reports.</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Classify Report Frequency</w:t>
            </w:r>
            <w:r>
              <w:rPr>
                <w:rFonts w:ascii="Arial" w:eastAsia="Arial" w:hAnsi="Arial" w:cs="Arial"/>
                <w:b w:val="0"/>
                <w:i w:val="0"/>
                <w:strike w:val="0"/>
                <w:color w:val="000000"/>
                <w:sz w:val="20"/>
                <w:u w:val="none"/>
                <w:shd w:val="clear" w:color="auto" w:fill="auto"/>
                <w:lang w:val="en-US"/>
              </w:rPr>
              <w:t>: Flag which reports must be generated monthly, quarterly, half-yearly, and annually, based on statutory deadlines and internal requirements.</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Configure System Settings</w:t>
            </w:r>
            <w:r>
              <w:rPr>
                <w:rFonts w:ascii="Arial" w:eastAsia="Arial" w:hAnsi="Arial" w:cs="Arial"/>
                <w:b w:val="0"/>
                <w:i w:val="0"/>
                <w:strike w:val="0"/>
                <w:color w:val="000000"/>
                <w:sz w:val="20"/>
                <w:u w:val="none"/>
                <w:shd w:val="clear" w:color="auto" w:fill="auto"/>
                <w:lang w:val="en-US"/>
              </w:rPr>
              <w:t>: Ensure the payroll system is set up to generate each report in the correct format (PDF, Excel, CSV) and for the correct reporting period.</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Accessibility: </w:t>
            </w:r>
            <w:r>
              <w:rPr>
                <w:rFonts w:ascii="Arial" w:eastAsia="Arial" w:hAnsi="Arial" w:cs="Arial"/>
                <w:b w:val="0"/>
                <w:i w:val="0"/>
                <w:strike w:val="0"/>
                <w:color w:val="000000"/>
                <w:sz w:val="20"/>
                <w:u w:val="none"/>
                <w:shd w:val="clear" w:color="auto" w:fill="auto"/>
                <w:lang w:val="en-US"/>
              </w:rPr>
              <w:t>Confirm that authorised users can access, generate, and download the reports as required.</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Test Extraction:</w:t>
            </w:r>
            <w:r>
              <w:rPr>
                <w:rFonts w:ascii="Arial" w:eastAsia="Arial" w:hAnsi="Arial" w:cs="Arial"/>
                <w:b w:val="0"/>
                <w:i w:val="0"/>
                <w:strike w:val="0"/>
                <w:color w:val="000000"/>
                <w:sz w:val="20"/>
                <w:u w:val="none"/>
                <w:shd w:val="clear" w:color="auto" w:fill="auto"/>
                <w:lang w:val="en-US"/>
              </w:rPr>
              <w:t xml:space="preserve"> Run sample extractions to confirm reports generate correctly and contain complete, accurate data.</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Compliance Alignment: </w:t>
            </w:r>
            <w:r>
              <w:rPr>
                <w:rFonts w:ascii="Arial" w:eastAsia="Arial" w:hAnsi="Arial" w:cs="Arial"/>
                <w:b w:val="0"/>
                <w:i w:val="0"/>
                <w:strike w:val="0"/>
                <w:color w:val="000000"/>
                <w:sz w:val="20"/>
                <w:u w:val="none"/>
                <w:shd w:val="clear" w:color="auto" w:fill="auto"/>
                <w:lang w:val="en-US"/>
              </w:rPr>
              <w:t>Ensure the reports meet statutory requirements (e.g. SARS EMP201/EMP501, COID returns) and internal management needs.</w:t>
            </w:r>
          </w:p>
          <w:p>
            <w:pPr>
              <w:numPr>
                <w:numId w:val="10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Confirm that system logs capture report setup changes, recording the user ID, date, and time of configuration.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Run extraction of monthly payroll reports to be stored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running system functionality to automatically extract reports ensures that statutory, compliance, and management reporting is generated according to pre-defined reporting flags and time periods. This automation improves efficiency, accuracy, and timely availability of reports.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Report Automation Functionality: </w:t>
            </w:r>
            <w:r>
              <w:rPr>
                <w:rFonts w:ascii="Arial" w:eastAsia="Arial" w:hAnsi="Arial" w:cs="Arial"/>
                <w:b w:val="0"/>
                <w:i w:val="0"/>
                <w:strike w:val="0"/>
                <w:color w:val="000000"/>
                <w:sz w:val="20"/>
                <w:u w:val="none"/>
                <w:shd w:val="clear" w:color="auto" w:fill="auto"/>
                <w:lang w:val="en-US"/>
              </w:rPr>
              <w:t>Log in to the payroll system and navigate to the automated reporting section.</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Validate Reporting Flags: </w:t>
            </w:r>
            <w:r>
              <w:rPr>
                <w:rFonts w:ascii="Arial" w:eastAsia="Arial" w:hAnsi="Arial" w:cs="Arial"/>
                <w:b w:val="0"/>
                <w:i w:val="0"/>
                <w:strike w:val="0"/>
                <w:color w:val="000000"/>
                <w:sz w:val="20"/>
                <w:u w:val="none"/>
                <w:shd w:val="clear" w:color="auto" w:fill="auto"/>
                <w:lang w:val="en-US"/>
              </w:rPr>
              <w:t>Confirm that monthly, quarterly, half-yearly, and annual reporting flags are correctly configured in the system.</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Time Periods: </w:t>
            </w:r>
            <w:r>
              <w:rPr>
                <w:rFonts w:ascii="Arial" w:eastAsia="Arial" w:hAnsi="Arial" w:cs="Arial"/>
                <w:b w:val="0"/>
                <w:i w:val="0"/>
                <w:strike w:val="0"/>
                <w:color w:val="000000"/>
                <w:sz w:val="20"/>
                <w:u w:val="none"/>
                <w:shd w:val="clear" w:color="auto" w:fill="auto"/>
                <w:lang w:val="en-US"/>
              </w:rPr>
              <w:t>Ensure the reporting period (month, quarter, year) is accurately set up in the system for extraction.</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Run Automated Extraction</w:t>
            </w:r>
            <w:r>
              <w:rPr>
                <w:rFonts w:ascii="Arial" w:eastAsia="Arial" w:hAnsi="Arial" w:cs="Arial"/>
                <w:b w:val="0"/>
                <w:i w:val="0"/>
                <w:strike w:val="0"/>
                <w:color w:val="000000"/>
                <w:sz w:val="20"/>
                <w:u w:val="none"/>
                <w:shd w:val="clear" w:color="auto" w:fill="auto"/>
                <w:lang w:val="en-US"/>
              </w:rPr>
              <w:t>: Trigger the functionality to generate all flagged reports automatically.</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Extracted Reports:</w:t>
            </w:r>
            <w:r>
              <w:rPr>
                <w:rFonts w:ascii="Arial" w:eastAsia="Arial" w:hAnsi="Arial" w:cs="Arial"/>
                <w:b w:val="0"/>
                <w:i w:val="0"/>
                <w:strike w:val="0"/>
                <w:color w:val="000000"/>
                <w:sz w:val="20"/>
                <w:u w:val="none"/>
                <w:shd w:val="clear" w:color="auto" w:fill="auto"/>
                <w:lang w:val="en-US"/>
              </w:rPr>
              <w:t xml:space="preserve"> Verify that the reports generated are complete, accurate, and aligned with the reporting requirements.</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Export Reports: </w:t>
            </w:r>
            <w:r>
              <w:rPr>
                <w:rFonts w:ascii="Arial" w:eastAsia="Arial" w:hAnsi="Arial" w:cs="Arial"/>
                <w:b w:val="0"/>
                <w:i w:val="0"/>
                <w:strike w:val="0"/>
                <w:color w:val="000000"/>
                <w:sz w:val="20"/>
                <w:u w:val="none"/>
                <w:shd w:val="clear" w:color="auto" w:fill="auto"/>
                <w:lang w:val="en-US"/>
              </w:rPr>
              <w:t>Save reports in required formats (PDF, Excel, CSV) for statutory submission, reconciliations, or management use.</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Archive Reports: </w:t>
            </w:r>
            <w:r>
              <w:rPr>
                <w:rFonts w:ascii="Arial" w:eastAsia="Arial" w:hAnsi="Arial" w:cs="Arial"/>
                <w:b w:val="0"/>
                <w:i w:val="0"/>
                <w:strike w:val="0"/>
                <w:color w:val="000000"/>
                <w:sz w:val="20"/>
                <w:u w:val="none"/>
                <w:shd w:val="clear" w:color="auto" w:fill="auto"/>
                <w:lang w:val="en-US"/>
              </w:rPr>
              <w:t>Store extracted reports securely in Records Management, with restricted access for compliance purposes.</w:t>
            </w:r>
          </w:p>
          <w:p>
            <w:pPr>
              <w:numPr>
                <w:numId w:val="10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Ensure the system logs record the automated extraction process, including the user ID, date, and time.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Backup the payroll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backing up the payroll system functionality ensures that payroll data is protected against loss, supports disaster recovery, and complies with data retention and protection regulations. Regular automated backups safeguard the integrity of payroll operations.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Setup Configuration:</w:t>
            </w:r>
            <w:r>
              <w:rPr>
                <w:rFonts w:ascii="Arial" w:eastAsia="Arial" w:hAnsi="Arial" w:cs="Arial"/>
                <w:b w:val="0"/>
                <w:i w:val="0"/>
                <w:strike w:val="0"/>
                <w:color w:val="000000"/>
                <w:sz w:val="20"/>
                <w:u w:val="none"/>
                <w:shd w:val="clear" w:color="auto" w:fill="auto"/>
                <w:lang w:val="en-US"/>
              </w:rPr>
              <w:t xml:space="preserve"> Configure the payroll system to perform automated backups at regular intervals (e.g. monthly), define storage locations (cloud-based or on-premises), and ensure encryption for all backup files.</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Test Recovery Process:</w:t>
            </w:r>
            <w:r>
              <w:rPr>
                <w:rFonts w:ascii="Arial" w:eastAsia="Arial" w:hAnsi="Arial" w:cs="Arial"/>
                <w:b w:val="0"/>
                <w:i w:val="0"/>
                <w:strike w:val="0"/>
                <w:color w:val="000000"/>
                <w:sz w:val="20"/>
                <w:u w:val="none"/>
                <w:shd w:val="clear" w:color="auto" w:fill="auto"/>
                <w:lang w:val="en-US"/>
              </w:rPr>
              <w:t xml:space="preserve"> Conduct routine restoration tests to verify that backup files can be successfully restored, and confirm recovery times meet business continuity requirements.</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and Report: </w:t>
            </w:r>
            <w:r>
              <w:rPr>
                <w:rFonts w:ascii="Arial" w:eastAsia="Arial" w:hAnsi="Arial" w:cs="Arial"/>
                <w:b w:val="0"/>
                <w:i w:val="0"/>
                <w:strike w:val="0"/>
                <w:color w:val="000000"/>
                <w:sz w:val="20"/>
                <w:u w:val="none"/>
                <w:shd w:val="clear" w:color="auto" w:fill="auto"/>
                <w:lang w:val="en-US"/>
              </w:rPr>
              <w:t>Enable automated monitoring tools to track backup status, generate alerts for failures, and provide backup reports for management review.</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Backup Procedures: </w:t>
            </w:r>
            <w:r>
              <w:rPr>
                <w:rFonts w:ascii="Arial" w:eastAsia="Arial" w:hAnsi="Arial" w:cs="Arial"/>
                <w:b w:val="0"/>
                <w:i w:val="0"/>
                <w:strike w:val="0"/>
                <w:color w:val="000000"/>
                <w:sz w:val="20"/>
                <w:u w:val="none"/>
                <w:shd w:val="clear" w:color="auto" w:fill="auto"/>
                <w:lang w:val="en-US"/>
              </w:rPr>
              <w:t>Maintain clear documentation of backup schedules, recovery steps, roles, and responsibilities, ensuring alignment with internal policies and external compliance requirements.</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Compliance Check:</w:t>
            </w:r>
            <w:r>
              <w:rPr>
                <w:rFonts w:ascii="Arial" w:eastAsia="Arial" w:hAnsi="Arial" w:cs="Arial"/>
                <w:b w:val="0"/>
                <w:i w:val="0"/>
                <w:strike w:val="0"/>
                <w:color w:val="000000"/>
                <w:sz w:val="20"/>
                <w:u w:val="none"/>
                <w:shd w:val="clear" w:color="auto" w:fill="auto"/>
                <w:lang w:val="en-US"/>
              </w:rPr>
              <w:t xml:space="preserve"> Review the backup process against legal and regulatory standards (e.g., data retention, POPIA) to ensure full compliance.</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Secure Storage: </w:t>
            </w:r>
            <w:r>
              <w:rPr>
                <w:rFonts w:ascii="Arial" w:eastAsia="Arial" w:hAnsi="Arial" w:cs="Arial"/>
                <w:b w:val="0"/>
                <w:i w:val="0"/>
                <w:strike w:val="0"/>
                <w:color w:val="000000"/>
                <w:sz w:val="20"/>
                <w:u w:val="none"/>
                <w:shd w:val="clear" w:color="auto" w:fill="auto"/>
                <w:lang w:val="en-US"/>
              </w:rPr>
              <w:t>Ensure that backup data is stored securely with restricted access and periodic integrity checks.</w:t>
            </w:r>
          </w:p>
          <w:p>
            <w:pPr>
              <w:numPr>
                <w:numId w:val="10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Record all backup and recovery activities in the system logs, including user ID, date, and time, for accountability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reports stored on system functionality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payroll reports stored on the system functionality ensures accuracy, compliance, and secure record management in line with municipal policies, statutory requirements, and audit needs.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 Storage &amp; Organisation: </w:t>
            </w:r>
            <w:r>
              <w:rPr>
                <w:rFonts w:ascii="Arial" w:eastAsia="Arial" w:hAnsi="Arial" w:cs="Arial"/>
                <w:b w:val="0"/>
                <w:i w:val="0"/>
                <w:strike w:val="0"/>
                <w:color w:val="000000"/>
                <w:sz w:val="20"/>
                <w:u w:val="none"/>
                <w:shd w:val="clear" w:color="auto" w:fill="auto"/>
                <w:lang w:val="en-US"/>
              </w:rPr>
              <w:t>Verify that payroll reports are generated correctly, stored in standardised formats (e.g., PDF, Excel), use consistent naming conventions, and are placed in the correct location with an organised folder structure accessible only to authorised personnel.</w:t>
            </w:r>
          </w:p>
          <w:p>
            <w:pPr>
              <w:numPr>
                <w:numId w:val="10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Compliance &amp; Security: </w:t>
            </w:r>
            <w:r>
              <w:rPr>
                <w:rFonts w:ascii="Arial" w:eastAsia="Arial" w:hAnsi="Arial" w:cs="Arial"/>
                <w:b w:val="0"/>
                <w:i w:val="0"/>
                <w:strike w:val="0"/>
                <w:color w:val="000000"/>
                <w:sz w:val="20"/>
                <w:u w:val="none"/>
                <w:shd w:val="clear" w:color="auto" w:fill="auto"/>
                <w:lang w:val="en-US"/>
              </w:rPr>
              <w:t>Confirm that stored reports comply with statutory retention requirements and are secured through role-based access controls and data encryption.</w:t>
            </w:r>
          </w:p>
          <w:p>
            <w:pPr>
              <w:numPr>
                <w:numId w:val="10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Accessibility &amp; Backup</w:t>
            </w:r>
            <w:r>
              <w:rPr>
                <w:rFonts w:ascii="Arial" w:eastAsia="Arial" w:hAnsi="Arial" w:cs="Arial"/>
                <w:b w:val="0"/>
                <w:i w:val="0"/>
                <w:strike w:val="0"/>
                <w:color w:val="000000"/>
                <w:sz w:val="20"/>
                <w:u w:val="none"/>
                <w:shd w:val="clear" w:color="auto" w:fill="auto"/>
                <w:lang w:val="en-US"/>
              </w:rPr>
              <w:t>: Ensure reports are searchable, easily retrievable, and included in the automated backup process to provide redundancy and disaster recovery support.</w:t>
            </w:r>
          </w:p>
          <w:p>
            <w:pPr>
              <w:numPr>
                <w:numId w:val="10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Archiving &amp; Retention</w:t>
            </w:r>
            <w:r>
              <w:rPr>
                <w:rFonts w:ascii="Arial" w:eastAsia="Arial" w:hAnsi="Arial" w:cs="Arial"/>
                <w:b w:val="0"/>
                <w:i w:val="0"/>
                <w:strike w:val="0"/>
                <w:color w:val="000000"/>
                <w:sz w:val="20"/>
                <w:u w:val="none"/>
                <w:shd w:val="clear" w:color="auto" w:fill="auto"/>
                <w:lang w:val="en-US"/>
              </w:rPr>
              <w:t>: Validate that older reports are archived according to retention policies, remain accessible for audits, and are not prematurely deleted.</w:t>
            </w:r>
          </w:p>
          <w:p>
            <w:pPr>
              <w:numPr>
                <w:numId w:val="10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Supervisor Approval:</w:t>
            </w:r>
            <w:r>
              <w:rPr>
                <w:rFonts w:ascii="Arial" w:eastAsia="Arial" w:hAnsi="Arial" w:cs="Arial"/>
                <w:b w:val="0"/>
                <w:i w:val="0"/>
                <w:strike w:val="0"/>
                <w:color w:val="000000"/>
                <w:sz w:val="20"/>
                <w:u w:val="none"/>
                <w:shd w:val="clear" w:color="auto" w:fill="auto"/>
                <w:lang w:val="en-US"/>
              </w:rPr>
              <w:t xml:space="preserve"> Conduct a supervisory review of reports for accuracy, completeness, and compliance before final approval for storage, ensuring that any amendments are properly logged, reviewed, and authorised.</w:t>
            </w:r>
          </w:p>
          <w:p>
            <w:pPr>
              <w:numPr>
                <w:numId w:val="103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xml:space="preserve"> Confirm that the system records user IDs, timestamps, and actions taken during report storage and approval for accountability.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58"/>
          <w:footerReference w:type="default" r:id="rId159"/>
          <w:type w:val="nextPage"/>
          <w:pgSz w:w="16838" w:h="11906" w:orient="landscape"/>
          <w:pgMar w:top="1440" w:right="1440" w:bottom="1440" w:left="1440" w:header="737" w:footer="737"/>
          <w:cols w:space="708"/>
        </w:sectPr>
      </w:pPr>
    </w:p>
    <w:p>
      <w:pPr>
        <w:pStyle w:val="Heading2"/>
        <w:bidi w:val="0"/>
        <w:jc w:val="left"/>
      </w:pPr>
      <w:bookmarkStart w:id="506" w:name="_Toc101254"/>
      <w:bookmarkStart w:id="507" w:name="_Toc256000253"/>
      <w:r>
        <w:rPr>
          <w:rFonts w:ascii="Arial" w:eastAsia="Arial" w:hAnsi="Arial" w:cs="Arial"/>
          <w:b/>
          <w:i w:val="0"/>
          <w:strike w:val="0"/>
          <w:color w:val="000000"/>
          <w:sz w:val="24"/>
          <w:highlight w:val="none"/>
          <w:u w:val="none"/>
          <w:shd w:val="clear" w:color="auto" w:fill="auto"/>
          <w:lang w:val="en-US"/>
        </w:rPr>
        <w:t>Generate AFS Reporting requirements Sub-Process</w:t>
      </w:r>
      <w:bookmarkEnd w:id="507"/>
      <w:bookmarkEnd w:id="506"/>
    </w:p>
    <w:p>
      <w:pPr>
        <w:pStyle w:val="Heading3"/>
        <w:bidi w:val="0"/>
        <w:jc w:val="left"/>
      </w:pPr>
      <w:bookmarkStart w:id="508" w:name="_Toc101255"/>
      <w:bookmarkStart w:id="509" w:name="_Toc256000254"/>
      <w:r>
        <w:rPr>
          <w:rFonts w:ascii="Arial" w:eastAsia="Arial" w:hAnsi="Arial" w:cs="Arial"/>
          <w:b/>
          <w:i w:val="0"/>
          <w:strike w:val="0"/>
          <w:color w:val="000000"/>
          <w:sz w:val="24"/>
          <w:highlight w:val="none"/>
          <w:u w:val="none"/>
          <w:shd w:val="clear" w:color="auto" w:fill="auto"/>
          <w:lang w:val="en-US"/>
        </w:rPr>
        <w:t>Sub-Process Description</w:t>
      </w:r>
      <w:bookmarkEnd w:id="509"/>
      <w:bookmarkEnd w:id="50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to Generate AFS Reporting Requirements involves extracting, compiling, and validating payroll-related financial data required for accurate and compliant disclosure in the municipality’s Annual Financial Statements (AFS). This subprocess ensures that all employee-related expenses, provisions, accruals, and benefits are appropriately recorded and presented in accordance with GRAP 25 (Employee Benefits) and other applicable GRAP standards.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purpose of this subprocess is to provide a reliable and audit-ready data source from the payroll system to support financial statement preparation. It enables municipalities to meet the MFMA obligation for transparent reporting by disclosing both current-period payroll costs and longer-term employee benefit obligations. This includes short-term benefits (e.g. salaries, leave pay), post-employment benefits (e.g. pensions), and other long-term benefits (e.g. long-service awards or medical benefits), along with the associated actuarial valuation outcomes, if applicable.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subprocess begins with the generation of detailed payroll reports reflecting actual remuneration costs, allowances, employer contributions, leave provisions, and benefit accruals for the reporting period. The system must allow for the breakdown of these amounts per employee category and per mSCOA segment (item, fund, function, project, region, costing, and MSC) to enable classification and alignment with the financial statements.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subprocess must be supported by system functionality that ensures full integration between the payroll management system and the Financial Statements Management System Functionality. The system must enable automated report generation, audit trail tracking, tagging of payroll data to disclosure note requirements, and calculation of year-end adjustments such as leave pay accruals, bonus provisions, and unprocessed salary liabilities. Supporting documentation must be electronically linked for audit purposes.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By institutionalising this subprocess, municipalities ensure completeness and compliance of employee benefit disclosures, reduce audit risks, and strengthen the overall credibility of the AFS in accordance with the MFMA, GRAP 25, and the National Treasury mSCOA framework.</w:t>
      </w:r>
    </w:p>
    <w:p>
      <w:pPr>
        <w:bidi w:val="0"/>
      </w:pPr>
    </w:p>
    <w:p>
      <w:pPr>
        <w:pStyle w:val="Heading3"/>
        <w:bidi w:val="0"/>
        <w:jc w:val="left"/>
      </w:pPr>
      <w:bookmarkStart w:id="510" w:name="_Toc101256"/>
      <w:bookmarkStart w:id="511" w:name="_Toc256000255"/>
      <w:r>
        <w:rPr>
          <w:rFonts w:ascii="Arial" w:eastAsia="Arial" w:hAnsi="Arial" w:cs="Arial"/>
          <w:b/>
          <w:i w:val="0"/>
          <w:strike w:val="0"/>
          <w:color w:val="000000"/>
          <w:sz w:val="24"/>
          <w:highlight w:val="none"/>
          <w:u w:val="none"/>
          <w:shd w:val="clear" w:color="auto" w:fill="auto"/>
          <w:lang w:val="en-US"/>
        </w:rPr>
        <w:t>Sub-Process Triggers and Outputs</w:t>
      </w:r>
      <w:bookmarkEnd w:id="511"/>
      <w:bookmarkEnd w:id="51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041"/>
        </w:numPr>
        <w:bidi w:val="0"/>
        <w:jc w:val="both"/>
      </w:pPr>
      <w:r>
        <w:rPr>
          <w:rFonts w:ascii="Arial" w:eastAsia="Arial" w:hAnsi="Arial" w:cs="Arial"/>
          <w:b w:val="0"/>
          <w:i w:val="0"/>
          <w:strike w:val="0"/>
          <w:color w:val="000000"/>
          <w:sz w:val="22"/>
          <w:highlight w:val="none"/>
          <w:u w:val="none"/>
          <w:shd w:val="clear" w:color="auto" w:fill="auto"/>
          <w:lang w:val="en-US"/>
        </w:rPr>
        <w:t>Interim / Annual Financial Statements required to be prepared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043"/>
        </w:numPr>
        <w:bidi w:val="0"/>
        <w:jc w:val="both"/>
      </w:pPr>
      <w:r>
        <w:rPr>
          <w:rFonts w:ascii="Arial" w:eastAsia="Arial" w:hAnsi="Arial" w:cs="Arial"/>
          <w:b w:val="0"/>
          <w:i w:val="0"/>
          <w:strike w:val="0"/>
          <w:color w:val="000000"/>
          <w:sz w:val="22"/>
          <w:highlight w:val="none"/>
          <w:u w:val="none"/>
          <w:shd w:val="clear" w:color="auto" w:fill="auto"/>
          <w:lang w:val="en-US"/>
        </w:rPr>
        <w:t>Payroll disclosure information in the Interim / AFS populated</w:t>
      </w:r>
    </w:p>
    <w:p>
      <w:pPr>
        <w:numPr>
          <w:ilvl w:val="0"/>
          <w:numId w:val="0"/>
        </w:numPr>
        <w:bidi w:val="0"/>
        <w:jc w:val="both"/>
      </w:pPr>
    </w:p>
    <w:p>
      <w:pPr>
        <w:pStyle w:val="Heading3"/>
        <w:bidi w:val="0"/>
        <w:jc w:val="left"/>
      </w:pPr>
      <w:bookmarkStart w:id="512" w:name="_Toc101257"/>
      <w:bookmarkStart w:id="513" w:name="_Toc256000256"/>
      <w:r>
        <w:rPr>
          <w:rFonts w:ascii="Arial" w:eastAsia="Arial" w:hAnsi="Arial" w:cs="Arial"/>
          <w:b/>
          <w:i w:val="0"/>
          <w:strike w:val="0"/>
          <w:color w:val="000000"/>
          <w:sz w:val="24"/>
          <w:highlight w:val="none"/>
          <w:u w:val="none"/>
          <w:shd w:val="clear" w:color="auto" w:fill="auto"/>
          <w:lang w:val="en-US"/>
        </w:rPr>
        <w:t>Sub-Process Model</w:t>
      </w:r>
      <w:bookmarkEnd w:id="513"/>
      <w:bookmarkEnd w:id="51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Generate AFS Reporting requirements sub-process.</w:t>
      </w:r>
    </w:p>
    <w:p>
      <w:pPr>
        <w:bidi w:val="0"/>
        <w:jc w:val="both"/>
      </w:pPr>
    </w:p>
    <w:p>
      <w:pPr>
        <w:pStyle w:val="Figure"/>
        <w:bidi w:val="0"/>
      </w:pPr>
      <w:r>
        <w:drawing>
          <wp:inline distT="0" distB="0" distL="0" distR="0">
            <wp:extent cx="8856000" cy="3697200"/>
            <wp:effectExtent l="0" t="0" r="0" b="0"/>
            <wp:docPr id="1077" name="Image 107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7" name="Image 1077"/>
                    <pic:cNvPicPr>
                      <a:picLocks noChangeAspect="0" noChangeArrowheads="1"/>
                    </pic:cNvPicPr>
                  </pic:nvPicPr>
                  <pic:blipFill>
                    <a:blip xmlns:r="http://schemas.openxmlformats.org/officeDocument/2006/relationships" r:embed="rId160">
                      <a:extLst>
                        <a:ext xmlns:a="http://schemas.openxmlformats.org/drawingml/2006/main" uri="{28A0092B-C50C-407E-A947-70E740481C1C}">
                          <a14:useLocalDpi xmlns:a14="http://schemas.microsoft.com/office/drawing/2010/main" val="0"/>
                        </a:ext>
                      </a:extLst>
                    </a:blip>
                    <a:stretch>
                      <a:fillRect/>
                    </a:stretch>
                  </pic:blipFill>
                  <pic:spPr>
                    <a:xfrm>
                      <a:off x="0" y="0"/>
                      <a:ext cx="8856000" cy="36972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52: Generate AFS Reporting Requirements</w:t>
      </w:r>
    </w:p>
    <w:p>
      <w:pPr>
        <w:bidi w:val="0"/>
      </w:pPr>
    </w:p>
    <w:p>
      <w:pPr>
        <w:pStyle w:val="Heading3"/>
        <w:bidi w:val="0"/>
        <w:jc w:val="left"/>
      </w:pPr>
      <w:bookmarkStart w:id="514" w:name="_Toc101258"/>
      <w:bookmarkStart w:id="515" w:name="_Toc256000257"/>
      <w:r>
        <w:rPr>
          <w:rFonts w:ascii="Arial" w:eastAsia="Arial" w:hAnsi="Arial" w:cs="Arial"/>
          <w:b/>
          <w:i w:val="0"/>
          <w:strike w:val="0"/>
          <w:color w:val="000000"/>
          <w:sz w:val="24"/>
          <w:highlight w:val="none"/>
          <w:u w:val="none"/>
          <w:shd w:val="clear" w:color="auto" w:fill="auto"/>
          <w:lang w:val="en-US"/>
        </w:rPr>
        <w:t>Sub-Process Detail</w:t>
      </w:r>
      <w:bookmarkEnd w:id="515"/>
      <w:bookmarkEnd w:id="51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the data for population of the AFS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payroll disclosure data for the Annual Financial Statements (AFS) ensures compliance with the MFMA and GRAP, while providing accurate and reliable payroll information for financial reporting.</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Access Payroll System: </w:t>
            </w:r>
            <w:r>
              <w:rPr>
                <w:rFonts w:ascii="Arial" w:eastAsia="Arial" w:hAnsi="Arial" w:cs="Arial"/>
                <w:b w:val="0"/>
                <w:i w:val="0"/>
                <w:strike w:val="0"/>
                <w:color w:val="000000"/>
                <w:sz w:val="20"/>
                <w:u w:val="none"/>
                <w:shd w:val="clear" w:color="auto" w:fill="auto"/>
                <w:lang w:val="en-US"/>
              </w:rPr>
              <w:t>Log in with authorised credentials and navigate to the statutory and financial reporting section.</w:t>
            </w:r>
          </w:p>
          <w:p>
            <w:pPr>
              <w:numPr>
                <w:numId w:val="10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Generate Payroll Disclosure Data: </w:t>
            </w:r>
            <w:r>
              <w:rPr>
                <w:rFonts w:ascii="Arial" w:eastAsia="Arial" w:hAnsi="Arial" w:cs="Arial"/>
                <w:b w:val="0"/>
                <w:i w:val="0"/>
                <w:strike w:val="0"/>
                <w:color w:val="000000"/>
                <w:sz w:val="20"/>
                <w:u w:val="none"/>
                <w:shd w:val="clear" w:color="auto" w:fill="auto"/>
                <w:lang w:val="en-US"/>
              </w:rPr>
              <w:t>Extract payroll data required for AFS disclosures, including salaries, allowances, benefits, contributions, provisions, and related liabilities.</w:t>
            </w:r>
          </w:p>
          <w:p>
            <w:pPr>
              <w:numPr>
                <w:numId w:val="10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Apply GRAP and MFMA Requirements:</w:t>
            </w:r>
            <w:r>
              <w:rPr>
                <w:rFonts w:ascii="Arial" w:eastAsia="Arial" w:hAnsi="Arial" w:cs="Arial"/>
                <w:b w:val="0"/>
                <w:i w:val="0"/>
                <w:strike w:val="0"/>
                <w:color w:val="000000"/>
                <w:sz w:val="20"/>
                <w:u w:val="none"/>
                <w:shd w:val="clear" w:color="auto" w:fill="auto"/>
                <w:lang w:val="en-US"/>
              </w:rPr>
              <w:t xml:space="preserve"> Ensure the data complies with disclosure requirements of GRAP (e.g. GRAP 25 Employee Benefits) and MFMA financial reporting obligations.</w:t>
            </w:r>
          </w:p>
          <w:p>
            <w:pPr>
              <w:numPr>
                <w:numId w:val="10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Format Data for AFS: </w:t>
            </w:r>
            <w:r>
              <w:rPr>
                <w:rFonts w:ascii="Arial" w:eastAsia="Arial" w:hAnsi="Arial" w:cs="Arial"/>
                <w:b w:val="0"/>
                <w:i w:val="0"/>
                <w:strike w:val="0"/>
                <w:color w:val="000000"/>
                <w:sz w:val="20"/>
                <w:u w:val="none"/>
                <w:shd w:val="clear" w:color="auto" w:fill="auto"/>
                <w:lang w:val="en-US"/>
              </w:rPr>
              <w:t>Structure the extracted data into the required format for AFS presentation (e.g. note disclosures, schedules).</w:t>
            </w:r>
          </w:p>
          <w:p>
            <w:pPr>
              <w:numPr>
                <w:numId w:val="10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Accuracy:</w:t>
            </w:r>
            <w:r>
              <w:rPr>
                <w:rFonts w:ascii="Arial" w:eastAsia="Arial" w:hAnsi="Arial" w:cs="Arial"/>
                <w:b w:val="0"/>
                <w:i w:val="0"/>
                <w:strike w:val="0"/>
                <w:color w:val="000000"/>
                <w:sz w:val="20"/>
                <w:u w:val="none"/>
                <w:shd w:val="clear" w:color="auto" w:fill="auto"/>
                <w:lang w:val="en-US"/>
              </w:rPr>
              <w:t xml:space="preserve"> Cross-check extracted data against payroll registers, reconciliations, and general ledger balances to ensure accuracy and completeness.</w:t>
            </w:r>
          </w:p>
          <w:p>
            <w:pPr>
              <w:numPr>
                <w:numId w:val="104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Export Data:</w:t>
            </w:r>
            <w:r>
              <w:rPr>
                <w:rFonts w:ascii="Arial" w:eastAsia="Arial" w:hAnsi="Arial" w:cs="Arial"/>
                <w:b w:val="0"/>
                <w:i w:val="0"/>
                <w:strike w:val="0"/>
                <w:color w:val="000000"/>
                <w:sz w:val="20"/>
                <w:u w:val="none"/>
                <w:shd w:val="clear" w:color="auto" w:fill="auto"/>
                <w:lang w:val="en-US"/>
              </w:rPr>
              <w:t xml:space="preserve"> Export the payroll disclosure data into the required system template for integration into the municipality’s AFS.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Generate supporting documentation for working paper file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generating supporting documentation for the working paper file ensures that payroll data is properly structured, cross-referenced, and ready for audit and AFS preparation. This enhances transparency, accuracy, and compliance with MFMA and GRAP.</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Data Extraction</w:t>
            </w:r>
            <w:r>
              <w:rPr>
                <w:rFonts w:ascii="Arial" w:eastAsia="Arial" w:hAnsi="Arial" w:cs="Arial"/>
                <w:b w:val="0"/>
                <w:i w:val="0"/>
                <w:strike w:val="0"/>
                <w:color w:val="000000"/>
                <w:sz w:val="20"/>
                <w:u w:val="none"/>
                <w:shd w:val="clear" w:color="auto" w:fill="auto"/>
                <w:lang w:val="en-US"/>
              </w:rPr>
              <w:t>: Generate payroll data from the payroll system, including payroll registers, deductions, employee benefits, provisions, and liabilities.</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Format and Organise</w:t>
            </w:r>
            <w:r>
              <w:rPr>
                <w:rFonts w:ascii="Arial" w:eastAsia="Arial" w:hAnsi="Arial" w:cs="Arial"/>
                <w:b w:val="0"/>
                <w:i w:val="0"/>
                <w:strike w:val="0"/>
                <w:color w:val="000000"/>
                <w:sz w:val="20"/>
                <w:u w:val="none"/>
                <w:shd w:val="clear" w:color="auto" w:fill="auto"/>
                <w:lang w:val="en-US"/>
              </w:rPr>
              <w:t>: Structure the extracted data into a clear, standardised format that aligns with audit and financial reporting requirements.</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Cross-Reference to AFS:</w:t>
            </w:r>
            <w:r>
              <w:rPr>
                <w:rFonts w:ascii="Arial" w:eastAsia="Arial" w:hAnsi="Arial" w:cs="Arial"/>
                <w:b w:val="0"/>
                <w:i w:val="0"/>
                <w:strike w:val="0"/>
                <w:color w:val="000000"/>
                <w:sz w:val="20"/>
                <w:u w:val="none"/>
                <w:shd w:val="clear" w:color="auto" w:fill="auto"/>
                <w:lang w:val="en-US"/>
              </w:rPr>
              <w:t xml:space="preserve"> Link and reference the payroll data directly to the relevant sections of the Annual Financial Statements (AFS), ensuring disclosures (e.g. salaries, benefits, provisions) are properly supported.</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Validate Accuracy</w:t>
            </w:r>
            <w:r>
              <w:rPr>
                <w:rFonts w:ascii="Arial" w:eastAsia="Arial" w:hAnsi="Arial" w:cs="Arial"/>
                <w:b w:val="0"/>
                <w:i w:val="0"/>
                <w:strike w:val="0"/>
                <w:color w:val="000000"/>
                <w:sz w:val="20"/>
                <w:u w:val="none"/>
                <w:shd w:val="clear" w:color="auto" w:fill="auto"/>
                <w:lang w:val="en-US"/>
              </w:rPr>
              <w:t>: Reconcile extracted payroll data with general ledger balances and payroll reconciliations to confirm completeness and accuracy.</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Working Paper File</w:t>
            </w:r>
            <w:r>
              <w:rPr>
                <w:rFonts w:ascii="Arial" w:eastAsia="Arial" w:hAnsi="Arial" w:cs="Arial"/>
                <w:b w:val="0"/>
                <w:i w:val="0"/>
                <w:strike w:val="0"/>
                <w:color w:val="000000"/>
                <w:sz w:val="20"/>
                <w:u w:val="none"/>
                <w:shd w:val="clear" w:color="auto" w:fill="auto"/>
                <w:lang w:val="en-US"/>
              </w:rPr>
              <w:t>: Assemble the documentation into the AFS working paper file, maintaining logical order and proper indexing for ease of review.</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Archive and Secure</w:t>
            </w:r>
            <w:r>
              <w:rPr>
                <w:rFonts w:ascii="Arial" w:eastAsia="Arial" w:hAnsi="Arial" w:cs="Arial"/>
                <w:b w:val="0"/>
                <w:i w:val="0"/>
                <w:strike w:val="0"/>
                <w:color w:val="000000"/>
                <w:sz w:val="20"/>
                <w:u w:val="none"/>
                <w:shd w:val="clear" w:color="auto" w:fill="auto"/>
                <w:lang w:val="en-US"/>
              </w:rPr>
              <w:t>: Store the working paper file securely within the records management system, with access restricted to authorised personnel.</w:t>
            </w:r>
          </w:p>
          <w:p>
            <w:pPr>
              <w:numPr>
                <w:numId w:val="104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Audit Trail</w:t>
            </w:r>
            <w:r>
              <w:rPr>
                <w:rFonts w:ascii="Arial" w:eastAsia="Arial" w:hAnsi="Arial" w:cs="Arial"/>
                <w:b w:val="0"/>
                <w:i w:val="0"/>
                <w:strike w:val="0"/>
                <w:color w:val="000000"/>
                <w:sz w:val="20"/>
                <w:u w:val="none"/>
                <w:shd w:val="clear" w:color="auto" w:fill="auto"/>
                <w:lang w:val="en-US"/>
              </w:rPr>
              <w:t>: Ensure that system logs and document control records capture the generation, formatting, and storage of supporting documentation.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Review the data to be populated in the AFS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reviewing payroll data for inclusion in the Annual Financial Statements (AFS) ensures accuracy, compliance with MFMA and GRAP requirements, and reliability of disclosures. This step provides assurance before data is authorised for integration into the financial statements.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Access Extracted Data:</w:t>
            </w:r>
            <w:r>
              <w:rPr>
                <w:rFonts w:ascii="Arial" w:eastAsia="Arial" w:hAnsi="Arial" w:cs="Arial"/>
                <w:b w:val="0"/>
                <w:i w:val="0"/>
                <w:strike w:val="0"/>
                <w:color w:val="000000"/>
                <w:sz w:val="20"/>
                <w:u w:val="none"/>
                <w:shd w:val="clear" w:color="auto" w:fill="auto"/>
                <w:lang w:val="en-US"/>
              </w:rPr>
              <w:t xml:space="preserve"> Retrieve the payroll disclosure data generated from the payroll system for AFS purposes.</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Completeness</w:t>
            </w:r>
            <w:r>
              <w:rPr>
                <w:rFonts w:ascii="Arial" w:eastAsia="Arial" w:hAnsi="Arial" w:cs="Arial"/>
                <w:b w:val="0"/>
                <w:i w:val="0"/>
                <w:strike w:val="0"/>
                <w:color w:val="000000"/>
                <w:sz w:val="20"/>
                <w:u w:val="none"/>
                <w:shd w:val="clear" w:color="auto" w:fill="auto"/>
                <w:lang w:val="en-US"/>
              </w:rPr>
              <w:t>: Ensure all payroll components (salaries, allowances, benefits, deductions, provisions, and liabilities) are included.</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Check Compliance</w:t>
            </w:r>
            <w:r>
              <w:rPr>
                <w:rFonts w:ascii="Arial" w:eastAsia="Arial" w:hAnsi="Arial" w:cs="Arial"/>
                <w:b w:val="0"/>
                <w:i w:val="0"/>
                <w:strike w:val="0"/>
                <w:color w:val="000000"/>
                <w:sz w:val="20"/>
                <w:u w:val="none"/>
                <w:shd w:val="clear" w:color="auto" w:fill="auto"/>
                <w:lang w:val="en-US"/>
              </w:rPr>
              <w:t>: Confirm that data presentation and classifications comply with GRAP standards (e.g. GRAP 25 Employee Benefits) and MFMA requirements.</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Reconcile Balances: </w:t>
            </w:r>
            <w:r>
              <w:rPr>
                <w:rFonts w:ascii="Arial" w:eastAsia="Arial" w:hAnsi="Arial" w:cs="Arial"/>
                <w:b w:val="0"/>
                <w:i w:val="0"/>
                <w:strike w:val="0"/>
                <w:color w:val="000000"/>
                <w:sz w:val="20"/>
                <w:u w:val="none"/>
                <w:shd w:val="clear" w:color="auto" w:fill="auto"/>
                <w:lang w:val="en-US"/>
              </w:rPr>
              <w:t>Cross-check payroll disclosure data against payroll registers, reconciliations, and general ledger accounts for accuracy.</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Documentation:</w:t>
            </w:r>
            <w:r>
              <w:rPr>
                <w:rFonts w:ascii="Arial" w:eastAsia="Arial" w:hAnsi="Arial" w:cs="Arial"/>
                <w:b w:val="0"/>
                <w:i w:val="0"/>
                <w:strike w:val="0"/>
                <w:color w:val="000000"/>
                <w:sz w:val="20"/>
                <w:u w:val="none"/>
                <w:shd w:val="clear" w:color="auto" w:fill="auto"/>
                <w:lang w:val="en-US"/>
              </w:rPr>
              <w:t xml:space="preserve"> Validate that all supporting documents and working papers are properly compiled, indexed, and cross-referenced to the AFS notes.</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Approval for AFS Integration:</w:t>
            </w:r>
            <w:r>
              <w:rPr>
                <w:rFonts w:ascii="Arial" w:eastAsia="Arial" w:hAnsi="Arial" w:cs="Arial"/>
                <w:b w:val="0"/>
                <w:i w:val="0"/>
                <w:strike w:val="0"/>
                <w:color w:val="000000"/>
                <w:sz w:val="20"/>
                <w:u w:val="none"/>
                <w:shd w:val="clear" w:color="auto" w:fill="auto"/>
                <w:lang w:val="en-US"/>
              </w:rPr>
              <w:t xml:space="preserve"> Authorise the reviewed payroll data for population into the AFS once accuracy and compliance are confirmed.</w:t>
            </w:r>
          </w:p>
          <w:p>
            <w:pPr>
              <w:numPr>
                <w:numId w:val="104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Audit Trail:</w:t>
            </w:r>
            <w:r>
              <w:rPr>
                <w:rFonts w:ascii="Arial" w:eastAsia="Arial" w:hAnsi="Arial" w:cs="Arial"/>
                <w:b w:val="0"/>
                <w:i w:val="0"/>
                <w:strike w:val="0"/>
                <w:color w:val="000000"/>
                <w:sz w:val="20"/>
                <w:u w:val="none"/>
                <w:shd w:val="clear" w:color="auto" w:fill="auto"/>
                <w:lang w:val="en-US"/>
              </w:rPr>
              <w:t xml:space="preserve"> Document the review and approval process, capturing the user ID, date, and time for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the population of the AFS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population of payroll data into the Annual Financial Statements (AFS) ensures that all payroll-related disclosures are finalised, accurate, and compliant with MFMA and GRAP requirements. This step provides the official authorisation to integrate payroll information into the municipality’s financial statements.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Finalisation of Documentation</w:t>
            </w:r>
            <w:r>
              <w:rPr>
                <w:rFonts w:ascii="Arial" w:eastAsia="Arial" w:hAnsi="Arial" w:cs="Arial"/>
                <w:b w:val="0"/>
                <w:i w:val="0"/>
                <w:strike w:val="0"/>
                <w:color w:val="000000"/>
                <w:sz w:val="20"/>
                <w:u w:val="none"/>
                <w:shd w:val="clear" w:color="auto" w:fill="auto"/>
                <w:lang w:val="en-US"/>
              </w:rPr>
              <w:t>: Confirm that all payroll working papers, supporting schedules, and reconciliations are complete, accurate, and cross-referenced to the AFS notes.</w:t>
            </w:r>
          </w:p>
          <w:p>
            <w:pPr>
              <w:numPr>
                <w:numId w:val="10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Compliance</w:t>
            </w:r>
            <w:r>
              <w:rPr>
                <w:rFonts w:ascii="Arial" w:eastAsia="Arial" w:hAnsi="Arial" w:cs="Arial"/>
                <w:b w:val="0"/>
                <w:i w:val="0"/>
                <w:strike w:val="0"/>
                <w:color w:val="000000"/>
                <w:sz w:val="20"/>
                <w:u w:val="none"/>
                <w:shd w:val="clear" w:color="auto" w:fill="auto"/>
                <w:lang w:val="en-US"/>
              </w:rPr>
              <w:t>: Ensure payroll data complies with GRAP (e.g. GRAP 25 Employee Benefits) and MFMA requirements, including classification and disclosure standards.</w:t>
            </w:r>
          </w:p>
          <w:p>
            <w:pPr>
              <w:numPr>
                <w:numId w:val="10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Authorisation of Data Population</w:t>
            </w:r>
            <w:r>
              <w:rPr>
                <w:rFonts w:ascii="Arial" w:eastAsia="Arial" w:hAnsi="Arial" w:cs="Arial"/>
                <w:b w:val="0"/>
                <w:i w:val="0"/>
                <w:strike w:val="0"/>
                <w:color w:val="000000"/>
                <w:sz w:val="20"/>
                <w:u w:val="none"/>
                <w:shd w:val="clear" w:color="auto" w:fill="auto"/>
                <w:lang w:val="en-US"/>
              </w:rPr>
              <w:t>: Approve the population of payroll data directly into the AFS preparation system or financial statements from the payroll system.</w:t>
            </w:r>
          </w:p>
          <w:p>
            <w:pPr>
              <w:numPr>
                <w:numId w:val="10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for Integration:</w:t>
            </w:r>
            <w:r>
              <w:rPr>
                <w:rFonts w:ascii="Arial" w:eastAsia="Arial" w:hAnsi="Arial" w:cs="Arial"/>
                <w:b w:val="0"/>
                <w:i w:val="0"/>
                <w:strike w:val="0"/>
                <w:color w:val="000000"/>
                <w:sz w:val="20"/>
                <w:u w:val="none"/>
                <w:shd w:val="clear" w:color="auto" w:fill="auto"/>
                <w:lang w:val="en-US"/>
              </w:rPr>
              <w:t xml:space="preserve"> Finalise the payroll documentation as part of the AFS working paper file and submit it for consolidation with other financial statement components.</w:t>
            </w:r>
          </w:p>
          <w:p>
            <w:pPr>
              <w:numPr>
                <w:numId w:val="10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Archive the approved documentation, approvals, and authorisation evidence in Records Management for compliance and audit purposes.</w:t>
            </w:r>
          </w:p>
          <w:p>
            <w:pPr>
              <w:numPr>
                <w:numId w:val="105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Audit Trail: </w:t>
            </w:r>
            <w:r>
              <w:rPr>
                <w:rFonts w:ascii="Arial" w:eastAsia="Arial" w:hAnsi="Arial" w:cs="Arial"/>
                <w:b w:val="0"/>
                <w:i w:val="0"/>
                <w:strike w:val="0"/>
                <w:color w:val="000000"/>
                <w:sz w:val="20"/>
                <w:u w:val="none"/>
                <w:shd w:val="clear" w:color="auto" w:fill="auto"/>
                <w:lang w:val="en-US"/>
              </w:rPr>
              <w:t>Ensure the system captures details of the approval, including user ID, date, and time, to provide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Payroll / Expenditure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•Payroll Management</w:t>
            </w:r>
          </w:p>
        </w:tc>
      </w:tr>
    </w:tbl>
    <w:p>
      <w:pPr>
        <w:sectPr>
          <w:headerReference w:type="default" r:id="rId161"/>
          <w:footerReference w:type="default" r:id="rId162"/>
          <w:type w:val="nextPage"/>
          <w:pgSz w:w="16838" w:h="11906" w:orient="landscape"/>
          <w:pgMar w:top="1440" w:right="1440" w:bottom="1440" w:left="1440" w:header="737" w:footer="737"/>
          <w:cols w:space="708"/>
        </w:sectPr>
      </w:pPr>
    </w:p>
    <w:p>
      <w:pPr>
        <w:pStyle w:val="Heading1"/>
        <w:bidi w:val="0"/>
        <w:jc w:val="left"/>
      </w:pPr>
      <w:bookmarkStart w:id="516" w:name="_Toc101259"/>
      <w:bookmarkStart w:id="517" w:name="_Toc256000258"/>
      <w:r>
        <w:rPr>
          <w:rFonts w:ascii="Arial" w:eastAsia="Arial" w:hAnsi="Arial" w:cs="Arial"/>
          <w:b/>
          <w:i w:val="0"/>
          <w:strike w:val="0"/>
          <w:color w:val="000000"/>
          <w:sz w:val="28"/>
          <w:highlight w:val="none"/>
          <w:u w:val="none"/>
          <w:shd w:val="clear" w:color="auto" w:fill="auto"/>
          <w:lang w:val="en-US"/>
        </w:rPr>
        <w:t>Skills Development</w:t>
      </w:r>
      <w:bookmarkEnd w:id="517"/>
      <w:bookmarkEnd w:id="516"/>
    </w:p>
    <w:p>
      <w:pPr>
        <w:pStyle w:val="Heading2"/>
        <w:bidi w:val="0"/>
        <w:jc w:val="left"/>
      </w:pPr>
      <w:bookmarkStart w:id="518" w:name="_Toc101260"/>
      <w:bookmarkStart w:id="519" w:name="_Toc256000259"/>
      <w:r>
        <w:rPr>
          <w:rFonts w:ascii="Arial" w:eastAsia="Arial" w:hAnsi="Arial" w:cs="Arial"/>
          <w:b/>
          <w:i w:val="0"/>
          <w:strike w:val="0"/>
          <w:color w:val="000000"/>
          <w:sz w:val="24"/>
          <w:highlight w:val="none"/>
          <w:u w:val="none"/>
          <w:shd w:val="clear" w:color="auto" w:fill="auto"/>
          <w:lang w:val="en-US"/>
        </w:rPr>
        <w:t>Applicable Legislation, Regulations, Frameworks and Guidelines</w:t>
      </w:r>
      <w:bookmarkEnd w:id="519"/>
      <w:bookmarkEnd w:id="518"/>
    </w:p>
    <w:p>
      <w:pPr>
        <w:bidi w:val="0"/>
        <w:jc w:val="both"/>
      </w:pPr>
      <w:r>
        <w:rPr>
          <w:rFonts w:ascii="Arial" w:eastAsia="Arial" w:hAnsi="Arial" w:cs="Arial"/>
          <w:b w:val="0"/>
          <w:i w:val="0"/>
          <w:strike w:val="0"/>
          <w:color w:val="000000"/>
          <w:sz w:val="22"/>
          <w:highlight w:val="none"/>
          <w:u w:val="none"/>
          <w:shd w:val="clear" w:color="auto" w:fill="auto"/>
          <w:lang w:val="en-US"/>
        </w:rPr>
        <w:t>The following key legislation, regulations, frameworks and guidelines apply to the Skills Development process, and therefore are not exhaustive in this regard:</w:t>
      </w:r>
    </w:p>
    <w:p>
      <w:pPr>
        <w:bidi w:val="0"/>
        <w:jc w:val="both"/>
      </w:pP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Skills Development Levies Act, 1999 (Act No. 9 of 1999)</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Employment Equity, 1998 (Act No. 55 of 1998)</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Constitution of the Republic of South Africa Act, 1996 (Act No. 108 of 1996)</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Basic Conditions of Employment Act, 1997 (Act No. 75 of 1997)</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South African Local Government Bargaining Council (SALGBC): Collective Agreements</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Skills Development Act, (Act No. 97 of 1998)</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National Anti-Corruption Strategy 2020-2030</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Structures Act, 1998 (Act No. 117 of 1998)</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Municipal Finance Management Act, 2003 (Act No. 56 of 2003)</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 xml:space="preserve"> Labour Relations Act, 1995 (Act No. 66 of 1995)</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Local Government: Regulations on appointment and conditions of employment of senior managers, 2014</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South African Qualifications Authority Act, 1995 (Act No. 58 of 1995)</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Staff Regulations, 2021</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Local Government: Guidelines for the Implementation of the Municipal Staff Regulations, 2021</w:t>
      </w:r>
    </w:p>
    <w:p>
      <w:pPr>
        <w:numPr>
          <w:ilvl w:val="0"/>
          <w:numId w:val="1053"/>
        </w:numPr>
        <w:bidi w:val="0"/>
        <w:jc w:val="both"/>
      </w:pPr>
      <w:r>
        <w:rPr>
          <w:rFonts w:ascii="Arial" w:eastAsia="Arial" w:hAnsi="Arial" w:cs="Arial"/>
          <w:b w:val="0"/>
          <w:i w:val="0"/>
          <w:strike w:val="0"/>
          <w:color w:val="000000"/>
          <w:sz w:val="22"/>
          <w:highlight w:val="none"/>
          <w:u w:val="none"/>
          <w:shd w:val="clear" w:color="auto" w:fill="auto"/>
          <w:lang w:val="en-US"/>
        </w:rPr>
        <w:t>Local Government: Municipal Systems Act, 2000 (Act No. 32 of 2000)</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Legislative changes can significantly impact the processes within the mSCOA Business Process Group, necessitating careful consideration and adaptation. As new laws or amendments to existing legislation are introduced, municipalities and their relevant municipal entities must ensure their processes remain compliant with these regulations, and therefore consider the impact on the legislative changes on the processes, sub-processes, tasks and procedures.</w:t>
      </w:r>
    </w:p>
    <w:p>
      <w:pPr>
        <w:numPr>
          <w:ilvl w:val="0"/>
          <w:numId w:val="0"/>
        </w:numPr>
        <w:bidi w:val="0"/>
        <w:jc w:val="both"/>
      </w:pPr>
    </w:p>
    <w:p>
      <w:pPr>
        <w:numPr>
          <w:ilvl w:val="0"/>
          <w:numId w:val="0"/>
        </w:numPr>
        <w:bidi w:val="0"/>
        <w:jc w:val="both"/>
      </w:pPr>
      <w:r>
        <w:rPr>
          <w:rFonts w:ascii="Arial" w:eastAsia="Arial" w:hAnsi="Arial" w:cs="Arial"/>
          <w:b w:val="0"/>
          <w:i w:val="0"/>
          <w:strike w:val="0"/>
          <w:color w:val="000000"/>
          <w:sz w:val="22"/>
          <w:highlight w:val="none"/>
          <w:u w:val="none"/>
          <w:shd w:val="clear" w:color="auto" w:fill="auto"/>
          <w:lang w:val="en-US"/>
        </w:rPr>
        <w:t>Municipalities and their entities must further ensure that policies and bylaws align to the relevant legislation, regulations, frameworks and guidelines, and incorporate the policy and bylaw requirements into the relevant processes, tasks and procedures.</w:t>
      </w:r>
    </w:p>
    <w:p>
      <w:pPr>
        <w:numPr>
          <w:ilvl w:val="0"/>
          <w:numId w:val="0"/>
        </w:numPr>
        <w:bidi w:val="0"/>
        <w:jc w:val="both"/>
      </w:pPr>
    </w:p>
    <w:p>
      <w:pPr>
        <w:pStyle w:val="Heading2"/>
        <w:bidi w:val="0"/>
        <w:jc w:val="left"/>
      </w:pPr>
      <w:bookmarkStart w:id="520" w:name="_Toc101261"/>
      <w:bookmarkStart w:id="521" w:name="_Toc256000260"/>
      <w:r>
        <w:rPr>
          <w:rFonts w:ascii="Arial" w:eastAsia="Arial" w:hAnsi="Arial" w:cs="Arial"/>
          <w:b/>
          <w:i w:val="0"/>
          <w:strike w:val="0"/>
          <w:color w:val="000000"/>
          <w:sz w:val="24"/>
          <w:highlight w:val="none"/>
          <w:u w:val="none"/>
          <w:shd w:val="clear" w:color="auto" w:fill="auto"/>
          <w:lang w:val="en-US"/>
        </w:rPr>
        <w:t>Process Description</w:t>
      </w:r>
      <w:bookmarkEnd w:id="521"/>
      <w:bookmarkEnd w:id="520"/>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Skills Development is a critical human resource process that supports the enhancement of workforce capabilities, the closing of skills gaps, and the long-term sustainability of municipal service delivery. It ensures that both existing and prospective employees are equipped with the knowledge and competencies required to meet evolving service demands and regulatory obligations.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is aligned to national legislation such as the Skills Development Act, Skills Development Levies Act, and Employment Equity Act, and plays a pivotal role in promoting transformation, professionalisation, and institutional performance in the municipal environment.</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In the current public sector context, municipalities must proactively invest in the continuous development of their workforce to ensure technical readiness, compliance with regulatory requirements, and effective implementation of their Integrated Development Plans (IDPs). Skills development contributes directly to succession planning, talent retention, and the empowerment of youth and designated groups through structured development pathways.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Skills Development encompasses a range of integrated activities, including in-service training, accredited learning programmes, and targeted interventions to improve the competencies of current staff. It also includes external skills attraction programmes such as bursary schemes, internships, learnerships, and apprenticeships that are aimed at building a future-fit workforce.</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involves the planning and implementation of the annual Workplace Skills Plan (WSP) and the submission of the Annual Training Report (ATR) to relevant sector education and training authorities (SETAs). It also includes managing training budgets, sourcing accredited training providers, monitoring training outcomes, and ensuring that all skills development initiatives are aligned to individual development plans and the municipality’s strategic priorities.</w:t>
      </w: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2"/>
          <w:u w:val="none"/>
          <w:shd w:val="clear" w:color="auto" w:fill="auto"/>
          <w:lang w:val="en-US"/>
        </w:rPr>
      </w:pPr>
      <w:r>
        <w:rPr>
          <w:rFonts w:ascii="Arial" w:eastAsia="Arial" w:hAnsi="Arial" w:cs="Arial"/>
          <w:b w:val="0"/>
          <w:i w:val="0"/>
          <w:strike w:val="0"/>
          <w:color w:val="000000"/>
          <w:sz w:val="22"/>
          <w:u w:val="none"/>
          <w:shd w:val="clear" w:color="auto" w:fill="auto"/>
          <w:lang w:val="en-US"/>
        </w:rPr>
        <w:t>All activities within this process must be supported by core human resource system functionality, ensuring accurate tracking, reporting, and integration with performance management, equity planning, and organisational development processes.</w:t>
      </w:r>
    </w:p>
    <w:p>
      <w:pPr>
        <w:bidi w:val="0"/>
      </w:pPr>
    </w:p>
    <w:p>
      <w:pPr>
        <w:pStyle w:val="Heading2"/>
        <w:bidi w:val="0"/>
        <w:jc w:val="left"/>
      </w:pPr>
      <w:bookmarkStart w:id="522" w:name="_Toc101262"/>
      <w:bookmarkStart w:id="523" w:name="_Toc256000261"/>
      <w:r>
        <w:rPr>
          <w:rFonts w:ascii="Arial" w:eastAsia="Arial" w:hAnsi="Arial" w:cs="Arial"/>
          <w:b/>
          <w:i w:val="0"/>
          <w:strike w:val="0"/>
          <w:color w:val="000000"/>
          <w:sz w:val="24"/>
          <w:highlight w:val="none"/>
          <w:u w:val="none"/>
          <w:shd w:val="clear" w:color="auto" w:fill="auto"/>
          <w:lang w:val="en-US"/>
        </w:rPr>
        <w:t>Process Model</w:t>
      </w:r>
      <w:bookmarkEnd w:id="523"/>
      <w:bookmarkEnd w:id="52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Skills Development process and the sub-processes that form part of the process.</w:t>
      </w:r>
    </w:p>
    <w:p>
      <w:pPr>
        <w:bidi w:val="0"/>
        <w:jc w:val="both"/>
      </w:pPr>
    </w:p>
    <w:p>
      <w:pPr>
        <w:pStyle w:val="Figure"/>
        <w:bidi w:val="0"/>
      </w:pPr>
      <w:r>
        <w:drawing>
          <wp:inline distT="0" distB="0" distL="0" distR="0">
            <wp:extent cx="5724000" cy="1191600"/>
            <wp:effectExtent l="0" t="0" r="0" b="0"/>
            <wp:docPr id="1078" name="Image 107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8" name="Image 1078"/>
                    <pic:cNvPicPr>
                      <a:picLocks noChangeAspect="0" noChangeArrowheads="1"/>
                    </pic:cNvPicPr>
                  </pic:nvPicPr>
                  <pic:blipFill>
                    <a:blip xmlns:r="http://schemas.openxmlformats.org/officeDocument/2006/relationships" r:embed="rId163">
                      <a:extLst>
                        <a:ext xmlns:a="http://schemas.openxmlformats.org/drawingml/2006/main" uri="{28A0092B-C50C-407E-A947-70E740481C1C}">
                          <a14:useLocalDpi xmlns:a14="http://schemas.microsoft.com/office/drawing/2010/main" val="0"/>
                        </a:ext>
                      </a:extLst>
                    </a:blip>
                    <a:stretch>
                      <a:fillRect/>
                    </a:stretch>
                  </pic:blipFill>
                  <pic:spPr>
                    <a:xfrm>
                      <a:off x="0" y="0"/>
                      <a:ext cx="5724000" cy="11916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53: Skills Development</w:t>
      </w:r>
    </w:p>
    <w:p>
      <w:pPr>
        <w:bidi w:val="0"/>
      </w:pPr>
    </w:p>
    <w:p>
      <w:pPr>
        <w:pStyle w:val="Heading2"/>
        <w:bidi w:val="0"/>
        <w:jc w:val="left"/>
      </w:pPr>
      <w:bookmarkStart w:id="524" w:name="_Toc101263"/>
      <w:bookmarkStart w:id="525" w:name="_Toc256000262"/>
      <w:r>
        <w:rPr>
          <w:rFonts w:ascii="Arial" w:eastAsia="Arial" w:hAnsi="Arial" w:cs="Arial"/>
          <w:b/>
          <w:i w:val="0"/>
          <w:strike w:val="0"/>
          <w:color w:val="000000"/>
          <w:sz w:val="24"/>
          <w:highlight w:val="none"/>
          <w:u w:val="none"/>
          <w:shd w:val="clear" w:color="auto" w:fill="auto"/>
          <w:lang w:val="en-US"/>
        </w:rPr>
        <w:t>Sub-Process Descriptions</w:t>
      </w:r>
      <w:bookmarkEnd w:id="525"/>
      <w:bookmarkEnd w:id="524"/>
    </w:p>
    <w:p>
      <w:pPr>
        <w:bidi w:val="0"/>
        <w:jc w:val="both"/>
      </w:pPr>
      <w:r>
        <w:rPr>
          <w:rFonts w:ascii="Arial" w:eastAsia="Arial" w:hAnsi="Arial" w:cs="Arial"/>
          <w:b w:val="0"/>
          <w:i w:val="0"/>
          <w:strike w:val="0"/>
          <w:color w:val="000000"/>
          <w:sz w:val="22"/>
          <w:highlight w:val="none"/>
          <w:u w:val="none"/>
          <w:shd w:val="clear" w:color="auto" w:fill="auto"/>
          <w:lang w:val="en-US"/>
        </w:rPr>
        <w:t>The table below contains the descriptions of the sub-processes that form part of the Skills Development 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3"/>
        <w:gridCol w:w="6307"/>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2708"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Sub-Process Name</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Description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Develop Staff Skills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This process is aimed at developing the skills of employees to meet the needs of the municipality enabling to implement its strategies and deliver on its mandate.  It includes the establishment of the appropriate structures, the planning of skills development and the implementation of the Workplace Skills Plan.</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Bursaries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describes the processes for running a bursary programme aimed at addressing the Municipality's long-term skills development plans.  In includes the development and approval of the bursary programme, the funding of the programme, the selection of candidate students, entering into agreements with students, making arrangements for payments to higher educational institutes, and if necessary the recovery of debts if students to not achieve the agreed milestones.</w:t>
            </w:r>
          </w:p>
        </w:tc>
      </w:tr>
      <w:tr>
        <w:tblPrEx>
          <w:tblW w:w="5000" w:type="pct"/>
          <w:jc w:val="left"/>
          <w:tblInd w:w="0" w:type="dxa"/>
          <w:tblCellMar>
            <w:left w:w="108" w:type="dxa"/>
            <w:right w:w="108" w:type="dxa"/>
          </w:tblCellMar>
        </w:tblPrEx>
        <w:trPr>
          <w:cantSplit w:val="0"/>
          <w:trHeight w:hRule="auto" w:val="0"/>
          <w:tblHeader w:val="0"/>
          <w:jc w:val="left"/>
        </w:trPr>
        <w:tc>
          <w:tcPr>
            <w:tcW w:w="1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Manage Internships and Apprenticeships</w:t>
            </w:r>
          </w:p>
        </w:tc>
        <w:tc>
          <w:tcPr>
            <w:tcW w:w="350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process describes the processes for running an internship and/or an apprenticeship programme aimed at addressing the Municipality's long-term skills development plans.  In includes the development and approval of the programme, the funding of the programme, the selection of suitable candidates, and entering into agreements with candidates.</w:t>
            </w:r>
          </w:p>
        </w:tc>
      </w:tr>
    </w:tbl>
    <w:p>
      <w:pPr>
        <w:bidi w:val="0"/>
        <w:jc w:val="both"/>
      </w:pPr>
    </w:p>
    <w:p>
      <w:pPr>
        <w:bidi w:val="0"/>
        <w:jc w:val="both"/>
      </w:pPr>
      <w:r>
        <w:rPr>
          <w:rFonts w:ascii="Arial" w:eastAsia="Arial" w:hAnsi="Arial" w:cs="Arial"/>
          <w:b w:val="0"/>
          <w:i w:val="0"/>
          <w:strike w:val="0"/>
          <w:color w:val="000000"/>
          <w:sz w:val="22"/>
          <w:highlight w:val="none"/>
          <w:u w:val="none"/>
          <w:shd w:val="clear" w:color="auto" w:fill="auto"/>
          <w:lang w:val="en-US"/>
        </w:rPr>
        <w:t>Each of the sub-processes are described in more detail below.</w:t>
      </w:r>
    </w:p>
    <w:p>
      <w:pPr>
        <w:bidi w:val="0"/>
        <w:jc w:val="both"/>
        <w:sectPr>
          <w:headerReference w:type="default" r:id="rId164"/>
          <w:footerReference w:type="default" r:id="rId165"/>
          <w:type w:val="nextPage"/>
          <w:pgSz w:w="11906" w:h="16838"/>
          <w:pgMar w:top="1440" w:right="1440" w:bottom="1440" w:left="1440" w:header="737" w:footer="737"/>
          <w:cols w:space="708"/>
        </w:sectPr>
      </w:pPr>
    </w:p>
    <w:p>
      <w:pPr>
        <w:pStyle w:val="Heading2"/>
        <w:bidi w:val="0"/>
        <w:jc w:val="left"/>
      </w:pPr>
      <w:bookmarkStart w:id="526" w:name="_Toc101264"/>
      <w:bookmarkStart w:id="527" w:name="_Toc256000263"/>
      <w:r>
        <w:rPr>
          <w:rFonts w:ascii="Arial" w:eastAsia="Arial" w:hAnsi="Arial" w:cs="Arial"/>
          <w:b/>
          <w:i w:val="0"/>
          <w:strike w:val="0"/>
          <w:color w:val="000000"/>
          <w:sz w:val="24"/>
          <w:highlight w:val="none"/>
          <w:u w:val="none"/>
          <w:shd w:val="clear" w:color="auto" w:fill="auto"/>
          <w:lang w:val="en-US"/>
        </w:rPr>
        <w:t>Develop Staff Skills Sub-Process</w:t>
      </w:r>
      <w:bookmarkEnd w:id="527"/>
      <w:bookmarkEnd w:id="526"/>
    </w:p>
    <w:p>
      <w:pPr>
        <w:pStyle w:val="Heading3"/>
        <w:bidi w:val="0"/>
        <w:jc w:val="left"/>
      </w:pPr>
      <w:bookmarkStart w:id="528" w:name="_Toc101265"/>
      <w:bookmarkStart w:id="529" w:name="_Toc256000264"/>
      <w:r>
        <w:rPr>
          <w:rFonts w:ascii="Arial" w:eastAsia="Arial" w:hAnsi="Arial" w:cs="Arial"/>
          <w:b/>
          <w:i w:val="0"/>
          <w:strike w:val="0"/>
          <w:color w:val="000000"/>
          <w:sz w:val="24"/>
          <w:highlight w:val="none"/>
          <w:u w:val="none"/>
          <w:shd w:val="clear" w:color="auto" w:fill="auto"/>
          <w:lang w:val="en-US"/>
        </w:rPr>
        <w:t>Sub-Process Description</w:t>
      </w:r>
      <w:bookmarkEnd w:id="529"/>
      <w:bookmarkEnd w:id="52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This process is aimed at developing the skills of employees to meet the needs of the municipality enabling to implement its strategies and deliver on its mandate.  It includes the establishment of the appropriate structures, the planning of skills development and the implementation of the Workplace Skills Plan.</w:t>
      </w:r>
    </w:p>
    <w:p>
      <w:pPr>
        <w:bidi w:val="0"/>
      </w:pPr>
    </w:p>
    <w:p>
      <w:pPr>
        <w:pStyle w:val="Heading3"/>
        <w:bidi w:val="0"/>
        <w:jc w:val="left"/>
      </w:pPr>
      <w:bookmarkStart w:id="530" w:name="_Toc101266"/>
      <w:bookmarkStart w:id="531" w:name="_Toc256000265"/>
      <w:r>
        <w:rPr>
          <w:rFonts w:ascii="Arial" w:eastAsia="Arial" w:hAnsi="Arial" w:cs="Arial"/>
          <w:b/>
          <w:i w:val="0"/>
          <w:strike w:val="0"/>
          <w:color w:val="000000"/>
          <w:sz w:val="24"/>
          <w:highlight w:val="none"/>
          <w:u w:val="none"/>
          <w:shd w:val="clear" w:color="auto" w:fill="auto"/>
          <w:lang w:val="en-US"/>
        </w:rPr>
        <w:t>Sub-Process Triggers and Outputs</w:t>
      </w:r>
      <w:bookmarkEnd w:id="531"/>
      <w:bookmarkEnd w:id="53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055"/>
        </w:numPr>
        <w:bidi w:val="0"/>
        <w:jc w:val="both"/>
      </w:pPr>
      <w:r>
        <w:rPr>
          <w:rFonts w:ascii="Arial" w:eastAsia="Arial" w:hAnsi="Arial" w:cs="Arial"/>
          <w:b w:val="0"/>
          <w:i w:val="0"/>
          <w:strike w:val="0"/>
          <w:color w:val="000000"/>
          <w:sz w:val="22"/>
          <w:highlight w:val="none"/>
          <w:u w:val="none"/>
          <w:shd w:val="clear" w:color="auto" w:fill="auto"/>
          <w:lang w:val="en-US"/>
        </w:rPr>
        <w:t>Skills development planning due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057"/>
        </w:numPr>
        <w:bidi w:val="0"/>
        <w:jc w:val="both"/>
      </w:pPr>
      <w:r>
        <w:rPr>
          <w:rFonts w:ascii="Arial" w:eastAsia="Arial" w:hAnsi="Arial" w:cs="Arial"/>
          <w:b w:val="0"/>
          <w:i w:val="0"/>
          <w:strike w:val="0"/>
          <w:color w:val="000000"/>
          <w:sz w:val="22"/>
          <w:highlight w:val="none"/>
          <w:u w:val="none"/>
          <w:shd w:val="clear" w:color="auto" w:fill="auto"/>
          <w:lang w:val="en-US"/>
        </w:rPr>
        <w:t>Skills developed</w:t>
      </w:r>
    </w:p>
    <w:p>
      <w:pPr>
        <w:numPr>
          <w:ilvl w:val="0"/>
          <w:numId w:val="0"/>
        </w:numPr>
        <w:bidi w:val="0"/>
        <w:jc w:val="both"/>
      </w:pPr>
    </w:p>
    <w:p>
      <w:pPr>
        <w:pStyle w:val="Heading3"/>
        <w:bidi w:val="0"/>
        <w:jc w:val="left"/>
      </w:pPr>
      <w:bookmarkStart w:id="532" w:name="_Toc101267"/>
      <w:bookmarkStart w:id="533" w:name="_Toc256000266"/>
      <w:r>
        <w:rPr>
          <w:rFonts w:ascii="Arial" w:eastAsia="Arial" w:hAnsi="Arial" w:cs="Arial"/>
          <w:b/>
          <w:i w:val="0"/>
          <w:strike w:val="0"/>
          <w:color w:val="000000"/>
          <w:sz w:val="24"/>
          <w:highlight w:val="none"/>
          <w:u w:val="none"/>
          <w:shd w:val="clear" w:color="auto" w:fill="auto"/>
          <w:lang w:val="en-US"/>
        </w:rPr>
        <w:t>Sub-Process Model</w:t>
      </w:r>
      <w:bookmarkEnd w:id="533"/>
      <w:bookmarkEnd w:id="53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Develop Staff Skills sub-process.</w:t>
      </w:r>
    </w:p>
    <w:p>
      <w:pPr>
        <w:bidi w:val="0"/>
        <w:jc w:val="both"/>
      </w:pPr>
    </w:p>
    <w:p>
      <w:pPr>
        <w:pStyle w:val="Figure"/>
        <w:bidi w:val="0"/>
      </w:pPr>
      <w:r>
        <w:drawing>
          <wp:inline distT="0" distB="0" distL="0" distR="0">
            <wp:extent cx="7959600" cy="5724000"/>
            <wp:effectExtent l="0" t="0" r="0" b="0"/>
            <wp:docPr id="1079" name="Image 107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79" name="Image 1079"/>
                    <pic:cNvPicPr>
                      <a:picLocks noChangeAspect="0" noChangeArrowheads="1"/>
                    </pic:cNvPicPr>
                  </pic:nvPicPr>
                  <pic:blipFill>
                    <a:blip xmlns:r="http://schemas.openxmlformats.org/officeDocument/2006/relationships" r:embed="rId166">
                      <a:extLst>
                        <a:ext xmlns:a="http://schemas.openxmlformats.org/drawingml/2006/main" uri="{28A0092B-C50C-407E-A947-70E740481C1C}">
                          <a14:useLocalDpi xmlns:a14="http://schemas.microsoft.com/office/drawing/2010/main" val="0"/>
                        </a:ext>
                      </a:extLst>
                    </a:blip>
                    <a:stretch>
                      <a:fillRect/>
                    </a:stretch>
                  </pic:blipFill>
                  <pic:spPr>
                    <a:xfrm>
                      <a:off x="0" y="0"/>
                      <a:ext cx="79596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54: Develop Staff Skills</w:t>
      </w:r>
    </w:p>
    <w:p>
      <w:pPr>
        <w:bidi w:val="0"/>
      </w:pPr>
    </w:p>
    <w:p>
      <w:pPr>
        <w:pStyle w:val="Heading3"/>
        <w:bidi w:val="0"/>
        <w:jc w:val="left"/>
      </w:pPr>
      <w:bookmarkStart w:id="534" w:name="_Toc101268"/>
      <w:bookmarkStart w:id="535" w:name="_Toc256000267"/>
      <w:r>
        <w:rPr>
          <w:rFonts w:ascii="Arial" w:eastAsia="Arial" w:hAnsi="Arial" w:cs="Arial"/>
          <w:b/>
          <w:i w:val="0"/>
          <w:strike w:val="0"/>
          <w:color w:val="000000"/>
          <w:sz w:val="24"/>
          <w:highlight w:val="none"/>
          <w:u w:val="none"/>
          <w:shd w:val="clear" w:color="auto" w:fill="auto"/>
          <w:lang w:val="en-US"/>
        </w:rPr>
        <w:t>Sub-Process Detail</w:t>
      </w:r>
      <w:bookmarkEnd w:id="535"/>
      <w:bookmarkEnd w:id="53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Establish Skills Development Committee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establishing a Skills Development Committee ensures that the municipality has a representative body to oversee and coordinate skills development initiatives. This procedure supports alignment between the Workplace Skills Plan (WSP), the Annual Training Report (ATR), and the municipality’s strategic objectives, while ensuring participation from both management and staff representatives.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Committee Members: </w:t>
            </w:r>
            <w:r>
              <w:rPr>
                <w:rFonts w:ascii="Arial" w:eastAsia="Arial" w:hAnsi="Arial" w:cs="Arial"/>
                <w:b w:val="0"/>
                <w:i w:val="0"/>
                <w:strike w:val="0"/>
                <w:color w:val="000000"/>
                <w:sz w:val="20"/>
                <w:u w:val="none"/>
                <w:shd w:val="clear" w:color="auto" w:fill="auto"/>
                <w:lang w:val="en-US"/>
              </w:rPr>
              <w:t>Appoint members in line with legislative and organisational requirements. A senior manager must chair the committee. Membership must include an equal number of management representatives and staff representatives. Management representation should include the Integrated Development Planning Manager, the Skills Development Facilitator, the Manager responsible for Human Resources, Performance Managers (individual and institutional), and the Chief Financial Officer. Staff representation must include recognised trade union representatives or, if no trade union is present, elected representatives reflecting the composition of the workforce.</w:t>
            </w:r>
          </w:p>
          <w:p>
            <w:pPr>
              <w:numPr>
                <w:numId w:val="10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Roles and Responsibilities:</w:t>
            </w:r>
            <w:r>
              <w:rPr>
                <w:rFonts w:ascii="Arial" w:eastAsia="Arial" w:hAnsi="Arial" w:cs="Arial"/>
                <w:b w:val="0"/>
                <w:i w:val="0"/>
                <w:strike w:val="0"/>
                <w:color w:val="000000"/>
                <w:sz w:val="20"/>
                <w:u w:val="none"/>
                <w:shd w:val="clear" w:color="auto" w:fill="auto"/>
                <w:lang w:val="en-US"/>
              </w:rPr>
              <w:t xml:space="preserve"> Clarify the responsibilities of committee members, including oversight of skills development initiatives, reviewing training effectiveness, and advising on improvements to the Workplace Skills Plan and Annual Training Report.</w:t>
            </w:r>
          </w:p>
          <w:p>
            <w:pPr>
              <w:numPr>
                <w:numId w:val="10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Committee Objectives:</w:t>
            </w:r>
            <w:r>
              <w:rPr>
                <w:rFonts w:ascii="Arial" w:eastAsia="Arial" w:hAnsi="Arial" w:cs="Arial"/>
                <w:b w:val="0"/>
                <w:i w:val="0"/>
                <w:strike w:val="0"/>
                <w:color w:val="000000"/>
                <w:sz w:val="20"/>
                <w:u w:val="none"/>
                <w:shd w:val="clear" w:color="auto" w:fill="auto"/>
                <w:lang w:val="en-US"/>
              </w:rPr>
              <w:t xml:space="preserve"> Ensure that the committee’s objectives include monitoring the implementation of skills development initiatives, promoting a culture of learning, supporting compliance with the Skills Development Act, and strengthening the municipality’s ability to deliver on its strategic and service delivery goals.</w:t>
            </w:r>
          </w:p>
          <w:p>
            <w:pPr>
              <w:numPr>
                <w:numId w:val="10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Facilitate Committee Operations:</w:t>
            </w:r>
            <w:r>
              <w:rPr>
                <w:rFonts w:ascii="Arial" w:eastAsia="Arial" w:hAnsi="Arial" w:cs="Arial"/>
                <w:b w:val="0"/>
                <w:i w:val="0"/>
                <w:strike w:val="0"/>
                <w:color w:val="000000"/>
                <w:sz w:val="20"/>
                <w:u w:val="none"/>
                <w:shd w:val="clear" w:color="auto" w:fill="auto"/>
                <w:lang w:val="en-US"/>
              </w:rPr>
              <w:t xml:space="preserve"> Use Human Resource Management system functionality to provide members with access to workforce data, training records, and reporting tools, enabling informed decision-making and efficient monitoring of training initiatives.</w:t>
            </w:r>
          </w:p>
          <w:p>
            <w:pPr>
              <w:numPr>
                <w:numId w:val="10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Promote Transparency: </w:t>
            </w:r>
            <w:r>
              <w:rPr>
                <w:rFonts w:ascii="Arial" w:eastAsia="Arial" w:hAnsi="Arial" w:cs="Arial"/>
                <w:b w:val="0"/>
                <w:i w:val="0"/>
                <w:strike w:val="0"/>
                <w:color w:val="000000"/>
                <w:sz w:val="20"/>
                <w:u w:val="none"/>
                <w:shd w:val="clear" w:color="auto" w:fill="auto"/>
                <w:lang w:val="en-US"/>
              </w:rPr>
              <w:t>Communicate the establishment of the committee and its objectives to all municipal staff, ensuring awareness of its role in promoting fairness, equity, and continuous staff development.</w:t>
            </w:r>
          </w:p>
          <w:p>
            <w:pPr>
              <w:numPr>
                <w:numId w:val="105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Capture committee composition, terms of reference, decisions, and meeting records to support accountability,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Appoint Skills Development Facilitator</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appointing a Skills Development Facilitator ensures that the municipality designates a dedicated individual to coordinate skills development initiatives, oversee implementation of the Workplace Skills Plan (WSP), and serve as a link between staff, the Skills Development Committee, and external stakeholders. This appointment strengthens compliance with the Skills Development Act and the requirements of the LGSETA.</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Designate Facilitator: </w:t>
            </w:r>
            <w:r>
              <w:rPr>
                <w:rFonts w:ascii="Arial" w:eastAsia="Arial" w:hAnsi="Arial" w:cs="Arial"/>
                <w:b w:val="0"/>
                <w:i w:val="0"/>
                <w:strike w:val="0"/>
                <w:color w:val="000000"/>
                <w:sz w:val="20"/>
                <w:u w:val="none"/>
                <w:shd w:val="clear" w:color="auto" w:fill="auto"/>
                <w:lang w:val="en-US"/>
              </w:rPr>
              <w:t>Appoint a suitably qualified and experienced staff member to serve as the Skills Development Facilitator, ensuring they are formally recognised by both the municipality and the LGSETA.</w:t>
            </w:r>
          </w:p>
          <w:p>
            <w:pPr>
              <w:numPr>
                <w:numId w:val="10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Facilitate WSP Adoption: </w:t>
            </w:r>
            <w:r>
              <w:rPr>
                <w:rFonts w:ascii="Arial" w:eastAsia="Arial" w:hAnsi="Arial" w:cs="Arial"/>
                <w:b w:val="0"/>
                <w:i w:val="0"/>
                <w:strike w:val="0"/>
                <w:color w:val="000000"/>
                <w:sz w:val="20"/>
                <w:u w:val="none"/>
                <w:shd w:val="clear" w:color="auto" w:fill="auto"/>
                <w:lang w:val="en-US"/>
              </w:rPr>
              <w:t>Support the Skills Development Committee in drafting and adopting the Workplace Skills Plan by engaging with registered trade unions and ensuring that workforce training priorities are agreed upon.</w:t>
            </w:r>
          </w:p>
          <w:p>
            <w:pPr>
              <w:numPr>
                <w:numId w:val="10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Coordinate Skills Development Programmes:</w:t>
            </w:r>
            <w:r>
              <w:rPr>
                <w:rFonts w:ascii="Arial" w:eastAsia="Arial" w:hAnsi="Arial" w:cs="Arial"/>
                <w:b w:val="0"/>
                <w:i w:val="0"/>
                <w:strike w:val="0"/>
                <w:color w:val="000000"/>
                <w:sz w:val="20"/>
                <w:u w:val="none"/>
                <w:shd w:val="clear" w:color="auto" w:fill="auto"/>
                <w:lang w:val="en-US"/>
              </w:rPr>
              <w:t xml:space="preserve"> Oversee the implementation of skills development initiatives by liaising with supervisors, staff members, and accredited training providers. Ensure that programmes are aligned with organisational needs.</w:t>
            </w:r>
          </w:p>
          <w:p>
            <w:pPr>
              <w:numPr>
                <w:numId w:val="10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Liaise with LGSETA:</w:t>
            </w:r>
            <w:r>
              <w:rPr>
                <w:rFonts w:ascii="Arial" w:eastAsia="Arial" w:hAnsi="Arial" w:cs="Arial"/>
                <w:b w:val="0"/>
                <w:i w:val="0"/>
                <w:strike w:val="0"/>
                <w:color w:val="000000"/>
                <w:sz w:val="20"/>
                <w:u w:val="none"/>
                <w:shd w:val="clear" w:color="auto" w:fill="auto"/>
                <w:lang w:val="en-US"/>
              </w:rPr>
              <w:t xml:space="preserve"> Maintain regular communication with the Local Government Sector Education and Training Authority (LGSETA), ensuring that all submission requirements for the WSP and Annual Training Report (ATR) are met on time and in the prescribed format.</w:t>
            </w:r>
          </w:p>
          <w:p>
            <w:pPr>
              <w:numPr>
                <w:numId w:val="10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 and Report Progress:</w:t>
            </w:r>
            <w:r>
              <w:rPr>
                <w:rFonts w:ascii="Arial" w:eastAsia="Arial" w:hAnsi="Arial" w:cs="Arial"/>
                <w:b w:val="0"/>
                <w:i w:val="0"/>
                <w:strike w:val="0"/>
                <w:color w:val="000000"/>
                <w:sz w:val="20"/>
                <w:u w:val="none"/>
                <w:shd w:val="clear" w:color="auto" w:fill="auto"/>
                <w:lang w:val="en-US"/>
              </w:rPr>
              <w:t xml:space="preserve"> Track the implementation of training programmes and report progress to the Skills Development Committee, management, and the LGSETA as required.</w:t>
            </w:r>
          </w:p>
          <w:p>
            <w:pPr>
              <w:numPr>
                <w:numId w:val="106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Use the Human Resource Management system functionality to capture and manage training records, WSP/ATR submissions, and evidence of stakeholder engagement, ensuring accountability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skills needs analysis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a skills needs analysis ensures that the municipality systematically identifies and prioritises the skills required to improve service delivery and organisational performance. This process provides a foundation for the Workplace Skills Plan (WSP) by assessing current skills gaps, capacity constraints, and development priorities across all municipal functions.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Guide by Sector Frameworks: </w:t>
            </w:r>
            <w:r>
              <w:rPr>
                <w:rFonts w:ascii="Arial" w:eastAsia="Arial" w:hAnsi="Arial" w:cs="Arial"/>
                <w:b w:val="0"/>
                <w:i w:val="0"/>
                <w:strike w:val="0"/>
                <w:color w:val="000000"/>
                <w:sz w:val="20"/>
                <w:u w:val="none"/>
                <w:shd w:val="clear" w:color="auto" w:fill="auto"/>
                <w:lang w:val="en-US"/>
              </w:rPr>
              <w:t>Align the analysis with national and sectoral frameworks, including the critical and scarce skills lists published by the Minister for Higher Education and Training and the Local Government Competency Framework for Occupational Streams (Annexure A of the Municipal Staff Regulations).</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Consider Institutional Capacity Needs:</w:t>
            </w:r>
            <w:r>
              <w:rPr>
                <w:rFonts w:ascii="Arial" w:eastAsia="Arial" w:hAnsi="Arial" w:cs="Arial"/>
                <w:b w:val="0"/>
                <w:i w:val="0"/>
                <w:strike w:val="0"/>
                <w:color w:val="000000"/>
                <w:sz w:val="20"/>
                <w:u w:val="none"/>
                <w:shd w:val="clear" w:color="auto" w:fill="auto"/>
                <w:lang w:val="en-US"/>
              </w:rPr>
              <w:t xml:space="preserve"> Incorporate institutional capacity requirements and align with the municipality’s Workplace Skills Plan to ensure that identified skills gaps support long-term organisational development.</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Cover All Roles:</w:t>
            </w:r>
            <w:r>
              <w:rPr>
                <w:rFonts w:ascii="Arial" w:eastAsia="Arial" w:hAnsi="Arial" w:cs="Arial"/>
                <w:b w:val="0"/>
                <w:i w:val="0"/>
                <w:strike w:val="0"/>
                <w:color w:val="000000"/>
                <w:sz w:val="20"/>
                <w:u w:val="none"/>
                <w:shd w:val="clear" w:color="auto" w:fill="auto"/>
                <w:lang w:val="en-US"/>
              </w:rPr>
              <w:t xml:space="preserve"> Assess skills needs across all major municipal roles, including management and leadership, technical and specialist, professional, and administrative positions.</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Service Delivery Constraints: </w:t>
            </w:r>
            <w:r>
              <w:rPr>
                <w:rFonts w:ascii="Arial" w:eastAsia="Arial" w:hAnsi="Arial" w:cs="Arial"/>
                <w:b w:val="0"/>
                <w:i w:val="0"/>
                <w:strike w:val="0"/>
                <w:color w:val="000000"/>
                <w:sz w:val="20"/>
                <w:u w:val="none"/>
                <w:shd w:val="clear" w:color="auto" w:fill="auto"/>
                <w:lang w:val="en-US"/>
              </w:rPr>
              <w:t>Conduct a strategic evaluation of skills shortages that have hindered municipal service delivery and departmental performance during the current year.</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Community Feedback: </w:t>
            </w:r>
            <w:r>
              <w:rPr>
                <w:rFonts w:ascii="Arial" w:eastAsia="Arial" w:hAnsi="Arial" w:cs="Arial"/>
                <w:b w:val="0"/>
                <w:i w:val="0"/>
                <w:strike w:val="0"/>
                <w:color w:val="000000"/>
                <w:sz w:val="20"/>
                <w:u w:val="none"/>
                <w:shd w:val="clear" w:color="auto" w:fill="auto"/>
                <w:lang w:val="en-US"/>
              </w:rPr>
              <w:t>Analyse community feedback to determine whether service delivery shortcomings are linked to a lack of staff skills or competencies.</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Previous Interventions: </w:t>
            </w:r>
            <w:r>
              <w:rPr>
                <w:rFonts w:ascii="Arial" w:eastAsia="Arial" w:hAnsi="Arial" w:cs="Arial"/>
                <w:b w:val="0"/>
                <w:i w:val="0"/>
                <w:strike w:val="0"/>
                <w:color w:val="000000"/>
                <w:sz w:val="20"/>
                <w:u w:val="none"/>
                <w:shd w:val="clear" w:color="auto" w:fill="auto"/>
                <w:lang w:val="en-US"/>
              </w:rPr>
              <w:t>Review the effectiveness of past priority skills development programmes to determine whether they addressed previously identified gaps.</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Analyse Personal Development Plans (PDPs):</w:t>
            </w:r>
            <w:r>
              <w:rPr>
                <w:rFonts w:ascii="Arial" w:eastAsia="Arial" w:hAnsi="Arial" w:cs="Arial"/>
                <w:b w:val="0"/>
                <w:i w:val="0"/>
                <w:strike w:val="0"/>
                <w:color w:val="000000"/>
                <w:sz w:val="20"/>
                <w:u w:val="none"/>
                <w:shd w:val="clear" w:color="auto" w:fill="auto"/>
                <w:lang w:val="en-US"/>
              </w:rPr>
              <w:t xml:space="preserve"> Consolidate data from staff members’ personal development plans to identify common skills gaps across departments and occupational categories.</w:t>
            </w:r>
          </w:p>
          <w:p>
            <w:pPr>
              <w:numPr>
                <w:numId w:val="106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and Report Findings: </w:t>
            </w:r>
            <w:r>
              <w:rPr>
                <w:rFonts w:ascii="Arial" w:eastAsia="Arial" w:hAnsi="Arial" w:cs="Arial"/>
                <w:b w:val="0"/>
                <w:i w:val="0"/>
                <w:strike w:val="0"/>
                <w:color w:val="000000"/>
                <w:sz w:val="20"/>
                <w:u w:val="none"/>
                <w:shd w:val="clear" w:color="auto" w:fill="auto"/>
                <w:lang w:val="en-US"/>
              </w:rPr>
              <w:t>Use the Human Resource Management system functionality to record identified skills gaps, prioritise skills needs, and generate reports to support the development of the Workplace Skills Plan (WSP).</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•Skills Development Facilitator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Audit staff skills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auditing staff skills ensures that the municipality systematically identifies individual competency gaps and future skills needs, supporting long-term workforce planning and integration with the municipal Integrated Development Plan (IDP). This process enables the municipality to align training interventions with actual workforce requirements and to prioritise critical development needs.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Establish Audit Cycle:</w:t>
            </w:r>
            <w:r>
              <w:rPr>
                <w:rFonts w:ascii="Arial" w:eastAsia="Arial" w:hAnsi="Arial" w:cs="Arial"/>
                <w:b w:val="0"/>
                <w:i w:val="0"/>
                <w:strike w:val="0"/>
                <w:color w:val="000000"/>
                <w:sz w:val="20"/>
                <w:u w:val="none"/>
                <w:shd w:val="clear" w:color="auto" w:fill="auto"/>
                <w:lang w:val="en-US"/>
              </w:rPr>
              <w:t xml:space="preserve"> Conduct a full skills audit on a five-year cycle as part of the integrated development planning process, with annual reviews to ensure the data remains current and relevant.</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Use Standard Tools: </w:t>
            </w:r>
            <w:r>
              <w:rPr>
                <w:rFonts w:ascii="Arial" w:eastAsia="Arial" w:hAnsi="Arial" w:cs="Arial"/>
                <w:b w:val="0"/>
                <w:i w:val="0"/>
                <w:strike w:val="0"/>
                <w:color w:val="000000"/>
                <w:sz w:val="20"/>
                <w:u w:val="none"/>
                <w:shd w:val="clear" w:color="auto" w:fill="auto"/>
                <w:lang w:val="en-US"/>
              </w:rPr>
              <w:t>Apply the Local Government Skills Audit Questionnaire together with role-specific competency definitions provided by the Skills Development Facilitator to ensure consistency and comparability of results.</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Role Competencies:</w:t>
            </w:r>
            <w:r>
              <w:rPr>
                <w:rFonts w:ascii="Arial" w:eastAsia="Arial" w:hAnsi="Arial" w:cs="Arial"/>
                <w:b w:val="0"/>
                <w:i w:val="0"/>
                <w:strike w:val="0"/>
                <w:color w:val="000000"/>
                <w:sz w:val="20"/>
                <w:u w:val="none"/>
                <w:shd w:val="clear" w:color="auto" w:fill="auto"/>
                <w:lang w:val="en-US"/>
              </w:rPr>
              <w:t xml:space="preserve"> Define the required competencies, knowledge, and skills for each role in the municipality, ensuring alignment with the Local Government Competency Framework.</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Incumbents: </w:t>
            </w:r>
            <w:r>
              <w:rPr>
                <w:rFonts w:ascii="Arial" w:eastAsia="Arial" w:hAnsi="Arial" w:cs="Arial"/>
                <w:b w:val="0"/>
                <w:i w:val="0"/>
                <w:strike w:val="0"/>
                <w:color w:val="000000"/>
                <w:sz w:val="20"/>
                <w:u w:val="none"/>
                <w:shd w:val="clear" w:color="auto" w:fill="auto"/>
                <w:lang w:val="en-US"/>
              </w:rPr>
              <w:t>Require supervisors to assess incumbents against the defined role competencies using the questionnaire and related competency definitions.</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Competency Gaps:</w:t>
            </w:r>
            <w:r>
              <w:rPr>
                <w:rFonts w:ascii="Arial" w:eastAsia="Arial" w:hAnsi="Arial" w:cs="Arial"/>
                <w:b w:val="0"/>
                <w:i w:val="0"/>
                <w:strike w:val="0"/>
                <w:color w:val="000000"/>
                <w:sz w:val="20"/>
                <w:u w:val="none"/>
                <w:shd w:val="clear" w:color="auto" w:fill="auto"/>
                <w:lang w:val="en-US"/>
              </w:rPr>
              <w:t xml:space="preserve"> Analyse the assessment results to identify individual and collective skills gaps across departments and occupational categories.</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Leverage System Functionality:</w:t>
            </w:r>
            <w:r>
              <w:rPr>
                <w:rFonts w:ascii="Arial" w:eastAsia="Arial" w:hAnsi="Arial" w:cs="Arial"/>
                <w:b w:val="0"/>
                <w:i w:val="0"/>
                <w:strike w:val="0"/>
                <w:color w:val="000000"/>
                <w:sz w:val="20"/>
                <w:u w:val="none"/>
                <w:shd w:val="clear" w:color="auto" w:fill="auto"/>
                <w:lang w:val="en-US"/>
              </w:rPr>
              <w:t xml:space="preserve"> Use the Human Resource Management system functionality to automate data capture, consolidate large volumes of information, and generate reports that highlight trends, gaps, and training priorities.</w:t>
            </w:r>
          </w:p>
          <w:p>
            <w:pPr>
              <w:numPr>
                <w:numId w:val="106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 Findings: </w:t>
            </w:r>
            <w:r>
              <w:rPr>
                <w:rFonts w:ascii="Arial" w:eastAsia="Arial" w:hAnsi="Arial" w:cs="Arial"/>
                <w:b w:val="0"/>
                <w:i w:val="0"/>
                <w:strike w:val="0"/>
                <w:color w:val="000000"/>
                <w:sz w:val="20"/>
                <w:u w:val="none"/>
                <w:shd w:val="clear" w:color="auto" w:fill="auto"/>
                <w:lang w:val="en-US"/>
              </w:rPr>
              <w:t>Provide outputs to the Skills Development Facilitator and the Skills Development Committee to inform the Workplace Skills Plan (WSP) and Annual Training Report (ATR).</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•Skills Development Facilitator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Workplace Skills Plan (WSP)</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 Workplace Skills Plan (WSP) ensures that the municipality creates a structured, strategic approach to addressing identified skills gaps, supporting staff development, and meeting statutory requirements. The WSP links skills development priorities with organisational objectives, while ensuring compliance with the Municipal Staff Regulations (2021), the Skills Development Act (SDA), and LGSETA requirements.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Compile Skills Development Data:</w:t>
            </w:r>
            <w:r>
              <w:rPr>
                <w:rFonts w:ascii="Arial" w:eastAsia="Arial" w:hAnsi="Arial" w:cs="Arial"/>
                <w:b w:val="0"/>
                <w:i w:val="0"/>
                <w:strike w:val="0"/>
                <w:color w:val="000000"/>
                <w:sz w:val="20"/>
                <w:u w:val="none"/>
                <w:shd w:val="clear" w:color="auto" w:fill="auto"/>
                <w:lang w:val="en-US"/>
              </w:rPr>
              <w:t xml:space="preserve"> Consolidate results from the skills needs analysis and staff skills audit, using Human Resource Management system functionality to generate accurate, up-to-date information. Engage registered trade unions in line with the Guidelines for the Implementation of the Staff Regulations (2021) to secure agreement on workforce development priorities.</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Engage Stakeholders:</w:t>
            </w:r>
            <w:r>
              <w:rPr>
                <w:rFonts w:ascii="Arial" w:eastAsia="Arial" w:hAnsi="Arial" w:cs="Arial"/>
                <w:b w:val="0"/>
                <w:i w:val="0"/>
                <w:strike w:val="0"/>
                <w:color w:val="000000"/>
                <w:sz w:val="20"/>
                <w:u w:val="none"/>
                <w:shd w:val="clear" w:color="auto" w:fill="auto"/>
                <w:lang w:val="en-US"/>
              </w:rPr>
              <w:t xml:space="preserve"> Facilitate discussions with supervisors, staff members, and external training providers to identify practical development programmes that can address the identified skills gaps.</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Liaise with LGSETA:</w:t>
            </w:r>
            <w:r>
              <w:rPr>
                <w:rFonts w:ascii="Arial" w:eastAsia="Arial" w:hAnsi="Arial" w:cs="Arial"/>
                <w:b w:val="0"/>
                <w:i w:val="0"/>
                <w:strike w:val="0"/>
                <w:color w:val="000000"/>
                <w:sz w:val="20"/>
                <w:u w:val="none"/>
                <w:shd w:val="clear" w:color="auto" w:fill="auto"/>
                <w:lang w:val="en-US"/>
              </w:rPr>
              <w:t xml:space="preserve"> Ensure the municipality meets all LGSETA requirements by aligning the WSP with their guidelines, templates, and reporting standards.</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Align with Organisational Objectives:</w:t>
            </w:r>
            <w:r>
              <w:rPr>
                <w:rFonts w:ascii="Arial" w:eastAsia="Arial" w:hAnsi="Arial" w:cs="Arial"/>
                <w:b w:val="0"/>
                <w:i w:val="0"/>
                <w:strike w:val="0"/>
                <w:color w:val="000000"/>
                <w:sz w:val="20"/>
                <w:u w:val="none"/>
                <w:shd w:val="clear" w:color="auto" w:fill="auto"/>
                <w:lang w:val="en-US"/>
              </w:rPr>
              <w:t xml:space="preserve"> Ensure that the WSP is directly linked to the municipality’s strategic objectives, with emphasis on strengthening service delivery capacity and building scarce and critical skills.</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Set Goals and Objectives:</w:t>
            </w:r>
            <w:r>
              <w:rPr>
                <w:rFonts w:ascii="Arial" w:eastAsia="Arial" w:hAnsi="Arial" w:cs="Arial"/>
                <w:b w:val="0"/>
                <w:i w:val="0"/>
                <w:strike w:val="0"/>
                <w:color w:val="000000"/>
                <w:sz w:val="20"/>
                <w:u w:val="none"/>
                <w:shd w:val="clear" w:color="auto" w:fill="auto"/>
                <w:lang w:val="en-US"/>
              </w:rPr>
              <w:t xml:space="preserve"> Define measurable skills development goals and objectives that align with the SDA and Municipal Staff Regulations, addressing both immediate and long-term organisational needs.</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Allocate Resources and Budgets: </w:t>
            </w:r>
            <w:r>
              <w:rPr>
                <w:rFonts w:ascii="Arial" w:eastAsia="Arial" w:hAnsi="Arial" w:cs="Arial"/>
                <w:b w:val="0"/>
                <w:i w:val="0"/>
                <w:strike w:val="0"/>
                <w:color w:val="000000"/>
                <w:sz w:val="20"/>
                <w:u w:val="none"/>
                <w:shd w:val="clear" w:color="auto" w:fill="auto"/>
                <w:lang w:val="en-US"/>
              </w:rPr>
              <w:t>Estimate the financial and resource requirements for training and development initiatives and confirm allocations through the municipality’s budgeting processes.</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Finalise the WSP: </w:t>
            </w:r>
            <w:r>
              <w:rPr>
                <w:rFonts w:ascii="Arial" w:eastAsia="Arial" w:hAnsi="Arial" w:cs="Arial"/>
                <w:b w:val="0"/>
                <w:i w:val="0"/>
                <w:strike w:val="0"/>
                <w:color w:val="000000"/>
                <w:sz w:val="20"/>
                <w:u w:val="none"/>
                <w:shd w:val="clear" w:color="auto" w:fill="auto"/>
                <w:lang w:val="en-US"/>
              </w:rPr>
              <w:t>Draft the WSP to include skills gap analysis, proposed training interventions, allocated resources, and implementation timelines. Review the draft with relevant departments and stakeholders to ensure accuracy and alignment.</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and Approve: </w:t>
            </w:r>
            <w:r>
              <w:rPr>
                <w:rFonts w:ascii="Arial" w:eastAsia="Arial" w:hAnsi="Arial" w:cs="Arial"/>
                <w:b w:val="0"/>
                <w:i w:val="0"/>
                <w:strike w:val="0"/>
                <w:color w:val="000000"/>
                <w:sz w:val="20"/>
                <w:u w:val="none"/>
                <w:shd w:val="clear" w:color="auto" w:fill="auto"/>
                <w:lang w:val="en-US"/>
              </w:rPr>
              <w:t>Secure review and approval of the final WSP, ensuring that it is formally adopted as the municipality’s structured plan for skills development.</w:t>
            </w:r>
          </w:p>
          <w:p>
            <w:pPr>
              <w:numPr>
                <w:numId w:val="106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Recordkeeping:</w:t>
            </w:r>
            <w:r>
              <w:rPr>
                <w:rFonts w:ascii="Arial" w:eastAsia="Arial" w:hAnsi="Arial" w:cs="Arial"/>
                <w:b w:val="0"/>
                <w:i w:val="0"/>
                <w:strike w:val="0"/>
                <w:color w:val="000000"/>
                <w:sz w:val="20"/>
                <w:u w:val="none"/>
                <w:shd w:val="clear" w:color="auto" w:fill="auto"/>
                <w:lang w:val="en-US"/>
              </w:rPr>
              <w:t xml:space="preserve"> Capture the approved WSP in the Human Resource Management system functionality, enabling tracking of implementation, reporting,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•Skills Development Facilitator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Submit WSP and ATR to Local Government SETA</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submitting the Workplace Skills Plan (WSP) and Annual Training Report (ATR) to the Local Government Sector Education and Training Authority (LGSETA) ensures that the municipality complies with statutory requirements, secures potential funding, and demonstrates its commitment to structured staff development. This submission links identified skills needs with planned interventions and provides evidence of training implemented in the previous year.</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Regulatory Compliance:</w:t>
            </w:r>
            <w:r>
              <w:rPr>
                <w:rFonts w:ascii="Arial" w:eastAsia="Arial" w:hAnsi="Arial" w:cs="Arial"/>
                <w:b w:val="0"/>
                <w:i w:val="0"/>
                <w:strike w:val="0"/>
                <w:color w:val="000000"/>
                <w:sz w:val="20"/>
                <w:u w:val="none"/>
                <w:shd w:val="clear" w:color="auto" w:fill="auto"/>
                <w:lang w:val="en-US"/>
              </w:rPr>
              <w:t xml:space="preserve"> Confirm that the WSP and ATR comply with the Municipal Staff Regulations (2021), the Skills Development Act (SDA), and guidelines issued by LGSETA and the Department of Higher Education and Training (DHET). Verify that all required elements, including skills needs, development objectives, recognition of prior learning (RPL) initiatives, and implemented training programmes, are included.</w:t>
            </w:r>
          </w:p>
          <w:p>
            <w:pPr>
              <w:numPr>
                <w:numId w:val="10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Complete Submission Documentation:</w:t>
            </w:r>
            <w:r>
              <w:rPr>
                <w:rFonts w:ascii="Arial" w:eastAsia="Arial" w:hAnsi="Arial" w:cs="Arial"/>
                <w:b w:val="0"/>
                <w:i w:val="0"/>
                <w:strike w:val="0"/>
                <w:color w:val="000000"/>
                <w:sz w:val="20"/>
                <w:u w:val="none"/>
                <w:shd w:val="clear" w:color="auto" w:fill="auto"/>
                <w:lang w:val="en-US"/>
              </w:rPr>
              <w:t xml:space="preserve"> Finalise official LGSETA submission forms, ensuring accurate demographic data, identified skills priorities, training budgets, and implementation timelines are captured. Attach supporting documentation such as skills audit results, training schedules, and records of development initiatives.</w:t>
            </w:r>
          </w:p>
          <w:p>
            <w:pPr>
              <w:numPr>
                <w:numId w:val="10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Submit to LGSETA:</w:t>
            </w:r>
            <w:r>
              <w:rPr>
                <w:rFonts w:ascii="Arial" w:eastAsia="Arial" w:hAnsi="Arial" w:cs="Arial"/>
                <w:b w:val="0"/>
                <w:i w:val="0"/>
                <w:strike w:val="0"/>
                <w:color w:val="000000"/>
                <w:sz w:val="20"/>
                <w:u w:val="none"/>
                <w:shd w:val="clear" w:color="auto" w:fill="auto"/>
                <w:lang w:val="en-US"/>
              </w:rPr>
              <w:t xml:space="preserve"> Upload the WSP, ATR, and supporting documents to the LGSETA online platform or submit via the prescribed method. Ensure compliance with submission deadlines to prevent delays in approval or loss of access to discretionary grant funding.</w:t>
            </w:r>
          </w:p>
          <w:p>
            <w:pPr>
              <w:numPr>
                <w:numId w:val="10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Confirm Receipt: </w:t>
            </w:r>
            <w:r>
              <w:rPr>
                <w:rFonts w:ascii="Arial" w:eastAsia="Arial" w:hAnsi="Arial" w:cs="Arial"/>
                <w:b w:val="0"/>
                <w:i w:val="0"/>
                <w:strike w:val="0"/>
                <w:color w:val="000000"/>
                <w:sz w:val="20"/>
                <w:u w:val="none"/>
                <w:shd w:val="clear" w:color="auto" w:fill="auto"/>
                <w:lang w:val="en-US"/>
              </w:rPr>
              <w:t>Obtain formal confirmation of submission from LGSETA and record the acknowledgement in the Human Resource Management system functionality for audit purposes.</w:t>
            </w:r>
          </w:p>
          <w:p>
            <w:pPr>
              <w:numPr>
                <w:numId w:val="10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Track and Follow Up:</w:t>
            </w:r>
            <w:r>
              <w:rPr>
                <w:rFonts w:ascii="Arial" w:eastAsia="Arial" w:hAnsi="Arial" w:cs="Arial"/>
                <w:b w:val="0"/>
                <w:i w:val="0"/>
                <w:strike w:val="0"/>
                <w:color w:val="000000"/>
                <w:sz w:val="20"/>
                <w:u w:val="none"/>
                <w:shd w:val="clear" w:color="auto" w:fill="auto"/>
                <w:lang w:val="en-US"/>
              </w:rPr>
              <w:t xml:space="preserve"> Monitor the progress of the submission within LGSETA. Follow up if required to ensure the plan is reviewed, processed, and approved. Provide any additional information or clarifications requested by LGSETA during the review process.</w:t>
            </w:r>
          </w:p>
          <w:p>
            <w:pPr>
              <w:numPr>
                <w:numId w:val="106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Store the submitted WSP, ATR, supporting evidence, and LGSETA correspondence in the Human Resource Management system functionality to ensure accountability, traceability, and readiness for future audits.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•Skills Development Facilitator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Recognise prior learning</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recognising prior learning (RPL) ensures that the municipality validates the skills and knowledge that staff members have acquired through previous formal or informal training, workplace experience, or on-the-job learning. This process helps staff gain formal recognition of their competencies, supports career progression, and ensures that development initiatives focus on actual gaps rather than duplicating existing capabilities.</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Recognition of Prior Learning Assessments: </w:t>
            </w:r>
            <w:r>
              <w:rPr>
                <w:rFonts w:ascii="Arial" w:eastAsia="Arial" w:hAnsi="Arial" w:cs="Arial"/>
                <w:b w:val="0"/>
                <w:i w:val="0"/>
                <w:strike w:val="0"/>
                <w:color w:val="000000"/>
                <w:sz w:val="20"/>
                <w:u w:val="none"/>
                <w:shd w:val="clear" w:color="auto" w:fill="auto"/>
                <w:lang w:val="en-US"/>
              </w:rPr>
              <w:t>Arrange RPL assessments for staff members to evaluate their existing knowledge and competencies gained from formal training, industry courses, workplace experience, or other informal learning.</w:t>
            </w:r>
          </w:p>
          <w:p>
            <w:pPr>
              <w:numPr>
                <w:numId w:val="10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Use Accredited Service Providers:</w:t>
            </w:r>
            <w:r>
              <w:rPr>
                <w:rFonts w:ascii="Arial" w:eastAsia="Arial" w:hAnsi="Arial" w:cs="Arial"/>
                <w:b w:val="0"/>
                <w:i w:val="0"/>
                <w:strike w:val="0"/>
                <w:color w:val="000000"/>
                <w:sz w:val="20"/>
                <w:u w:val="none"/>
                <w:shd w:val="clear" w:color="auto" w:fill="auto"/>
                <w:lang w:val="en-US"/>
              </w:rPr>
              <w:t xml:space="preserve"> Ensure that assessments are carried out by service providers accredited by the relevant Education and Training Quality Assurance (ETQA) Body to maintain credibility and compliance.</w:t>
            </w:r>
          </w:p>
          <w:p>
            <w:pPr>
              <w:numPr>
                <w:numId w:val="10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Align with NQF Standards: </w:t>
            </w:r>
            <w:r>
              <w:rPr>
                <w:rFonts w:ascii="Arial" w:eastAsia="Arial" w:hAnsi="Arial" w:cs="Arial"/>
                <w:b w:val="0"/>
                <w:i w:val="0"/>
                <w:strike w:val="0"/>
                <w:color w:val="000000"/>
                <w:sz w:val="20"/>
                <w:u w:val="none"/>
                <w:shd w:val="clear" w:color="auto" w:fill="auto"/>
                <w:lang w:val="en-US"/>
              </w:rPr>
              <w:t>Conduct RPL assessments in accordance with the National Qualifications Framework (NQF) as established by the National Qualifications Framework Act, ensuring that recognised skills are consistent with national standards.</w:t>
            </w:r>
          </w:p>
          <w:p>
            <w:pPr>
              <w:numPr>
                <w:numId w:val="10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Outcomes in Human Resource Management System Functionality</w:t>
            </w:r>
            <w:r>
              <w:rPr>
                <w:rFonts w:ascii="Arial" w:eastAsia="Arial" w:hAnsi="Arial" w:cs="Arial"/>
                <w:b w:val="0"/>
                <w:i w:val="0"/>
                <w:strike w:val="0"/>
                <w:color w:val="000000"/>
                <w:sz w:val="20"/>
                <w:u w:val="none"/>
                <w:shd w:val="clear" w:color="auto" w:fill="auto"/>
                <w:lang w:val="en-US"/>
              </w:rPr>
              <w:t>: Record the results of RPL assessments, including recognised credits, exemptions, or qualifications, to inform the staff member’s development plan and career pathing.</w:t>
            </w:r>
          </w:p>
          <w:p>
            <w:pPr>
              <w:numPr>
                <w:numId w:val="107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Integrate with Skills Planning: </w:t>
            </w:r>
            <w:r>
              <w:rPr>
                <w:rFonts w:ascii="Arial" w:eastAsia="Arial" w:hAnsi="Arial" w:cs="Arial"/>
                <w:b w:val="0"/>
                <w:i w:val="0"/>
                <w:strike w:val="0"/>
                <w:color w:val="000000"/>
                <w:sz w:val="20"/>
                <w:u w:val="none"/>
                <w:shd w:val="clear" w:color="auto" w:fill="auto"/>
                <w:lang w:val="en-US"/>
              </w:rPr>
              <w:t>Incorporate RPL results into the Workplace Skills Plan (WSP) and Personal Development Plans (PDPs), ensuring training resources are allocated to address genuine skills gaps.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personal development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 personal development plan (PDP) ensures that every staff member has a structured roadmap to address current development needs and build future skills aligned with both their role and the municipality’s strategic objectives. This supports continuous professional growth, enhances organisational capacity, and ensures that training investments are targeted and effective.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Development Needs:</w:t>
            </w:r>
            <w:r>
              <w:rPr>
                <w:rFonts w:ascii="Arial" w:eastAsia="Arial" w:hAnsi="Arial" w:cs="Arial"/>
                <w:b w:val="0"/>
                <w:i w:val="0"/>
                <w:strike w:val="0"/>
                <w:color w:val="000000"/>
                <w:sz w:val="20"/>
                <w:u w:val="none"/>
                <w:shd w:val="clear" w:color="auto" w:fill="auto"/>
                <w:lang w:val="en-US"/>
              </w:rPr>
              <w:t xml:space="preserve"> Use the outcomes of the staff skills audit and the performance management system to determine each staff member’s skills gaps and areas for improvement.</w:t>
            </w:r>
          </w:p>
          <w:p>
            <w:pPr>
              <w:numPr>
                <w:numId w:val="10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Development Strategies: </w:t>
            </w:r>
            <w:r>
              <w:rPr>
                <w:rFonts w:ascii="Arial" w:eastAsia="Arial" w:hAnsi="Arial" w:cs="Arial"/>
                <w:b w:val="0"/>
                <w:i w:val="0"/>
                <w:strike w:val="0"/>
                <w:color w:val="000000"/>
                <w:sz w:val="20"/>
                <w:u w:val="none"/>
                <w:shd w:val="clear" w:color="auto" w:fill="auto"/>
                <w:lang w:val="en-US"/>
              </w:rPr>
              <w:t>Define the learning interventions required to build the staff member’s current role-related skills, and identify opportunities for developing new skills and exposure to different areas of work.</w:t>
            </w:r>
          </w:p>
          <w:p>
            <w:pPr>
              <w:numPr>
                <w:numId w:val="10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Align with Strategic Objectives: </w:t>
            </w:r>
            <w:r>
              <w:rPr>
                <w:rFonts w:ascii="Arial" w:eastAsia="Arial" w:hAnsi="Arial" w:cs="Arial"/>
                <w:b w:val="0"/>
                <w:i w:val="0"/>
                <w:strike w:val="0"/>
                <w:color w:val="000000"/>
                <w:sz w:val="20"/>
                <w:u w:val="none"/>
                <w:shd w:val="clear" w:color="auto" w:fill="auto"/>
                <w:lang w:val="en-US"/>
              </w:rPr>
              <w:t>Ensure that the PDP links individual development to the broader goals and priorities of the municipality.</w:t>
            </w:r>
          </w:p>
          <w:p>
            <w:pPr>
              <w:numPr>
                <w:numId w:val="10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Approve Training Activities:</w:t>
            </w:r>
            <w:r>
              <w:rPr>
                <w:rFonts w:ascii="Arial" w:eastAsia="Arial" w:hAnsi="Arial" w:cs="Arial"/>
                <w:b w:val="0"/>
                <w:i w:val="0"/>
                <w:strike w:val="0"/>
                <w:color w:val="000000"/>
                <w:sz w:val="20"/>
                <w:u w:val="none"/>
                <w:shd w:val="clear" w:color="auto" w:fill="auto"/>
                <w:lang w:val="en-US"/>
              </w:rPr>
              <w:t xml:space="preserve"> Limit training opportunities to interventions that are either explicitly included in the PDP or formally approved by the municipal manager or their delegate.</w:t>
            </w:r>
          </w:p>
          <w:p>
            <w:pPr>
              <w:numPr>
                <w:numId w:val="107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Capture in Human Resource Management System Functionality: </w:t>
            </w:r>
            <w:r>
              <w:rPr>
                <w:rFonts w:ascii="Arial" w:eastAsia="Arial" w:hAnsi="Arial" w:cs="Arial"/>
                <w:b w:val="0"/>
                <w:i w:val="0"/>
                <w:strike w:val="0"/>
                <w:color w:val="000000"/>
                <w:sz w:val="20"/>
                <w:u w:val="none"/>
                <w:shd w:val="clear" w:color="auto" w:fill="auto"/>
                <w:lang w:val="en-US"/>
              </w:rPr>
              <w:t>Record and maintain each staff member’s PDP in the system to enable tracking, integration with the Workplace Skills Plan (WSP), and monitoring of progress.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Implement workplace skills plan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implementing the Workplace Skills Plan (WSP) ensures that identified skills development priorities are translated into practical initiatives that build staff capacity, improve service delivery, and align with municipal strategic objectives. A structured approach is required to ensure that skills development interventions are cost-effective, well-coordinated, and measurable.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and Develop Initiatives: </w:t>
            </w:r>
            <w:r>
              <w:rPr>
                <w:rFonts w:ascii="Arial" w:eastAsia="Arial" w:hAnsi="Arial" w:cs="Arial"/>
                <w:b w:val="0"/>
                <w:i w:val="0"/>
                <w:strike w:val="0"/>
                <w:color w:val="000000"/>
                <w:sz w:val="20"/>
                <w:u w:val="none"/>
                <w:shd w:val="clear" w:color="auto" w:fill="auto"/>
                <w:lang w:val="en-US"/>
              </w:rPr>
              <w:t>Select or design suitable training programmes, workshops, or other initiatives to address the specific skills needs identified in the WSP.</w:t>
            </w: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On-the-Job Development: </w:t>
            </w:r>
            <w:r>
              <w:rPr>
                <w:rFonts w:ascii="Arial" w:eastAsia="Arial" w:hAnsi="Arial" w:cs="Arial"/>
                <w:b w:val="0"/>
                <w:i w:val="0"/>
                <w:strike w:val="0"/>
                <w:color w:val="000000"/>
                <w:sz w:val="20"/>
                <w:u w:val="none"/>
                <w:shd w:val="clear" w:color="auto" w:fill="auto"/>
                <w:lang w:val="en-US"/>
              </w:rPr>
              <w:t>Incorporate workplace-based learning opportunities, such as mentoring, coaching, and job shadowing, to build competencies through practical application.</w:t>
            </w: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Schedule Staff Participation: </w:t>
            </w:r>
            <w:r>
              <w:rPr>
                <w:rFonts w:ascii="Arial" w:eastAsia="Arial" w:hAnsi="Arial" w:cs="Arial"/>
                <w:b w:val="0"/>
                <w:i w:val="0"/>
                <w:strike w:val="0"/>
                <w:color w:val="000000"/>
                <w:sz w:val="20"/>
                <w:u w:val="none"/>
                <w:shd w:val="clear" w:color="auto" w:fill="auto"/>
                <w:lang w:val="en-US"/>
              </w:rPr>
              <w:t>Allocate staff to approved training and development initiatives, ensuring that participation is within the approved training budget and coordinated across departments.</w:t>
            </w: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Trigger Related Processes: </w:t>
            </w:r>
            <w:r>
              <w:rPr>
                <w:rFonts w:ascii="Arial" w:eastAsia="Arial" w:hAnsi="Arial" w:cs="Arial"/>
                <w:b w:val="0"/>
                <w:i w:val="0"/>
                <w:strike w:val="0"/>
                <w:color w:val="000000"/>
                <w:sz w:val="20"/>
                <w:u w:val="none"/>
                <w:shd w:val="clear" w:color="auto" w:fill="auto"/>
                <w:lang w:val="en-US"/>
              </w:rPr>
              <w:t>Where external training providers are involved, initiate supply chain management and financial processes to procure services and confirm attendance.</w:t>
            </w: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Attendance and Participation: </w:t>
            </w:r>
            <w:r>
              <w:rPr>
                <w:rFonts w:ascii="Arial" w:eastAsia="Arial" w:hAnsi="Arial" w:cs="Arial"/>
                <w:b w:val="0"/>
                <w:i w:val="0"/>
                <w:strike w:val="0"/>
                <w:color w:val="000000"/>
                <w:sz w:val="20"/>
                <w:u w:val="none"/>
                <w:shd w:val="clear" w:color="auto" w:fill="auto"/>
                <w:lang w:val="en-US"/>
              </w:rPr>
              <w:t>Track staff involvement in all initiatives to ensure that learning opportunities are fully utilised.</w:t>
            </w: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Assess Effectiveness: </w:t>
            </w:r>
            <w:r>
              <w:rPr>
                <w:rFonts w:ascii="Arial" w:eastAsia="Arial" w:hAnsi="Arial" w:cs="Arial"/>
                <w:b w:val="0"/>
                <w:i w:val="0"/>
                <w:strike w:val="0"/>
                <w:color w:val="000000"/>
                <w:sz w:val="20"/>
                <w:u w:val="none"/>
                <w:shd w:val="clear" w:color="auto" w:fill="auto"/>
                <w:lang w:val="en-US"/>
              </w:rPr>
              <w:t>Evaluate the outcomes of skills development interventions to confirm whether they addressed the targeted skills gaps and supported municipal performance objectives.</w:t>
            </w:r>
          </w:p>
          <w:p>
            <w:pPr>
              <w:numPr>
                <w:numId w:val="107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Capture and Track Progress in Human Resource Management System Functionality:</w:t>
            </w:r>
            <w:r>
              <w:rPr>
                <w:rFonts w:ascii="Arial" w:eastAsia="Arial" w:hAnsi="Arial" w:cs="Arial"/>
                <w:b w:val="0"/>
                <w:i w:val="0"/>
                <w:strike w:val="0"/>
                <w:color w:val="000000"/>
                <w:sz w:val="20"/>
                <w:u w:val="none"/>
                <w:shd w:val="clear" w:color="auto" w:fill="auto"/>
                <w:lang w:val="en-US"/>
              </w:rPr>
              <w:t xml:space="preserve"> Record participation, outcomes, and progress against the WSP for ongoing monitoring, reporting, and compliance.</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bidi w:val="0"/>
              <w:spacing w:before="0" w:after="0" w:line="240" w:lineRule="auto"/>
              <w:ind w:left="0" w:right="0" w:firstLine="0"/>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Evaluate skills development quality and impact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evaluating the quality and impact of skills development ensures that the implementation of the Workplace Skills Plan (WSP) remains effective, responsive, and aligned to municipal objectives. Regular evaluation helps to confirm that identified skills gaps are being addressed and that learning initiatives are delivering the desired outcomes for both staff members and the municipality.</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Progress Against the WSP:</w:t>
            </w:r>
            <w:r>
              <w:rPr>
                <w:rFonts w:ascii="Arial" w:eastAsia="Arial" w:hAnsi="Arial" w:cs="Arial"/>
                <w:b w:val="0"/>
                <w:i w:val="0"/>
                <w:strike w:val="0"/>
                <w:color w:val="000000"/>
                <w:sz w:val="20"/>
                <w:u w:val="none"/>
                <w:shd w:val="clear" w:color="auto" w:fill="auto"/>
                <w:lang w:val="en-US"/>
              </w:rPr>
              <w:t xml:space="preserve"> Review whether planned learning programmes are being implemented according to the timelines, priorities, and targets set in the WSP.</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Quality of Training: </w:t>
            </w:r>
            <w:r>
              <w:rPr>
                <w:rFonts w:ascii="Arial" w:eastAsia="Arial" w:hAnsi="Arial" w:cs="Arial"/>
                <w:b w:val="0"/>
                <w:i w:val="0"/>
                <w:strike w:val="0"/>
                <w:color w:val="000000"/>
                <w:sz w:val="20"/>
                <w:u w:val="none"/>
                <w:shd w:val="clear" w:color="auto" w:fill="auto"/>
                <w:lang w:val="en-US"/>
              </w:rPr>
              <w:t>Gather feedback from participants, supervisors, and trainers to assess the relevance, effectiveness, and quality of learning programmes delivered.</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Measure Impact on Performance: </w:t>
            </w:r>
            <w:r>
              <w:rPr>
                <w:rFonts w:ascii="Arial" w:eastAsia="Arial" w:hAnsi="Arial" w:cs="Arial"/>
                <w:b w:val="0"/>
                <w:i w:val="0"/>
                <w:strike w:val="0"/>
                <w:color w:val="000000"/>
                <w:sz w:val="20"/>
                <w:u w:val="none"/>
                <w:shd w:val="clear" w:color="auto" w:fill="auto"/>
                <w:lang w:val="en-US"/>
              </w:rPr>
              <w:t>Determine whether skills development initiatives are addressing the identified skills gaps and improving individual and departmental performance.</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Identify Gaps and Shortfalls: </w:t>
            </w:r>
            <w:r>
              <w:rPr>
                <w:rFonts w:ascii="Arial" w:eastAsia="Arial" w:hAnsi="Arial" w:cs="Arial"/>
                <w:b w:val="0"/>
                <w:i w:val="0"/>
                <w:strike w:val="0"/>
                <w:color w:val="000000"/>
                <w:sz w:val="20"/>
                <w:u w:val="none"/>
                <w:shd w:val="clear" w:color="auto" w:fill="auto"/>
                <w:lang w:val="en-US"/>
              </w:rPr>
              <w:t>Highlight areas where interventions have not delivered the expected results or where new training needs have emerged.</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Recommend Adjustments:</w:t>
            </w:r>
            <w:r>
              <w:rPr>
                <w:rFonts w:ascii="Arial" w:eastAsia="Arial" w:hAnsi="Arial" w:cs="Arial"/>
                <w:b w:val="0"/>
                <w:i w:val="0"/>
                <w:strike w:val="0"/>
                <w:color w:val="000000"/>
                <w:sz w:val="20"/>
                <w:u w:val="none"/>
                <w:shd w:val="clear" w:color="auto" w:fill="auto"/>
                <w:lang w:val="en-US"/>
              </w:rPr>
              <w:t xml:space="preserve"> Propose revisions to the WSP or specific learning programmes to keep the plan on track and responsive to changing circumstances.</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Report Findings: </w:t>
            </w:r>
            <w:r>
              <w:rPr>
                <w:rFonts w:ascii="Arial" w:eastAsia="Arial" w:hAnsi="Arial" w:cs="Arial"/>
                <w:b w:val="0"/>
                <w:i w:val="0"/>
                <w:strike w:val="0"/>
                <w:color w:val="000000"/>
                <w:sz w:val="20"/>
                <w:u w:val="none"/>
                <w:shd w:val="clear" w:color="auto" w:fill="auto"/>
                <w:lang w:val="en-US"/>
              </w:rPr>
              <w:t>Document evaluation results and share them with the Skills Development Committee and management for accountability and continuous improvement.</w:t>
            </w:r>
          </w:p>
          <w:p>
            <w:pPr>
              <w:numPr>
                <w:numId w:val="107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Integrate with Human Resource Management System Functionality: </w:t>
            </w:r>
            <w:r>
              <w:rPr>
                <w:rFonts w:ascii="Arial" w:eastAsia="Arial" w:hAnsi="Arial" w:cs="Arial"/>
                <w:b w:val="0"/>
                <w:i w:val="0"/>
                <w:strike w:val="0"/>
                <w:color w:val="000000"/>
                <w:sz w:val="20"/>
                <w:u w:val="none"/>
                <w:shd w:val="clear" w:color="auto" w:fill="auto"/>
                <w:lang w:val="en-US"/>
              </w:rPr>
              <w:t>Record evaluation outcomes in the system to support ongoing monitoring, reporting, and compliance with LGSETA and other regulatory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167"/>
          <w:footerReference w:type="default" r:id="rId168"/>
          <w:type w:val="nextPage"/>
          <w:pgSz w:w="16838" w:h="11906" w:orient="landscape"/>
          <w:pgMar w:top="1440" w:right="1440" w:bottom="1440" w:left="1440" w:header="737" w:footer="737"/>
          <w:cols w:space="708"/>
        </w:sectPr>
      </w:pPr>
    </w:p>
    <w:p>
      <w:pPr>
        <w:pStyle w:val="Heading2"/>
        <w:bidi w:val="0"/>
        <w:jc w:val="left"/>
      </w:pPr>
      <w:bookmarkStart w:id="536" w:name="_Toc101269"/>
      <w:bookmarkStart w:id="537" w:name="_Toc256000268"/>
      <w:r>
        <w:rPr>
          <w:rFonts w:ascii="Arial" w:eastAsia="Arial" w:hAnsi="Arial" w:cs="Arial"/>
          <w:b/>
          <w:i w:val="0"/>
          <w:strike w:val="0"/>
          <w:color w:val="000000"/>
          <w:sz w:val="24"/>
          <w:highlight w:val="none"/>
          <w:u w:val="none"/>
          <w:shd w:val="clear" w:color="auto" w:fill="auto"/>
          <w:lang w:val="en-US"/>
        </w:rPr>
        <w:t>Manage Bursaries Sub-Process</w:t>
      </w:r>
      <w:bookmarkEnd w:id="537"/>
      <w:bookmarkEnd w:id="536"/>
    </w:p>
    <w:p>
      <w:pPr>
        <w:pStyle w:val="Heading3"/>
        <w:bidi w:val="0"/>
        <w:jc w:val="left"/>
      </w:pPr>
      <w:bookmarkStart w:id="538" w:name="_Toc101270"/>
      <w:bookmarkStart w:id="539" w:name="_Toc256000269"/>
      <w:r>
        <w:rPr>
          <w:rFonts w:ascii="Arial" w:eastAsia="Arial" w:hAnsi="Arial" w:cs="Arial"/>
          <w:b/>
          <w:i w:val="0"/>
          <w:strike w:val="0"/>
          <w:color w:val="000000"/>
          <w:sz w:val="24"/>
          <w:highlight w:val="none"/>
          <w:u w:val="none"/>
          <w:shd w:val="clear" w:color="auto" w:fill="auto"/>
          <w:lang w:val="en-US"/>
        </w:rPr>
        <w:t>Sub-Process Description</w:t>
      </w:r>
      <w:bookmarkEnd w:id="539"/>
      <w:bookmarkEnd w:id="53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describes the processes for running a bursary programme aimed at addressing the Municipality's long-term skills development plans.  In includes the development and approval of the bursary programme, the funding of the programme, the selection of candidate students, entering into agreements with students, making arrangements for payments to higher educational institutes, and if necessary the recovery of debts if students to not achieve the agreed milestones.</w:t>
      </w:r>
    </w:p>
    <w:p>
      <w:pPr>
        <w:bidi w:val="0"/>
      </w:pPr>
    </w:p>
    <w:p>
      <w:pPr>
        <w:pStyle w:val="Heading3"/>
        <w:bidi w:val="0"/>
        <w:jc w:val="left"/>
      </w:pPr>
      <w:bookmarkStart w:id="540" w:name="_Toc101271"/>
      <w:bookmarkStart w:id="541" w:name="_Toc256000270"/>
      <w:r>
        <w:rPr>
          <w:rFonts w:ascii="Arial" w:eastAsia="Arial" w:hAnsi="Arial" w:cs="Arial"/>
          <w:b/>
          <w:i w:val="0"/>
          <w:strike w:val="0"/>
          <w:color w:val="000000"/>
          <w:sz w:val="24"/>
          <w:highlight w:val="none"/>
          <w:u w:val="none"/>
          <w:shd w:val="clear" w:color="auto" w:fill="auto"/>
          <w:lang w:val="en-US"/>
        </w:rPr>
        <w:t>Sub-Process Triggers and Outputs</w:t>
      </w:r>
      <w:bookmarkEnd w:id="541"/>
      <w:bookmarkEnd w:id="54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079"/>
        </w:numPr>
        <w:bidi w:val="0"/>
        <w:jc w:val="both"/>
      </w:pPr>
      <w:r>
        <w:rPr>
          <w:rFonts w:ascii="Arial" w:eastAsia="Arial" w:hAnsi="Arial" w:cs="Arial"/>
          <w:b w:val="0"/>
          <w:i w:val="0"/>
          <w:strike w:val="0"/>
          <w:color w:val="000000"/>
          <w:sz w:val="22"/>
          <w:highlight w:val="none"/>
          <w:u w:val="none"/>
          <w:shd w:val="clear" w:color="auto" w:fill="auto"/>
          <w:lang w:val="en-US"/>
        </w:rPr>
        <w:t>Decision to award bursaries made</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081"/>
        </w:numPr>
        <w:bidi w:val="0"/>
        <w:jc w:val="both"/>
      </w:pPr>
      <w:r>
        <w:rPr>
          <w:rFonts w:ascii="Arial" w:eastAsia="Arial" w:hAnsi="Arial" w:cs="Arial"/>
          <w:b w:val="0"/>
          <w:i w:val="0"/>
          <w:strike w:val="0"/>
          <w:color w:val="000000"/>
          <w:sz w:val="22"/>
          <w:highlight w:val="none"/>
          <w:u w:val="none"/>
          <w:shd w:val="clear" w:color="auto" w:fill="auto"/>
          <w:lang w:val="en-US"/>
        </w:rPr>
        <w:t>Management of bursaries awarded concluded</w:t>
      </w:r>
    </w:p>
    <w:p>
      <w:pPr>
        <w:numPr>
          <w:ilvl w:val="0"/>
          <w:numId w:val="0"/>
        </w:numPr>
        <w:bidi w:val="0"/>
        <w:jc w:val="both"/>
      </w:pPr>
    </w:p>
    <w:p>
      <w:pPr>
        <w:pStyle w:val="Heading3"/>
        <w:bidi w:val="0"/>
        <w:jc w:val="left"/>
      </w:pPr>
      <w:bookmarkStart w:id="542" w:name="_Toc101272"/>
      <w:bookmarkStart w:id="543" w:name="_Toc256000271"/>
      <w:r>
        <w:rPr>
          <w:rFonts w:ascii="Arial" w:eastAsia="Arial" w:hAnsi="Arial" w:cs="Arial"/>
          <w:b/>
          <w:i w:val="0"/>
          <w:strike w:val="0"/>
          <w:color w:val="000000"/>
          <w:sz w:val="24"/>
          <w:highlight w:val="none"/>
          <w:u w:val="none"/>
          <w:shd w:val="clear" w:color="auto" w:fill="auto"/>
          <w:lang w:val="en-US"/>
        </w:rPr>
        <w:t>Sub-Process Model</w:t>
      </w:r>
      <w:bookmarkEnd w:id="543"/>
      <w:bookmarkEnd w:id="54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Bursaries sub-process.</w:t>
      </w:r>
    </w:p>
    <w:p>
      <w:pPr>
        <w:bidi w:val="0"/>
        <w:jc w:val="both"/>
      </w:pPr>
    </w:p>
    <w:p>
      <w:pPr>
        <w:pStyle w:val="Figure"/>
        <w:bidi w:val="0"/>
      </w:pPr>
      <w:r>
        <w:drawing>
          <wp:inline distT="0" distB="0" distL="0" distR="0">
            <wp:extent cx="8618400" cy="5724000"/>
            <wp:effectExtent l="0" t="0" r="0" b="0"/>
            <wp:docPr id="1080" name="Image 108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80" name="Image 1080"/>
                    <pic:cNvPicPr>
                      <a:picLocks noChangeAspect="0" noChangeArrowheads="1"/>
                    </pic:cNvPicPr>
                  </pic:nvPicPr>
                  <pic:blipFill>
                    <a:blip xmlns:r="http://schemas.openxmlformats.org/officeDocument/2006/relationships" r:embed="rId169">
                      <a:extLst>
                        <a:ext xmlns:a="http://schemas.openxmlformats.org/drawingml/2006/main" uri="{28A0092B-C50C-407E-A947-70E740481C1C}">
                          <a14:useLocalDpi xmlns:a14="http://schemas.microsoft.com/office/drawing/2010/main" val="0"/>
                        </a:ext>
                      </a:extLst>
                    </a:blip>
                    <a:stretch>
                      <a:fillRect/>
                    </a:stretch>
                  </pic:blipFill>
                  <pic:spPr>
                    <a:xfrm>
                      <a:off x="0" y="0"/>
                      <a:ext cx="86184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55: Manage Bursaries</w:t>
      </w:r>
    </w:p>
    <w:p>
      <w:pPr>
        <w:bidi w:val="0"/>
      </w:pPr>
    </w:p>
    <w:p>
      <w:pPr>
        <w:pStyle w:val="Heading3"/>
        <w:bidi w:val="0"/>
        <w:jc w:val="left"/>
      </w:pPr>
      <w:bookmarkStart w:id="544" w:name="_Toc101273"/>
      <w:bookmarkStart w:id="545" w:name="_Toc256000272"/>
      <w:r>
        <w:rPr>
          <w:rFonts w:ascii="Arial" w:eastAsia="Arial" w:hAnsi="Arial" w:cs="Arial"/>
          <w:b/>
          <w:i w:val="0"/>
          <w:strike w:val="0"/>
          <w:color w:val="000000"/>
          <w:sz w:val="24"/>
          <w:highlight w:val="none"/>
          <w:u w:val="none"/>
          <w:shd w:val="clear" w:color="auto" w:fill="auto"/>
          <w:lang w:val="en-US"/>
        </w:rPr>
        <w:t>Sub-Process Detail</w:t>
      </w:r>
      <w:bookmarkEnd w:id="545"/>
      <w:bookmarkEnd w:id="54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Develop/review bursary policy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or reviewing the bursary policy ensures that the municipality has a clear and compliant framework for awarding, managing, and monitoring bursaries. This promotes fairness, transparency, and alignment with the municipality’s objectives while adhering to applicable legislation and regulatory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Existing Policy:</w:t>
            </w:r>
            <w:r>
              <w:rPr>
                <w:rFonts w:ascii="Arial" w:eastAsia="Arial" w:hAnsi="Arial" w:cs="Arial"/>
                <w:b w:val="0"/>
                <w:i w:val="0"/>
                <w:strike w:val="0"/>
                <w:color w:val="000000"/>
                <w:sz w:val="20"/>
                <w:u w:val="none"/>
                <w:shd w:val="clear" w:color="auto" w:fill="auto"/>
                <w:lang w:val="en-US"/>
              </w:rPr>
              <w:t xml:space="preserve"> Review the current bursary policy to identify gaps, inefficiencies, or outdated provisions. Engage with stakeholders such as HR, legal, and finance to ensure alignment with organisational objectives.</w:t>
            </w:r>
          </w:p>
          <w:p>
            <w:pPr>
              <w:numPr>
                <w:numId w:val="10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Compliance Requirements:</w:t>
            </w:r>
            <w:r>
              <w:rPr>
                <w:rFonts w:ascii="Arial" w:eastAsia="Arial" w:hAnsi="Arial" w:cs="Arial"/>
                <w:b w:val="0"/>
                <w:i w:val="0"/>
                <w:strike w:val="0"/>
                <w:color w:val="000000"/>
                <w:sz w:val="20"/>
                <w:u w:val="none"/>
                <w:shd w:val="clear" w:color="auto" w:fill="auto"/>
                <w:lang w:val="en-US"/>
              </w:rPr>
              <w:t xml:space="preserve"> Confirm that the bursary policy complies with the Public Finance Management Act (PFMA), National Treasury Regulations, the Skills Development Act (SDA), and the Employment Equity Act (EEA). Incorporate guidance from the National Skills Fund and other relevant government departments.</w:t>
            </w:r>
          </w:p>
          <w:p>
            <w:pPr>
              <w:numPr>
                <w:numId w:val="10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Update Policy:</w:t>
            </w:r>
            <w:r>
              <w:rPr>
                <w:rFonts w:ascii="Arial" w:eastAsia="Arial" w:hAnsi="Arial" w:cs="Arial"/>
                <w:b w:val="0"/>
                <w:i w:val="0"/>
                <w:strike w:val="0"/>
                <w:color w:val="000000"/>
                <w:sz w:val="20"/>
                <w:u w:val="none"/>
                <w:shd w:val="clear" w:color="auto" w:fill="auto"/>
                <w:lang w:val="en-US"/>
              </w:rPr>
              <w:t xml:space="preserve"> Revise the bursary policy to address identified gaps, ensuring that it includes provisions for transparency, eligibility criteria, selection processes, monitoring requirements, and financial accountability.</w:t>
            </w:r>
          </w:p>
          <w:p>
            <w:pPr>
              <w:numPr>
                <w:numId w:val="1082"/>
              </w:numPr>
              <w:bidi w:val="0"/>
              <w:ind w:left="238"/>
              <w:jc w:val="both"/>
              <w:rPr>
                <w:rFonts w:ascii="Arial" w:eastAsia="Arial" w:hAnsi="Arial" w:cs="Arial"/>
                <w:b/>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Approve Policy:</w:t>
            </w:r>
            <w:r>
              <w:rPr>
                <w:rFonts w:ascii="Arial" w:eastAsia="Arial" w:hAnsi="Arial" w:cs="Arial"/>
                <w:b w:val="0"/>
                <w:i w:val="0"/>
                <w:strike w:val="0"/>
                <w:color w:val="000000"/>
                <w:sz w:val="20"/>
                <w:u w:val="none"/>
                <w:shd w:val="clear" w:color="auto" w:fill="auto"/>
                <w:lang w:val="en-US"/>
              </w:rPr>
              <w:t xml:space="preserve"> Submit the updated policy to the appropriate municipal approval authority for formal </w:t>
            </w:r>
            <w:r>
              <w:rPr>
                <w:rFonts w:ascii="Arial" w:eastAsia="Arial" w:hAnsi="Arial" w:cs="Arial"/>
                <w:b/>
                <w:i w:val="0"/>
                <w:strike w:val="0"/>
                <w:color w:val="000000"/>
                <w:sz w:val="20"/>
                <w:u w:val="none"/>
                <w:shd w:val="clear" w:color="auto" w:fill="auto"/>
                <w:lang w:val="en-US"/>
              </w:rPr>
              <w:t>endorsement.</w:t>
            </w:r>
          </w:p>
          <w:p>
            <w:pPr>
              <w:numPr>
                <w:numId w:val="108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Communicate and Distribute:</w:t>
            </w:r>
            <w:r>
              <w:rPr>
                <w:rFonts w:ascii="Arial" w:eastAsia="Arial" w:hAnsi="Arial" w:cs="Arial"/>
                <w:b w:val="0"/>
                <w:i w:val="0"/>
                <w:strike w:val="0"/>
                <w:color w:val="000000"/>
                <w:sz w:val="20"/>
                <w:u w:val="none"/>
                <w:shd w:val="clear" w:color="auto" w:fill="auto"/>
                <w:lang w:val="en-US"/>
              </w:rPr>
              <w:t xml:space="preserve"> Share the final approved bursary policy with all relevant stakeholders and make it accessible to staff and applicants to ensure consistent application.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Source funding for bursaries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sourcing funding for bursaries ensures that sufficient financial resources are identified, secured, and allocated to support students’ education in line with the municipality’s skills development strategy and policy objectives. This process promotes sustainability, accountability, and alignment with financial governance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Assess Funding Needs:</w:t>
            </w:r>
            <w:r>
              <w:rPr>
                <w:rFonts w:ascii="Arial" w:eastAsia="Arial" w:hAnsi="Arial" w:cs="Arial"/>
                <w:b w:val="0"/>
                <w:i w:val="0"/>
                <w:strike w:val="0"/>
                <w:color w:val="000000"/>
                <w:sz w:val="20"/>
                <w:u w:val="none"/>
                <w:shd w:val="clear" w:color="auto" w:fill="auto"/>
                <w:lang w:val="en-US"/>
              </w:rPr>
              <w:t xml:space="preserve"> Calculate the total financial requirement for bursaries, including tuition fees, allowances, and other associated costs.</w:t>
            </w:r>
          </w:p>
          <w:p>
            <w:pPr>
              <w:numPr>
                <w:numId w:val="10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Funding Sources:</w:t>
            </w:r>
            <w:r>
              <w:rPr>
                <w:rFonts w:ascii="Arial" w:eastAsia="Arial" w:hAnsi="Arial" w:cs="Arial"/>
                <w:b w:val="0"/>
                <w:i w:val="0"/>
                <w:strike w:val="0"/>
                <w:color w:val="000000"/>
                <w:sz w:val="20"/>
                <w:u w:val="none"/>
                <w:shd w:val="clear" w:color="auto" w:fill="auto"/>
                <w:lang w:val="en-US"/>
              </w:rPr>
              <w:t xml:space="preserve"> Explore potential sources of funding, such as internal municipal budget allocations, government grants, the National Skills Fund (NSF), and external contributions through corporate social responsibility initiatives.</w:t>
            </w:r>
          </w:p>
          <w:p>
            <w:pPr>
              <w:numPr>
                <w:numId w:val="10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Secure Funding:</w:t>
            </w:r>
            <w:r>
              <w:rPr>
                <w:rFonts w:ascii="Arial" w:eastAsia="Arial" w:hAnsi="Arial" w:cs="Arial"/>
                <w:b w:val="0"/>
                <w:i w:val="0"/>
                <w:strike w:val="0"/>
                <w:color w:val="000000"/>
                <w:sz w:val="20"/>
                <w:u w:val="none"/>
                <w:shd w:val="clear" w:color="auto" w:fill="auto"/>
                <w:lang w:val="en-US"/>
              </w:rPr>
              <w:t xml:space="preserve"> Engage with relevant internal and external stakeholders to confirm funding commitments and ensure financial availability.</w:t>
            </w:r>
          </w:p>
          <w:p>
            <w:pPr>
              <w:numPr>
                <w:numId w:val="108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and Allocate Funding: </w:t>
            </w:r>
            <w:r>
              <w:rPr>
                <w:rFonts w:ascii="Arial" w:eastAsia="Arial" w:hAnsi="Arial" w:cs="Arial"/>
                <w:b w:val="0"/>
                <w:i w:val="0"/>
                <w:strike w:val="0"/>
                <w:color w:val="000000"/>
                <w:sz w:val="20"/>
                <w:u w:val="none"/>
                <w:shd w:val="clear" w:color="auto" w:fill="auto"/>
                <w:lang w:val="en-US"/>
              </w:rPr>
              <w:t>Record all secured funding and allocate it in line with municipal financial policies, approval processes, and reporting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Advertise bursary opportunities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advertising bursary opportunities ensures that eligible individuals are informed of available bursaries through transparent and accessible communication channels. This process supports equal opportunity, compliance with legislation, and alignment with the municipality’s skills development objectives.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Develop a Clear Advertisement: </w:t>
            </w:r>
            <w:r>
              <w:rPr>
                <w:rFonts w:ascii="Arial" w:eastAsia="Arial" w:hAnsi="Arial" w:cs="Arial"/>
                <w:b w:val="0"/>
                <w:i w:val="0"/>
                <w:strike w:val="0"/>
                <w:color w:val="000000"/>
                <w:sz w:val="20"/>
                <w:u w:val="none"/>
                <w:shd w:val="clear" w:color="auto" w:fill="auto"/>
                <w:lang w:val="en-US"/>
              </w:rPr>
              <w:t>Prepare an advertisement that clearly sets out eligibility criteria, application processes, submission deadlines, and terms and conditions of the bursary, including financial coverage, duration, and academic performance expectations. Specify mandatory requirements such as academic qualifications, field of study, or employment status.</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Use Accessible Platforms:</w:t>
            </w:r>
            <w:r>
              <w:rPr>
                <w:rFonts w:ascii="Arial" w:eastAsia="Arial" w:hAnsi="Arial" w:cs="Arial"/>
                <w:b w:val="0"/>
                <w:i w:val="0"/>
                <w:strike w:val="0"/>
                <w:color w:val="000000"/>
                <w:sz w:val="20"/>
                <w:u w:val="none"/>
                <w:shd w:val="clear" w:color="auto" w:fill="auto"/>
                <w:lang w:val="en-US"/>
              </w:rPr>
              <w:t xml:space="preserve"> Publish bursary advertisements on the municipal website and extend outreach through government portals, social media, local newspapers, community boards, and public offices to maximise accessibility, particularly for individuals without reliable internet access.</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Ensure Transparency and Equal Opportunity: </w:t>
            </w:r>
            <w:r>
              <w:rPr>
                <w:rFonts w:ascii="Arial" w:eastAsia="Arial" w:hAnsi="Arial" w:cs="Arial"/>
                <w:b w:val="0"/>
                <w:i w:val="0"/>
                <w:strike w:val="0"/>
                <w:color w:val="000000"/>
                <w:sz w:val="20"/>
                <w:u w:val="none"/>
                <w:shd w:val="clear" w:color="auto" w:fill="auto"/>
                <w:lang w:val="en-US"/>
              </w:rPr>
              <w:t>Present information in a fair and non-discriminatory manner, in line with the Employment Equity Act (EEA). Provide contact details for inquiries and clear guidance on accessing further information.</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Clear Application Instructions:</w:t>
            </w:r>
            <w:r>
              <w:rPr>
                <w:rFonts w:ascii="Arial" w:eastAsia="Arial" w:hAnsi="Arial" w:cs="Arial"/>
                <w:b w:val="0"/>
                <w:i w:val="0"/>
                <w:strike w:val="0"/>
                <w:color w:val="000000"/>
                <w:sz w:val="20"/>
                <w:u w:val="none"/>
                <w:shd w:val="clear" w:color="auto" w:fill="auto"/>
                <w:lang w:val="en-US"/>
              </w:rPr>
              <w:t xml:space="preserve"> Include detailed steps for applying, required supporting documents, submission locations or portals, and deadlines. If using an online application platform, ensure it is user-friendly and accessible to all applicants.</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Non-Discriminatory Practices: </w:t>
            </w:r>
            <w:r>
              <w:rPr>
                <w:rFonts w:ascii="Arial" w:eastAsia="Arial" w:hAnsi="Arial" w:cs="Arial"/>
                <w:b w:val="0"/>
                <w:i w:val="0"/>
                <w:strike w:val="0"/>
                <w:color w:val="000000"/>
                <w:sz w:val="20"/>
                <w:u w:val="none"/>
                <w:shd w:val="clear" w:color="auto" w:fill="auto"/>
                <w:lang w:val="en-US"/>
              </w:rPr>
              <w:t>Ensure advertisements do not favour any group unless targeted interventions are legally required. Clearly state the bursary programme’s commitment to equal access.</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Comply with Financial Management Regulations:</w:t>
            </w:r>
            <w:r>
              <w:rPr>
                <w:rFonts w:ascii="Arial" w:eastAsia="Arial" w:hAnsi="Arial" w:cs="Arial"/>
                <w:b w:val="0"/>
                <w:i w:val="0"/>
                <w:strike w:val="0"/>
                <w:color w:val="000000"/>
                <w:sz w:val="20"/>
                <w:u w:val="none"/>
                <w:shd w:val="clear" w:color="auto" w:fill="auto"/>
                <w:lang w:val="en-US"/>
              </w:rPr>
              <w:t xml:space="preserve"> Indicate key financial aspects of the bursary, including funding amounts, disbursement procedures, and financial accountability mechanisms, in line with the Public Finance Management Act (PFMA) and related regulations.</w:t>
            </w:r>
          </w:p>
          <w:p>
            <w:pPr>
              <w:numPr>
                <w:numId w:val="108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 and Document the Process:</w:t>
            </w:r>
            <w:r>
              <w:rPr>
                <w:rFonts w:ascii="Arial" w:eastAsia="Arial" w:hAnsi="Arial" w:cs="Arial"/>
                <w:b w:val="0"/>
                <w:i w:val="0"/>
                <w:strike w:val="0"/>
                <w:color w:val="000000"/>
                <w:sz w:val="20"/>
                <w:u w:val="none"/>
                <w:shd w:val="clear" w:color="auto" w:fill="auto"/>
                <w:lang w:val="en-US"/>
              </w:rPr>
              <w:t xml:space="preserve"> Track responses and reach of the advertisement through analytics and community feedback. Keep records of the advertisement, platforms used, and posting dates for transparency, accountability, and audit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Receive applications for bursaries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receiving applications for bursaries ensures that all submissions from eligible individuals are collected, acknowledged, and prepared for evaluation in a transparent and efficient manner. This supports fair access to bursary opportunities and maintains compliance with municipal governance standards.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Up Application Process: </w:t>
            </w:r>
            <w:r>
              <w:rPr>
                <w:rFonts w:ascii="Arial" w:eastAsia="Arial" w:hAnsi="Arial" w:cs="Arial"/>
                <w:b w:val="0"/>
                <w:i w:val="0"/>
                <w:strike w:val="0"/>
                <w:color w:val="000000"/>
                <w:sz w:val="20"/>
                <w:u w:val="none"/>
                <w:shd w:val="clear" w:color="auto" w:fill="auto"/>
                <w:lang w:val="en-US"/>
              </w:rPr>
              <w:t>Establish an online application process to allow candidates to submit their personal details and required supporting documents. Ensure that the system functionality is accessible, user-friendly, and able to capture all necessary application data.</w:t>
            </w:r>
          </w:p>
          <w:p>
            <w:pPr>
              <w:numPr>
                <w:numId w:val="10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Acknowledge Receipt of Applications: </w:t>
            </w:r>
            <w:r>
              <w:rPr>
                <w:rFonts w:ascii="Arial" w:eastAsia="Arial" w:hAnsi="Arial" w:cs="Arial"/>
                <w:b w:val="0"/>
                <w:i w:val="0"/>
                <w:strike w:val="0"/>
                <w:color w:val="000000"/>
                <w:sz w:val="20"/>
                <w:u w:val="none"/>
                <w:shd w:val="clear" w:color="auto" w:fill="auto"/>
                <w:lang w:val="en-US"/>
              </w:rPr>
              <w:t>Provide applicants with an automated acknowledgement receipt confirming that their application has been successfully received, including a reference number for tracking purposes.</w:t>
            </w:r>
          </w:p>
          <w:p>
            <w:pPr>
              <w:numPr>
                <w:numId w:val="108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Applications for Completeness:</w:t>
            </w:r>
            <w:r>
              <w:rPr>
                <w:rFonts w:ascii="Arial" w:eastAsia="Arial" w:hAnsi="Arial" w:cs="Arial"/>
                <w:b w:val="0"/>
                <w:i w:val="0"/>
                <w:strike w:val="0"/>
                <w:color w:val="000000"/>
                <w:sz w:val="20"/>
                <w:u w:val="none"/>
                <w:shd w:val="clear" w:color="auto" w:fill="auto"/>
                <w:lang w:val="en-US"/>
              </w:rPr>
              <w:t xml:space="preserve"> Verify that each submission includes all required information and documentation. Incomplete applications should be flagged, and applicants informed of the missing information with clear instructions on how to correct or complete their submissions.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 candidate for bursary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selecting candidates for bursaries ensures that applicants are evaluated fairly and consistently against predetermined criteria, with selections aligned to the municipality’s skills development objectives and regulatory requirements. This step strengthens transparency, merit-based decision-making, and compliance with governance standards.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Establish Selection Criteria: </w:t>
            </w:r>
            <w:r>
              <w:rPr>
                <w:rFonts w:ascii="Arial" w:eastAsia="Arial" w:hAnsi="Arial" w:cs="Arial"/>
                <w:b w:val="0"/>
                <w:i w:val="0"/>
                <w:strike w:val="0"/>
                <w:color w:val="000000"/>
                <w:sz w:val="20"/>
                <w:u w:val="none"/>
                <w:shd w:val="clear" w:color="auto" w:fill="auto"/>
                <w:lang w:val="en-US"/>
              </w:rPr>
              <w:t>Define clear and transparent selection criteria that reflect academic performance, financial need, and alignment with the municipality’s skills development and employment equity objectives. Ensure the criteria are documented and communicated to all stakeholders.</w:t>
            </w:r>
          </w:p>
          <w:p>
            <w:pPr>
              <w:numPr>
                <w:numId w:val="10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Applications: </w:t>
            </w:r>
            <w:r>
              <w:rPr>
                <w:rFonts w:ascii="Arial" w:eastAsia="Arial" w:hAnsi="Arial" w:cs="Arial"/>
                <w:b w:val="0"/>
                <w:i w:val="0"/>
                <w:strike w:val="0"/>
                <w:color w:val="000000"/>
                <w:sz w:val="20"/>
                <w:u w:val="none"/>
                <w:shd w:val="clear" w:color="auto" w:fill="auto"/>
                <w:lang w:val="en-US"/>
              </w:rPr>
              <w:t>Assess all received applications against the established selection criteria. Use system functionality to support structured evaluation and maintain an auditable record of the process.</w:t>
            </w:r>
          </w:p>
          <w:p>
            <w:pPr>
              <w:numPr>
                <w:numId w:val="109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Select Candidates:</w:t>
            </w:r>
            <w:r>
              <w:rPr>
                <w:rFonts w:ascii="Arial" w:eastAsia="Arial" w:hAnsi="Arial" w:cs="Arial"/>
                <w:b w:val="0"/>
                <w:i w:val="0"/>
                <w:strike w:val="0"/>
                <w:color w:val="000000"/>
                <w:sz w:val="20"/>
                <w:u w:val="none"/>
                <w:shd w:val="clear" w:color="auto" w:fill="auto"/>
                <w:lang w:val="en-US"/>
              </w:rPr>
              <w:t xml:space="preserve"> Identify the most suitable applicants for bursary awards based on merit and compliance with eligibility requirements. Prepare a shortlist or final list of selected candidates for submission to the relevant approving authority.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awarding of bursary</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the awarding of bursaries ensures that final decisions on bursary allocations are properly authorised, transparent, and compliant with municipal policies, regulations, and financial oversight requirements. This step confirms the integrity of the bursary management process and provides formal approval before notifying recipients.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Recommendations:</w:t>
            </w:r>
            <w:r>
              <w:rPr>
                <w:rFonts w:ascii="Arial" w:eastAsia="Arial" w:hAnsi="Arial" w:cs="Arial"/>
                <w:b w:val="0"/>
                <w:i w:val="0"/>
                <w:strike w:val="0"/>
                <w:color w:val="000000"/>
                <w:sz w:val="20"/>
                <w:u w:val="none"/>
                <w:shd w:val="clear" w:color="auto" w:fill="auto"/>
                <w:lang w:val="en-US"/>
              </w:rPr>
              <w:t xml:space="preserve"> Examine the list of selected candidates prepared by the bursary selection committee to ensure compliance with municipal policies, the bursary policy framework, and applicable regulations.</w:t>
            </w:r>
          </w:p>
          <w:p>
            <w:pPr>
              <w:numPr>
                <w:numId w:val="10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Obtain Necessary Approvals: </w:t>
            </w:r>
            <w:r>
              <w:rPr>
                <w:rFonts w:ascii="Arial" w:eastAsia="Arial" w:hAnsi="Arial" w:cs="Arial"/>
                <w:b w:val="0"/>
                <w:i w:val="0"/>
                <w:strike w:val="0"/>
                <w:color w:val="000000"/>
                <w:sz w:val="20"/>
                <w:u w:val="none"/>
                <w:shd w:val="clear" w:color="auto" w:fill="auto"/>
                <w:lang w:val="en-US"/>
              </w:rPr>
              <w:t>Submit the recommended list of candidates for review and approval by the designated authority or municipal committee responsible for bursary oversight. Ensure that the approval is properly documented as part of the official records.</w:t>
            </w:r>
          </w:p>
          <w:p>
            <w:pPr>
              <w:numPr>
                <w:numId w:val="109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Notify Candidates:</w:t>
            </w:r>
            <w:r>
              <w:rPr>
                <w:rFonts w:ascii="Arial" w:eastAsia="Arial" w:hAnsi="Arial" w:cs="Arial"/>
                <w:b w:val="0"/>
                <w:i w:val="0"/>
                <w:strike w:val="0"/>
                <w:color w:val="000000"/>
                <w:sz w:val="20"/>
                <w:u w:val="none"/>
                <w:shd w:val="clear" w:color="auto" w:fill="auto"/>
                <w:lang w:val="en-US"/>
              </w:rPr>
              <w:t xml:space="preserve"> Once approval has been granted, formally inform successful candidates of their bursary awards. Provide written confirmation including the terms, conditions, and responsibilities attached to the bursary.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Notify accounts receivable to record debtor on system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notifying Accounts Receivable to record bursary recipients as debtors ensures that bursary funding is accurately tracked, managed, and accounted for within the municipality’s financial records. This step provides a mechanism to monitor repayment obligations, linked to the student’s progress and compliance with bursary agreement milestones.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Payment Information: </w:t>
            </w:r>
            <w:r>
              <w:rPr>
                <w:rFonts w:ascii="Arial" w:eastAsia="Arial" w:hAnsi="Arial" w:cs="Arial"/>
                <w:b w:val="0"/>
                <w:i w:val="0"/>
                <w:strike w:val="0"/>
                <w:color w:val="000000"/>
                <w:sz w:val="20"/>
                <w:u w:val="none"/>
                <w:shd w:val="clear" w:color="auto" w:fill="auto"/>
                <w:lang w:val="en-US"/>
              </w:rPr>
              <w:t>Supply Accounts Receivable with full details of approved bursary payments, including student details, institution information, bursary amount, and payment terms.</w:t>
            </w:r>
          </w:p>
          <w:p>
            <w:pPr>
              <w:numPr>
                <w:numId w:val="10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the Debtor: </w:t>
            </w:r>
            <w:r>
              <w:rPr>
                <w:rFonts w:ascii="Arial" w:eastAsia="Arial" w:hAnsi="Arial" w:cs="Arial"/>
                <w:b w:val="0"/>
                <w:i w:val="0"/>
                <w:strike w:val="0"/>
                <w:color w:val="000000"/>
                <w:sz w:val="20"/>
                <w:u w:val="none"/>
                <w:shd w:val="clear" w:color="auto" w:fill="auto"/>
                <w:lang w:val="en-US"/>
              </w:rPr>
              <w:t>Ensure Accounts Receivable records the bursary as a debtor transaction in the financial system functionality, reflecting both the amount disbursed and the repayment obligations.</w:t>
            </w:r>
          </w:p>
          <w:p>
            <w:pPr>
              <w:numPr>
                <w:numId w:val="10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Track Milestone-Based Adjustments: </w:t>
            </w:r>
            <w:r>
              <w:rPr>
                <w:rFonts w:ascii="Arial" w:eastAsia="Arial" w:hAnsi="Arial" w:cs="Arial"/>
                <w:b w:val="0"/>
                <w:i w:val="0"/>
                <w:strike w:val="0"/>
                <w:color w:val="000000"/>
                <w:sz w:val="20"/>
                <w:u w:val="none"/>
                <w:shd w:val="clear" w:color="auto" w:fill="auto"/>
                <w:lang w:val="en-US"/>
              </w:rPr>
              <w:t>As students achieve agreed milestones, such as successful completion of a year’s studies, adjust the debtor record to expense the corresponding costs and reduce the outstanding balance.</w:t>
            </w:r>
          </w:p>
          <w:p>
            <w:pPr>
              <w:numPr>
                <w:numId w:val="109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Manage Non-Compliance:</w:t>
            </w:r>
            <w:r>
              <w:rPr>
                <w:rFonts w:ascii="Arial" w:eastAsia="Arial" w:hAnsi="Arial" w:cs="Arial"/>
                <w:b w:val="0"/>
                <w:i w:val="0"/>
                <w:strike w:val="0"/>
                <w:color w:val="000000"/>
                <w:sz w:val="20"/>
                <w:u w:val="none"/>
                <w:shd w:val="clear" w:color="auto" w:fill="auto"/>
                <w:lang w:val="en-US"/>
              </w:rPr>
              <w:t xml:space="preserve"> If a student fails to achieve the milestones (e.g., fails a year of study), update the debtor record to reflect the student’s liability for repayment in accordance with the payment terms in the bursary agreement.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Notify accounts payable for creditor to be paid</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notifying Accounts Payable to process bursary-related payments ensures that educational institutions receive timely and accurate payment for tuition and related costs on behalf of bursary recipients. This step maintains financial accountability and supports compliance with the terms of the bursary agreement.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Payment Instructions:</w:t>
            </w:r>
            <w:r>
              <w:rPr>
                <w:rFonts w:ascii="Arial" w:eastAsia="Arial" w:hAnsi="Arial" w:cs="Arial"/>
                <w:b w:val="0"/>
                <w:i w:val="0"/>
                <w:strike w:val="0"/>
                <w:color w:val="000000"/>
                <w:sz w:val="20"/>
                <w:u w:val="none"/>
                <w:shd w:val="clear" w:color="auto" w:fill="auto"/>
                <w:lang w:val="en-US"/>
              </w:rPr>
              <w:t xml:space="preserve"> Supply Accounts Payable with the necessary details for processing, including the name of the educational institution, banking details, invoice or fee statement, and the approved bursary amount to be paid.</w:t>
            </w:r>
          </w:p>
          <w:p>
            <w:pPr>
              <w:numPr>
                <w:numId w:val="10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Process Payment: </w:t>
            </w:r>
            <w:r>
              <w:rPr>
                <w:rFonts w:ascii="Arial" w:eastAsia="Arial" w:hAnsi="Arial" w:cs="Arial"/>
                <w:b w:val="0"/>
                <w:i w:val="0"/>
                <w:strike w:val="0"/>
                <w:color w:val="000000"/>
                <w:sz w:val="20"/>
                <w:u w:val="none"/>
                <w:shd w:val="clear" w:color="auto" w:fill="auto"/>
                <w:lang w:val="en-US"/>
              </w:rPr>
              <w:t>Ensure Accounts Payable processes the payment to the institution in line with the municipality’s financial policies, payment procedures, and agreed-upon timelines.</w:t>
            </w:r>
          </w:p>
          <w:p>
            <w:pPr>
              <w:numPr>
                <w:numId w:val="109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Confirm Completion:</w:t>
            </w:r>
            <w:r>
              <w:rPr>
                <w:rFonts w:ascii="Arial" w:eastAsia="Arial" w:hAnsi="Arial" w:cs="Arial"/>
                <w:b w:val="0"/>
                <w:i w:val="0"/>
                <w:strike w:val="0"/>
                <w:color w:val="000000"/>
                <w:sz w:val="20"/>
                <w:u w:val="none"/>
                <w:shd w:val="clear" w:color="auto" w:fill="auto"/>
                <w:lang w:val="en-US"/>
              </w:rPr>
              <w:t xml:space="preserve"> Verify that the payment has been recorded in the financial system functionality and that supporting documentation is filed for audit and tracking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student performance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monitoring student performance ensures that bursary recipients maintain satisfactory academic progress, remain eligible for continued financial support, and successfully complete their studies. This process safeguards the municipality’s investment in education and skills development while ensuring accountability from beneficiaries.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0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Monitoring Criteria: </w:t>
            </w:r>
            <w:r>
              <w:rPr>
                <w:rFonts w:ascii="Arial" w:eastAsia="Arial" w:hAnsi="Arial" w:cs="Arial"/>
                <w:b w:val="0"/>
                <w:i w:val="0"/>
                <w:strike w:val="0"/>
                <w:color w:val="000000"/>
                <w:sz w:val="20"/>
                <w:u w:val="none"/>
                <w:shd w:val="clear" w:color="auto" w:fill="auto"/>
                <w:lang w:val="en-US"/>
              </w:rPr>
              <w:t>Establish clear academic performance benchmarks and eligibility requirements, such as minimum pass rates, progression to the next year of study, and adherence to the bursary agreement.</w:t>
            </w:r>
          </w:p>
          <w:p>
            <w:pPr>
              <w:numPr>
                <w:numId w:val="10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Regular Monitoring:</w:t>
            </w:r>
            <w:r>
              <w:rPr>
                <w:rFonts w:ascii="Arial" w:eastAsia="Arial" w:hAnsi="Arial" w:cs="Arial"/>
                <w:b w:val="0"/>
                <w:i w:val="0"/>
                <w:strike w:val="0"/>
                <w:color w:val="000000"/>
                <w:sz w:val="20"/>
                <w:u w:val="none"/>
                <w:shd w:val="clear" w:color="auto" w:fill="auto"/>
                <w:lang w:val="en-US"/>
              </w:rPr>
              <w:t xml:space="preserve"> Collect and review student progress reports, transcripts, or other academic records from institutions at agreed intervals (e.g., annually or per semester).</w:t>
            </w:r>
          </w:p>
          <w:p>
            <w:pPr>
              <w:numPr>
                <w:numId w:val="10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Performance Issues:</w:t>
            </w:r>
            <w:r>
              <w:rPr>
                <w:rFonts w:ascii="Arial" w:eastAsia="Arial" w:hAnsi="Arial" w:cs="Arial"/>
                <w:b w:val="0"/>
                <w:i w:val="0"/>
                <w:strike w:val="0"/>
                <w:color w:val="000000"/>
                <w:sz w:val="20"/>
                <w:u w:val="none"/>
                <w:shd w:val="clear" w:color="auto" w:fill="auto"/>
                <w:lang w:val="en-US"/>
              </w:rPr>
              <w:t xml:space="preserve"> Flag cases where students do not meet the required standards and assess reasons for underperformance, such as academic, personal, or financial challenges.</w:t>
            </w:r>
          </w:p>
          <w:p>
            <w:pPr>
              <w:numPr>
                <w:numId w:val="10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Take Appropriate Action:</w:t>
            </w:r>
            <w:r>
              <w:rPr>
                <w:rFonts w:ascii="Arial" w:eastAsia="Arial" w:hAnsi="Arial" w:cs="Arial"/>
                <w:b w:val="0"/>
                <w:i w:val="0"/>
                <w:strike w:val="0"/>
                <w:color w:val="000000"/>
                <w:sz w:val="20"/>
                <w:u w:val="none"/>
                <w:shd w:val="clear" w:color="auto" w:fill="auto"/>
                <w:lang w:val="en-US"/>
              </w:rPr>
              <w:t xml:space="preserve"> Where performance falls short, provide support such as counselling, mentoring, or remedial interventions, or enforce bursary conditions (e.g., suspension of funding or repayment obligations) if required.</w:t>
            </w:r>
          </w:p>
          <w:p>
            <w:pPr>
              <w:numPr>
                <w:numId w:val="109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Record monitoring outcomes in the Human Resources Management system functionality for tracking, reporting,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Notify accounts receivable when student passes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notifying Accounts Receivable when a student passes ensures that the municipality’s financial records accurately reflect the student’s successful academic progress, thereby confirming continued bursary support and updating repayment obligations. This step provides accountability and ensures bursary funds are administered in line with the bursary agreement.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Confirmation of Pass:</w:t>
            </w:r>
            <w:r>
              <w:rPr>
                <w:rFonts w:ascii="Arial" w:eastAsia="Arial" w:hAnsi="Arial" w:cs="Arial"/>
                <w:b w:val="0"/>
                <w:i w:val="0"/>
                <w:strike w:val="0"/>
                <w:color w:val="000000"/>
                <w:sz w:val="20"/>
                <w:u w:val="none"/>
                <w:shd w:val="clear" w:color="auto" w:fill="auto"/>
                <w:lang w:val="en-US"/>
              </w:rPr>
              <w:t xml:space="preserve"> Submit official academic performance records (e.g., transcripts, progress reports, or institutional letters) to Accounts Receivable as proof that the student has successfully met the required academic standards.</w:t>
            </w:r>
          </w:p>
          <w:p>
            <w:pPr>
              <w:numPr>
                <w:numId w:val="1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 Debtor Record:</w:t>
            </w:r>
            <w:r>
              <w:rPr>
                <w:rFonts w:ascii="Arial" w:eastAsia="Arial" w:hAnsi="Arial" w:cs="Arial"/>
                <w:b w:val="0"/>
                <w:i w:val="0"/>
                <w:strike w:val="0"/>
                <w:color w:val="000000"/>
                <w:sz w:val="20"/>
                <w:u w:val="none"/>
                <w:shd w:val="clear" w:color="auto" w:fill="auto"/>
                <w:lang w:val="en-US"/>
              </w:rPr>
              <w:t xml:space="preserve"> Instruct Accounts Receivable to adjust the debtor account to reduce the amount still owed by the student, reflecting the successful completion of the funded academic period.</w:t>
            </w:r>
          </w:p>
          <w:p>
            <w:pPr>
              <w:numPr>
                <w:numId w:val="1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Update Eligibility for Continued Funding: </w:t>
            </w:r>
            <w:r>
              <w:rPr>
                <w:rFonts w:ascii="Arial" w:eastAsia="Arial" w:hAnsi="Arial" w:cs="Arial"/>
                <w:b w:val="0"/>
                <w:i w:val="0"/>
                <w:strike w:val="0"/>
                <w:color w:val="000000"/>
                <w:sz w:val="20"/>
                <w:u w:val="none"/>
                <w:shd w:val="clear" w:color="auto" w:fill="auto"/>
                <w:lang w:val="en-US"/>
              </w:rPr>
              <w:t>Confirm that the student remains eligible for continued bursary support in accordance with the bursary policy and agreement terms.</w:t>
            </w:r>
          </w:p>
          <w:p>
            <w:pPr>
              <w:numPr>
                <w:numId w:val="110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Record and archive the confirmation and debtor adjustments in the Human Resources Management system functionality for audit, reporting,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Notify accounts receivable and payroll when student fails </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notifying Accounts Receivable and Payroll when a student fails ensures that the municipality can enforce the financial terms of the bursary agreement by adjusting financial records and initiating repayment obligations. This step maintains compliance, ensures accountability, and protects municipal resources.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Confirmation of Failure:</w:t>
            </w:r>
            <w:r>
              <w:rPr>
                <w:rFonts w:ascii="Arial" w:eastAsia="Arial" w:hAnsi="Arial" w:cs="Arial"/>
                <w:b w:val="0"/>
                <w:i w:val="0"/>
                <w:strike w:val="0"/>
                <w:color w:val="000000"/>
                <w:sz w:val="20"/>
                <w:u w:val="none"/>
                <w:shd w:val="clear" w:color="auto" w:fill="auto"/>
                <w:lang w:val="en-US"/>
              </w:rPr>
              <w:t xml:space="preserve"> Submit official academic performance records (e.g., transcripts or institutional notifications) to Accounts Receivable and Payroll to confirm the student’s failure to meet academic requirements.</w:t>
            </w:r>
          </w:p>
          <w:p>
            <w:pPr>
              <w:numPr>
                <w:numId w:val="1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Adjust Financial Records:</w:t>
            </w:r>
            <w:r>
              <w:rPr>
                <w:rFonts w:ascii="Arial" w:eastAsia="Arial" w:hAnsi="Arial" w:cs="Arial"/>
                <w:b w:val="0"/>
                <w:i w:val="0"/>
                <w:strike w:val="0"/>
                <w:color w:val="000000"/>
                <w:sz w:val="20"/>
                <w:u w:val="none"/>
                <w:shd w:val="clear" w:color="auto" w:fill="auto"/>
                <w:lang w:val="en-US"/>
              </w:rPr>
              <w:t xml:space="preserve"> Instruct Accounts Receivable to update the debtor account and Payroll to adjust funding or payment terms in line with the bursary policy.</w:t>
            </w:r>
          </w:p>
          <w:p>
            <w:pPr>
              <w:numPr>
                <w:numId w:val="1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Instruct Student to Repay: </w:t>
            </w:r>
            <w:r>
              <w:rPr>
                <w:rFonts w:ascii="Arial" w:eastAsia="Arial" w:hAnsi="Arial" w:cs="Arial"/>
                <w:b w:val="0"/>
                <w:i w:val="0"/>
                <w:strike w:val="0"/>
                <w:color w:val="000000"/>
                <w:sz w:val="20"/>
                <w:u w:val="none"/>
                <w:shd w:val="clear" w:color="auto" w:fill="auto"/>
                <w:lang w:val="en-US"/>
              </w:rPr>
              <w:t>Notify the student that, as stipulated in the bursary agreement, they are liable to settle the outstanding debt due to their failure to meet academic standards.</w:t>
            </w:r>
          </w:p>
          <w:p>
            <w:pPr>
              <w:numPr>
                <w:numId w:val="1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Payment Information:</w:t>
            </w:r>
            <w:r>
              <w:rPr>
                <w:rFonts w:ascii="Arial" w:eastAsia="Arial" w:hAnsi="Arial" w:cs="Arial"/>
                <w:b w:val="0"/>
                <w:i w:val="0"/>
                <w:strike w:val="0"/>
                <w:color w:val="000000"/>
                <w:sz w:val="20"/>
                <w:u w:val="none"/>
                <w:shd w:val="clear" w:color="auto" w:fill="auto"/>
                <w:lang w:val="en-US"/>
              </w:rPr>
              <w:t xml:space="preserve"> Supply the student with the necessary bank account details and supporting information to facilitate repayment.</w:t>
            </w:r>
          </w:p>
          <w:p>
            <w:pPr>
              <w:numPr>
                <w:numId w:val="110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xml:space="preserve"> Record all actions and communications to ensure traceability, compliance, and audit readiness.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170"/>
          <w:footerReference w:type="default" r:id="rId171"/>
          <w:type w:val="nextPage"/>
          <w:pgSz w:w="16838" w:h="11906" w:orient="landscape"/>
          <w:pgMar w:top="1440" w:right="1440" w:bottom="1440" w:left="1440" w:header="737" w:footer="737"/>
          <w:cols w:space="708"/>
        </w:sectPr>
      </w:pPr>
    </w:p>
    <w:p>
      <w:pPr>
        <w:pStyle w:val="Heading2"/>
        <w:bidi w:val="0"/>
        <w:jc w:val="left"/>
      </w:pPr>
      <w:bookmarkStart w:id="546" w:name="_Toc101274"/>
      <w:bookmarkStart w:id="547" w:name="_Toc256000273"/>
      <w:r>
        <w:rPr>
          <w:rFonts w:ascii="Arial" w:eastAsia="Arial" w:hAnsi="Arial" w:cs="Arial"/>
          <w:b/>
          <w:i w:val="0"/>
          <w:strike w:val="0"/>
          <w:color w:val="000000"/>
          <w:sz w:val="24"/>
          <w:highlight w:val="none"/>
          <w:u w:val="none"/>
          <w:shd w:val="clear" w:color="auto" w:fill="auto"/>
          <w:lang w:val="en-US"/>
        </w:rPr>
        <w:t>Manage Internships and Apprenticeships Sub-Process</w:t>
      </w:r>
      <w:bookmarkEnd w:id="547"/>
      <w:bookmarkEnd w:id="546"/>
    </w:p>
    <w:p>
      <w:pPr>
        <w:pStyle w:val="Heading3"/>
        <w:bidi w:val="0"/>
        <w:jc w:val="left"/>
      </w:pPr>
      <w:bookmarkStart w:id="548" w:name="_Toc101275"/>
      <w:bookmarkStart w:id="549" w:name="_Toc256000274"/>
      <w:r>
        <w:rPr>
          <w:rFonts w:ascii="Arial" w:eastAsia="Arial" w:hAnsi="Arial" w:cs="Arial"/>
          <w:b/>
          <w:i w:val="0"/>
          <w:strike w:val="0"/>
          <w:color w:val="000000"/>
          <w:sz w:val="24"/>
          <w:highlight w:val="none"/>
          <w:u w:val="none"/>
          <w:shd w:val="clear" w:color="auto" w:fill="auto"/>
          <w:lang w:val="en-US"/>
        </w:rPr>
        <w:t>Sub-Process Description</w:t>
      </w:r>
      <w:bookmarkEnd w:id="549"/>
      <w:bookmarkEnd w:id="548"/>
    </w:p>
    <w:p>
      <w:pPr>
        <w:bidi w:val="0"/>
        <w:spacing w:before="0" w:after="0" w:line="240" w:lineRule="auto"/>
        <w:ind w:left="0" w:right="0" w:firstLine="0"/>
        <w:jc w:val="both"/>
        <w:rPr>
          <w:rFonts w:ascii="Arial" w:eastAsia="Arial" w:hAnsi="Arial" w:cs="Arial"/>
          <w:b w:val="0"/>
          <w:i w:val="0"/>
          <w:strike w:val="0"/>
          <w:color w:val="000000"/>
          <w:sz w:val="22"/>
          <w:highlight w:val="none"/>
          <w:u w:val="none"/>
          <w:shd w:val="clear" w:color="auto" w:fill="auto"/>
          <w:lang w:val="en-US"/>
        </w:rPr>
      </w:pPr>
      <w:r>
        <w:rPr>
          <w:rFonts w:ascii="Arial" w:eastAsia="Arial" w:hAnsi="Arial" w:cs="Arial"/>
          <w:b w:val="0"/>
          <w:i w:val="0"/>
          <w:strike w:val="0"/>
          <w:color w:val="000000"/>
          <w:sz w:val="22"/>
          <w:u w:val="none"/>
          <w:shd w:val="clear" w:color="auto" w:fill="auto"/>
          <w:lang w:val="en-US"/>
        </w:rPr>
        <w:t>The process describes the processes for running an internship and/or an apprenticeship programme aimed at addressing the Municipality's long-term skills development plans.  In includes the development and approval of the programme, the funding of the programme, the selection of suitable candidates, and entering into agreements with candidates.</w:t>
      </w:r>
    </w:p>
    <w:p>
      <w:pPr>
        <w:bidi w:val="0"/>
      </w:pPr>
    </w:p>
    <w:p>
      <w:pPr>
        <w:pStyle w:val="Heading3"/>
        <w:bidi w:val="0"/>
        <w:jc w:val="left"/>
      </w:pPr>
      <w:bookmarkStart w:id="550" w:name="_Toc101276"/>
      <w:bookmarkStart w:id="551" w:name="_Toc256000275"/>
      <w:r>
        <w:rPr>
          <w:rFonts w:ascii="Arial" w:eastAsia="Arial" w:hAnsi="Arial" w:cs="Arial"/>
          <w:b/>
          <w:i w:val="0"/>
          <w:strike w:val="0"/>
          <w:color w:val="000000"/>
          <w:sz w:val="24"/>
          <w:highlight w:val="none"/>
          <w:u w:val="none"/>
          <w:shd w:val="clear" w:color="auto" w:fill="auto"/>
          <w:lang w:val="en-US"/>
        </w:rPr>
        <w:t>Sub-Process Triggers and Outputs</w:t>
      </w:r>
      <w:bookmarkEnd w:id="551"/>
      <w:bookmarkEnd w:id="550"/>
    </w:p>
    <w:p>
      <w:pPr>
        <w:bidi w:val="0"/>
        <w:jc w:val="both"/>
      </w:pPr>
      <w:r>
        <w:rPr>
          <w:rFonts w:ascii="Arial" w:eastAsia="Arial" w:hAnsi="Arial" w:cs="Arial"/>
          <w:b w:val="0"/>
          <w:i w:val="0"/>
          <w:strike w:val="0"/>
          <w:color w:val="000000"/>
          <w:sz w:val="22"/>
          <w:highlight w:val="none"/>
          <w:u w:val="none"/>
          <w:shd w:val="clear" w:color="auto" w:fill="auto"/>
          <w:lang w:val="en-US"/>
        </w:rPr>
        <w:t>This sub-process is triggered by the following events, and results in the following outcomes.</w:t>
      </w:r>
    </w:p>
    <w:p>
      <w:pPr>
        <w:bidi w:val="0"/>
        <w:jc w:val="both"/>
      </w:pPr>
    </w:p>
    <w:p>
      <w:pPr>
        <w:bidi w:val="0"/>
        <w:jc w:val="both"/>
      </w:pPr>
      <w:r>
        <w:rPr>
          <w:rFonts w:ascii="Arial" w:eastAsia="Arial" w:hAnsi="Arial" w:cs="Arial"/>
          <w:b/>
          <w:i w:val="0"/>
          <w:strike w:val="0"/>
          <w:color w:val="000000"/>
          <w:sz w:val="22"/>
          <w:highlight w:val="none"/>
          <w:u w:val="none"/>
          <w:shd w:val="clear" w:color="auto" w:fill="auto"/>
          <w:lang w:val="en-US"/>
        </w:rPr>
        <w:t>Triggers:</w:t>
      </w:r>
    </w:p>
    <w:p>
      <w:pPr>
        <w:numPr>
          <w:ilvl w:val="0"/>
          <w:numId w:val="1105"/>
        </w:numPr>
        <w:bidi w:val="0"/>
        <w:jc w:val="both"/>
      </w:pPr>
      <w:r>
        <w:rPr>
          <w:rFonts w:ascii="Arial" w:eastAsia="Arial" w:hAnsi="Arial" w:cs="Arial"/>
          <w:b w:val="0"/>
          <w:i w:val="0"/>
          <w:strike w:val="0"/>
          <w:color w:val="000000"/>
          <w:sz w:val="22"/>
          <w:highlight w:val="none"/>
          <w:u w:val="none"/>
          <w:shd w:val="clear" w:color="auto" w:fill="auto"/>
          <w:lang w:val="en-US"/>
        </w:rPr>
        <w:t>Need for internship/apprenticeship identified</w:t>
      </w:r>
    </w:p>
    <w:p>
      <w:pPr>
        <w:numPr>
          <w:ilvl w:val="0"/>
          <w:numId w:val="0"/>
        </w:numPr>
        <w:bidi w:val="0"/>
        <w:jc w:val="both"/>
      </w:pPr>
    </w:p>
    <w:p>
      <w:pPr>
        <w:numPr>
          <w:ilvl w:val="0"/>
          <w:numId w:val="0"/>
        </w:numPr>
        <w:bidi w:val="0"/>
        <w:jc w:val="both"/>
      </w:pPr>
      <w:r>
        <w:rPr>
          <w:rFonts w:ascii="Arial" w:eastAsia="Arial" w:hAnsi="Arial" w:cs="Arial"/>
          <w:b/>
          <w:i w:val="0"/>
          <w:strike w:val="0"/>
          <w:color w:val="000000"/>
          <w:sz w:val="22"/>
          <w:highlight w:val="none"/>
          <w:u w:val="none"/>
          <w:shd w:val="clear" w:color="auto" w:fill="auto"/>
          <w:lang w:val="en-US"/>
        </w:rPr>
        <w:t>Outcomes:</w:t>
      </w:r>
    </w:p>
    <w:p>
      <w:pPr>
        <w:numPr>
          <w:ilvl w:val="0"/>
          <w:numId w:val="1107"/>
        </w:numPr>
        <w:bidi w:val="0"/>
        <w:jc w:val="both"/>
      </w:pPr>
      <w:r>
        <w:rPr>
          <w:rFonts w:ascii="Arial" w:eastAsia="Arial" w:hAnsi="Arial" w:cs="Arial"/>
          <w:b w:val="0"/>
          <w:i w:val="0"/>
          <w:strike w:val="0"/>
          <w:color w:val="000000"/>
          <w:sz w:val="22"/>
          <w:highlight w:val="none"/>
          <w:u w:val="none"/>
          <w:shd w:val="clear" w:color="auto" w:fill="auto"/>
          <w:lang w:val="en-US"/>
        </w:rPr>
        <w:t>Internship / apprenticeship concluded</w:t>
      </w:r>
    </w:p>
    <w:p>
      <w:pPr>
        <w:numPr>
          <w:ilvl w:val="0"/>
          <w:numId w:val="0"/>
        </w:numPr>
        <w:bidi w:val="0"/>
        <w:jc w:val="both"/>
      </w:pPr>
    </w:p>
    <w:p>
      <w:pPr>
        <w:pStyle w:val="Heading3"/>
        <w:bidi w:val="0"/>
        <w:jc w:val="left"/>
      </w:pPr>
      <w:bookmarkStart w:id="552" w:name="_Toc101277"/>
      <w:bookmarkStart w:id="553" w:name="_Toc256000276"/>
      <w:r>
        <w:rPr>
          <w:rFonts w:ascii="Arial" w:eastAsia="Arial" w:hAnsi="Arial" w:cs="Arial"/>
          <w:b/>
          <w:i w:val="0"/>
          <w:strike w:val="0"/>
          <w:color w:val="000000"/>
          <w:sz w:val="24"/>
          <w:highlight w:val="none"/>
          <w:u w:val="none"/>
          <w:shd w:val="clear" w:color="auto" w:fill="auto"/>
          <w:lang w:val="en-US"/>
        </w:rPr>
        <w:t>Sub-Process Model</w:t>
      </w:r>
      <w:bookmarkEnd w:id="553"/>
      <w:bookmarkEnd w:id="552"/>
    </w:p>
    <w:p>
      <w:pPr>
        <w:bidi w:val="0"/>
        <w:jc w:val="both"/>
      </w:pPr>
      <w:r>
        <w:rPr>
          <w:rFonts w:ascii="Arial" w:eastAsia="Arial" w:hAnsi="Arial" w:cs="Arial"/>
          <w:b w:val="0"/>
          <w:i w:val="0"/>
          <w:strike w:val="0"/>
          <w:color w:val="000000"/>
          <w:sz w:val="22"/>
          <w:highlight w:val="none"/>
          <w:u w:val="none"/>
          <w:shd w:val="clear" w:color="auto" w:fill="auto"/>
          <w:lang w:val="en-US"/>
        </w:rPr>
        <w:t>The following model depicts the Manage Internships and Apprenticeships sub-process.</w:t>
      </w:r>
    </w:p>
    <w:p>
      <w:pPr>
        <w:bidi w:val="0"/>
        <w:jc w:val="both"/>
      </w:pPr>
    </w:p>
    <w:p>
      <w:pPr>
        <w:pStyle w:val="Figure"/>
        <w:bidi w:val="0"/>
      </w:pPr>
      <w:r>
        <w:drawing>
          <wp:inline distT="0" distB="0" distL="0" distR="0">
            <wp:extent cx="7801200" cy="5724000"/>
            <wp:effectExtent l="0" t="0" r="0" b="0"/>
            <wp:docPr id="1081" name="Image 108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81" name="Image 1081"/>
                    <pic:cNvPicPr>
                      <a:picLocks noChangeAspect="0" noChangeArrowheads="1"/>
                    </pic:cNvPicPr>
                  </pic:nvPicPr>
                  <pic:blipFill>
                    <a:blip xmlns:r="http://schemas.openxmlformats.org/officeDocument/2006/relationships" r:embed="rId172">
                      <a:extLst>
                        <a:ext xmlns:a="http://schemas.openxmlformats.org/drawingml/2006/main" uri="{28A0092B-C50C-407E-A947-70E740481C1C}">
                          <a14:useLocalDpi xmlns:a14="http://schemas.microsoft.com/office/drawing/2010/main" val="0"/>
                        </a:ext>
                      </a:extLst>
                    </a:blip>
                    <a:stretch>
                      <a:fillRect/>
                    </a:stretch>
                  </pic:blipFill>
                  <pic:spPr>
                    <a:xfrm>
                      <a:off x="0" y="0"/>
                      <a:ext cx="7801200" cy="5724000"/>
                    </a:xfrm>
                    <a:prstGeom prst="rect">
                      <a:avLst/>
                    </a:prstGeom>
                    <a:noFill/>
                    <a:ln>
                      <a:noFill/>
                    </a:ln>
                  </pic:spPr>
                </pic:pic>
              </a:graphicData>
            </a:graphic>
          </wp:inline>
        </w:drawing>
      </w:r>
      <w:r>
        <w:rPr>
          <w:rFonts w:ascii="Arial" w:eastAsia="Arial" w:hAnsi="Arial" w:cs="Arial"/>
          <w:b w:val="0"/>
          <w:i/>
          <w:strike w:val="0"/>
          <w:color w:val="44546A"/>
          <w:sz w:val="18"/>
          <w:highlight w:val="none"/>
          <w:u w:val="none"/>
          <w:shd w:val="clear" w:color="auto" w:fill="auto"/>
          <w:lang w:val="en-US"/>
        </w:rPr>
        <w:t>Figure 56: Manage Internships and Apprenticeships</w:t>
      </w:r>
    </w:p>
    <w:p>
      <w:pPr>
        <w:bidi w:val="0"/>
      </w:pPr>
    </w:p>
    <w:p>
      <w:pPr>
        <w:pStyle w:val="Heading3"/>
        <w:bidi w:val="0"/>
        <w:jc w:val="left"/>
      </w:pPr>
      <w:bookmarkStart w:id="554" w:name="_Toc101278"/>
      <w:bookmarkStart w:id="555" w:name="_Toc256000277"/>
      <w:r>
        <w:rPr>
          <w:rFonts w:ascii="Arial" w:eastAsia="Arial" w:hAnsi="Arial" w:cs="Arial"/>
          <w:b/>
          <w:i w:val="0"/>
          <w:strike w:val="0"/>
          <w:color w:val="000000"/>
          <w:sz w:val="24"/>
          <w:highlight w:val="none"/>
          <w:u w:val="none"/>
          <w:shd w:val="clear" w:color="auto" w:fill="auto"/>
          <w:lang w:val="en-US"/>
        </w:rPr>
        <w:t>Sub-Process Detail</w:t>
      </w:r>
      <w:bookmarkEnd w:id="555"/>
      <w:bookmarkEnd w:id="554"/>
    </w:p>
    <w:p>
      <w:pPr>
        <w:bidi w:val="0"/>
        <w:jc w:val="both"/>
      </w:pPr>
      <w:r>
        <w:rPr>
          <w:rFonts w:ascii="Arial" w:eastAsia="Arial" w:hAnsi="Arial" w:cs="Arial"/>
          <w:b w:val="0"/>
          <w:i w:val="0"/>
          <w:strike w:val="0"/>
          <w:color w:val="000000"/>
          <w:sz w:val="22"/>
          <w:highlight w:val="none"/>
          <w:u w:val="none"/>
          <w:shd w:val="clear" w:color="auto" w:fill="auto"/>
          <w:lang w:val="en-US"/>
        </w:rPr>
        <w:t>The following table contains detailed descriptions of the activities and procedures for this sub-process.</w:t>
      </w:r>
    </w:p>
    <w:p>
      <w:pPr>
        <w:bidi w:val="0"/>
        <w:jc w:val="both"/>
      </w:pPr>
    </w:p>
    <w:tbl>
      <w:tblPr>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0"/>
        <w:gridCol w:w="2175"/>
        <w:gridCol w:w="7501"/>
        <w:gridCol w:w="1868"/>
        <w:gridCol w:w="1868"/>
      </w:tblGrid>
      <w:tr>
        <w:tblPrEx>
          <w:tblW w:w="5000" w:type="pct"/>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jc w:val="left"/>
        </w:trPr>
        <w:tc>
          <w:tcPr>
            <w:tcW w:w="530" w:type="dxa"/>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Activity Name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Procedure</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RACI</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CC9900" w:fill="CC9900"/>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i w:val="0"/>
                <w:strike w:val="0"/>
                <w:color w:val="000000"/>
                <w:sz w:val="20"/>
                <w:u w:val="none"/>
                <w:shd w:val="clear" w:color="auto" w:fill="CC9900"/>
                <w:lang w:val="en-US"/>
              </w:rPr>
            </w:pPr>
            <w:r>
              <w:rPr>
                <w:rFonts w:ascii="Arial" w:eastAsia="Arial" w:hAnsi="Arial" w:cs="Arial"/>
                <w:b/>
                <w:i w:val="0"/>
                <w:strike w:val="0"/>
                <w:color w:val="000000"/>
                <w:sz w:val="20"/>
                <w:u w:val="none"/>
                <w:shd w:val="clear" w:color="auto" w:fill="CC9900"/>
                <w:lang w:val="en-US"/>
              </w:rPr>
              <w:t>System Functionality</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CC9900"/>
                <w:lang w:val="en-US"/>
              </w:rPr>
            </w:pPr>
            <w:r>
              <w:rPr>
                <w:rFonts w:ascii="Arial" w:eastAsia="Arial" w:hAnsi="Arial" w:cs="Arial"/>
                <w:b w:val="0"/>
                <w:i w:val="0"/>
                <w:strike w:val="0"/>
                <w:color w:val="000000"/>
                <w:sz w:val="20"/>
                <w:u w:val="none"/>
                <w:shd w:val="clear" w:color="auto" w:fill="auto"/>
                <w:lang w:val="en-US"/>
              </w:rPr>
              <w:t>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Confirm funds are available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confirming that funds are available ensures that sufficient financial resources are secured before initiating internship and apprenticeship programmes. This step safeguards the municipality from overspending, promotes financial accountability, and ensures compliance with relevant legislation.</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Budget: </w:t>
            </w:r>
            <w:r>
              <w:rPr>
                <w:rFonts w:ascii="Arial" w:eastAsia="Arial" w:hAnsi="Arial" w:cs="Arial"/>
                <w:b w:val="0"/>
                <w:i w:val="0"/>
                <w:strike w:val="0"/>
                <w:color w:val="000000"/>
                <w:sz w:val="20"/>
                <w:u w:val="none"/>
                <w:shd w:val="clear" w:color="auto" w:fill="auto"/>
                <w:lang w:val="en-US"/>
              </w:rPr>
              <w:t>Verify the availability of funds in the municipality’s approved budget allocated for skills development programmes, internships, and apprenticeships.</w:t>
            </w:r>
          </w:p>
          <w:p>
            <w:pPr>
              <w:numPr>
                <w:numId w:val="11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Request Approval if Necessary: </w:t>
            </w:r>
            <w:r>
              <w:rPr>
                <w:rFonts w:ascii="Arial" w:eastAsia="Arial" w:hAnsi="Arial" w:cs="Arial"/>
                <w:b w:val="0"/>
                <w:i w:val="0"/>
                <w:strike w:val="0"/>
                <w:color w:val="000000"/>
                <w:sz w:val="20"/>
                <w:u w:val="none"/>
                <w:shd w:val="clear" w:color="auto" w:fill="auto"/>
                <w:lang w:val="en-US"/>
              </w:rPr>
              <w:t>If the available budget is insufficient, prepare and submit a request for additional funds to the relevant department or approving authority.</w:t>
            </w:r>
          </w:p>
          <w:p>
            <w:pPr>
              <w:numPr>
                <w:numId w:val="11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Secure Funding: </w:t>
            </w:r>
            <w:r>
              <w:rPr>
                <w:rFonts w:ascii="Arial" w:eastAsia="Arial" w:hAnsi="Arial" w:cs="Arial"/>
                <w:b w:val="0"/>
                <w:i w:val="0"/>
                <w:strike w:val="0"/>
                <w:color w:val="000000"/>
                <w:sz w:val="20"/>
                <w:u w:val="none"/>
                <w:shd w:val="clear" w:color="auto" w:fill="auto"/>
                <w:lang w:val="en-US"/>
              </w:rPr>
              <w:t>Confirm that the necessary funds are earmarked and set aside to support the planned programme before implementation begins.</w:t>
            </w:r>
          </w:p>
          <w:p>
            <w:pPr>
              <w:numPr>
                <w:numId w:val="11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w:t>
            </w:r>
            <w:r>
              <w:rPr>
                <w:rFonts w:ascii="Arial" w:eastAsia="Arial" w:hAnsi="Arial" w:cs="Arial"/>
                <w:b w:val="0"/>
                <w:i w:val="0"/>
                <w:strike w:val="0"/>
                <w:color w:val="000000"/>
                <w:sz w:val="20"/>
                <w:u w:val="none"/>
                <w:shd w:val="clear" w:color="auto" w:fill="auto"/>
                <w:lang w:val="en-US"/>
              </w:rPr>
              <w:t xml:space="preserve"> Confirm adherence to the Public Finance Management Act (PFMA) by ensuring that all funding decisions are transparent, properly documented, and accountable.</w:t>
            </w:r>
          </w:p>
          <w:p>
            <w:pPr>
              <w:numPr>
                <w:numId w:val="110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Maintain Records</w:t>
            </w:r>
            <w:r>
              <w:rPr>
                <w:rFonts w:ascii="Arial" w:eastAsia="Arial" w:hAnsi="Arial" w:cs="Arial"/>
                <w:b w:val="0"/>
                <w:i w:val="0"/>
                <w:strike w:val="0"/>
                <w:color w:val="000000"/>
                <w:sz w:val="20"/>
                <w:u w:val="none"/>
                <w:shd w:val="clear" w:color="auto" w:fill="auto"/>
                <w:lang w:val="en-US"/>
              </w:rPr>
              <w:t>: Record the budget confirmation process to provide an audit trail and enable monitoring of programme expenditure.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Develop internship/apprenticeship program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developing an internship and apprenticeship programme ensures that a structured framework is established to guide the recruitment, placement, training, and evaluation of interns and apprentices. This process supports skills development, promotes workplace readiness, and aligns with both municipal objectives and national legislative requirements.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Programme Objectives: </w:t>
            </w:r>
            <w:r>
              <w:rPr>
                <w:rFonts w:ascii="Arial" w:eastAsia="Arial" w:hAnsi="Arial" w:cs="Arial"/>
                <w:b w:val="0"/>
                <w:i w:val="0"/>
                <w:strike w:val="0"/>
                <w:color w:val="000000"/>
                <w:sz w:val="20"/>
                <w:u w:val="none"/>
                <w:shd w:val="clear" w:color="auto" w:fill="auto"/>
                <w:lang w:val="en-US"/>
              </w:rPr>
              <w:t>Establish clear goals for the internship/apprenticeship programme, such as addressing scarce skills, improving youth employability, and supporting municipal capacity-building initiatives.</w:t>
            </w:r>
          </w:p>
          <w:p>
            <w:pPr>
              <w:numPr>
                <w:numId w:val="11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Design Programme Structure:</w:t>
            </w:r>
            <w:r>
              <w:rPr>
                <w:rFonts w:ascii="Arial" w:eastAsia="Arial" w:hAnsi="Arial" w:cs="Arial"/>
                <w:b w:val="0"/>
                <w:i w:val="0"/>
                <w:strike w:val="0"/>
                <w:color w:val="000000"/>
                <w:sz w:val="20"/>
                <w:u w:val="none"/>
                <w:shd w:val="clear" w:color="auto" w:fill="auto"/>
                <w:lang w:val="en-US"/>
              </w:rPr>
              <w:t xml:space="preserve"> Develop a detailed framework that specifies programme duration, placement processes, roles and responsibilities of interns/apprentices, learning outcomes, expected tasks, and supervisory arrangements.</w:t>
            </w:r>
          </w:p>
          <w:p>
            <w:pPr>
              <w:numPr>
                <w:numId w:val="11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 Mentors and Support Mechanisms:</w:t>
            </w:r>
            <w:r>
              <w:rPr>
                <w:rFonts w:ascii="Arial" w:eastAsia="Arial" w:hAnsi="Arial" w:cs="Arial"/>
                <w:b w:val="0"/>
                <w:i w:val="0"/>
                <w:strike w:val="0"/>
                <w:color w:val="000000"/>
                <w:sz w:val="20"/>
                <w:u w:val="none"/>
                <w:shd w:val="clear" w:color="auto" w:fill="auto"/>
                <w:lang w:val="en-US"/>
              </w:rPr>
              <w:t xml:space="preserve"> Identify qualified mentors and define their responsibilities for providing guidance, coaching, and monitoring progress throughout the programme.</w:t>
            </w:r>
          </w:p>
          <w:p>
            <w:pPr>
              <w:numPr>
                <w:numId w:val="11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Align with Legislation and National Strategies</w:t>
            </w:r>
            <w:r>
              <w:rPr>
                <w:rFonts w:ascii="Arial" w:eastAsia="Arial" w:hAnsi="Arial" w:cs="Arial"/>
                <w:b w:val="0"/>
                <w:i w:val="0"/>
                <w:strike w:val="0"/>
                <w:color w:val="000000"/>
                <w:sz w:val="20"/>
                <w:u w:val="none"/>
                <w:shd w:val="clear" w:color="auto" w:fill="auto"/>
                <w:lang w:val="en-US"/>
              </w:rPr>
              <w:t>: Ensure the programme complies with the Skills Development Act (SDA), the National Skills Development Strategy (NSDS), and relevant provisions of the Employment Equity Act to promote fairness and inclusivity.</w:t>
            </w:r>
          </w:p>
          <w:p>
            <w:pPr>
              <w:numPr>
                <w:numId w:val="11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Determine Eligibility and Selection Criteria: </w:t>
            </w:r>
            <w:r>
              <w:rPr>
                <w:rFonts w:ascii="Arial" w:eastAsia="Arial" w:hAnsi="Arial" w:cs="Arial"/>
                <w:b w:val="0"/>
                <w:i w:val="0"/>
                <w:strike w:val="0"/>
                <w:color w:val="000000"/>
                <w:sz w:val="20"/>
                <w:u w:val="none"/>
                <w:shd w:val="clear" w:color="auto" w:fill="auto"/>
                <w:lang w:val="en-US"/>
              </w:rPr>
              <w:t>Establish transparent eligibility requirements for candidates, including academic qualifications, areas of study, or professional interests, while ensuring diversity and equitable access in line with municipal and national transformation objectives.</w:t>
            </w:r>
          </w:p>
          <w:p>
            <w:pPr>
              <w:numPr>
                <w:numId w:val="111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and Approve Programme Framework:</w:t>
            </w:r>
            <w:r>
              <w:rPr>
                <w:rFonts w:ascii="Arial" w:eastAsia="Arial" w:hAnsi="Arial" w:cs="Arial"/>
                <w:b w:val="0"/>
                <w:i w:val="0"/>
                <w:strike w:val="0"/>
                <w:color w:val="000000"/>
                <w:sz w:val="20"/>
                <w:u w:val="none"/>
                <w:shd w:val="clear" w:color="auto" w:fill="auto"/>
                <w:lang w:val="en-US"/>
              </w:rPr>
              <w:t xml:space="preserve"> Capture the full programme design in the Human Resources Management system functionality, circulate it for review by the Skills Development Committee, and finalise it for implementation.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•Accounting Officer or Delegated Human Resource Manager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Approve internship/apprenticeship program</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approving an internship and apprenticeship programme ensures that the designed programme is formally authorised by senior management or other designated authorities before implementation. This step confirms alignment with municipal objectives, financial policies, and legislative requirements, providing accountability and governance oversight.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Programme Documentation: </w:t>
            </w:r>
            <w:r>
              <w:rPr>
                <w:rFonts w:ascii="Arial" w:eastAsia="Arial" w:hAnsi="Arial" w:cs="Arial"/>
                <w:b w:val="0"/>
                <w:i w:val="0"/>
                <w:strike w:val="0"/>
                <w:color w:val="000000"/>
                <w:sz w:val="20"/>
                <w:u w:val="none"/>
                <w:shd w:val="clear" w:color="auto" w:fill="auto"/>
                <w:lang w:val="en-US"/>
              </w:rPr>
              <w:t>Compile comprehensive documentation that includes programme objectives, structure, duration, budget requirements, compliance with applicable legislation, and expected outcomes.</w:t>
            </w:r>
          </w:p>
          <w:p>
            <w:pPr>
              <w:numPr>
                <w:numId w:val="1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Submit Programme for Approval: </w:t>
            </w:r>
            <w:r>
              <w:rPr>
                <w:rFonts w:ascii="Arial" w:eastAsia="Arial" w:hAnsi="Arial" w:cs="Arial"/>
                <w:b w:val="0"/>
                <w:i w:val="0"/>
                <w:strike w:val="0"/>
                <w:color w:val="000000"/>
                <w:sz w:val="20"/>
                <w:u w:val="none"/>
                <w:shd w:val="clear" w:color="auto" w:fill="auto"/>
                <w:lang w:val="en-US"/>
              </w:rPr>
              <w:t>Forward the documentation to senior management, council committees, or other designated authorities for review and formal approval.</w:t>
            </w:r>
          </w:p>
          <w:p>
            <w:pPr>
              <w:numPr>
                <w:numId w:val="1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Incorporate Feedback and Revise:</w:t>
            </w:r>
            <w:r>
              <w:rPr>
                <w:rFonts w:ascii="Arial" w:eastAsia="Arial" w:hAnsi="Arial" w:cs="Arial"/>
                <w:b w:val="0"/>
                <w:i w:val="0"/>
                <w:strike w:val="0"/>
                <w:color w:val="000000"/>
                <w:sz w:val="20"/>
                <w:u w:val="none"/>
                <w:shd w:val="clear" w:color="auto" w:fill="auto"/>
                <w:lang w:val="en-US"/>
              </w:rPr>
              <w:t xml:space="preserve"> Address feedback or recommendations from reviewing authorities, update the programme as necessary, and resubmit if required.</w:t>
            </w:r>
          </w:p>
          <w:p>
            <w:pPr>
              <w:numPr>
                <w:numId w:val="111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Secure Final Approval: </w:t>
            </w:r>
            <w:r>
              <w:rPr>
                <w:rFonts w:ascii="Arial" w:eastAsia="Arial" w:hAnsi="Arial" w:cs="Arial"/>
                <w:b w:val="0"/>
                <w:i w:val="0"/>
                <w:strike w:val="0"/>
                <w:color w:val="000000"/>
                <w:sz w:val="20"/>
                <w:u w:val="none"/>
                <w:shd w:val="clear" w:color="auto" w:fill="auto"/>
                <w:lang w:val="en-US"/>
              </w:rPr>
              <w:t>Obtain the official sign-off authorising implementation, ensuring that the approved programme is recorded in the Human Resources Management system functionality for monitoring and reporting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•Municipal Council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Advertise internship / apprentice positions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advertising internship and apprenticeship positions ensures that opportunities are communicated transparently and widely, enabling eligible candidates to apply in line with municipal skills development objectives. This process promotes fairness, equal access, and compliance with employment equity principles.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Develop Advertisement:</w:t>
            </w:r>
            <w:r>
              <w:rPr>
                <w:rFonts w:ascii="Arial" w:eastAsia="Arial" w:hAnsi="Arial" w:cs="Arial"/>
                <w:b w:val="0"/>
                <w:i w:val="0"/>
                <w:strike w:val="0"/>
                <w:color w:val="000000"/>
                <w:sz w:val="20"/>
                <w:u w:val="none"/>
                <w:shd w:val="clear" w:color="auto" w:fill="auto"/>
                <w:lang w:val="en-US"/>
              </w:rPr>
              <w:t xml:space="preserve"> Prepare a clear advertisement outlining the roles, responsibilities, eligibility criteria, application process, submission deadlines, and benefits of the programme.</w:t>
            </w:r>
          </w:p>
          <w:p>
            <w:pPr>
              <w:numPr>
                <w:numId w:val="1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Publish Across Platforms:</w:t>
            </w:r>
            <w:r>
              <w:rPr>
                <w:rFonts w:ascii="Arial" w:eastAsia="Arial" w:hAnsi="Arial" w:cs="Arial"/>
                <w:b w:val="0"/>
                <w:i w:val="0"/>
                <w:strike w:val="0"/>
                <w:color w:val="000000"/>
                <w:sz w:val="20"/>
                <w:u w:val="none"/>
                <w:shd w:val="clear" w:color="auto" w:fill="auto"/>
                <w:lang w:val="en-US"/>
              </w:rPr>
              <w:t xml:space="preserve"> Advertise the positions on the municipal website, recognised job portals, local newspapers, noticeboards, and social media platforms to ensure maximum reach.</w:t>
            </w:r>
          </w:p>
          <w:p>
            <w:pPr>
              <w:numPr>
                <w:numId w:val="1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Engage Educational Institutions: </w:t>
            </w:r>
            <w:r>
              <w:rPr>
                <w:rFonts w:ascii="Arial" w:eastAsia="Arial" w:hAnsi="Arial" w:cs="Arial"/>
                <w:b w:val="0"/>
                <w:i w:val="0"/>
                <w:strike w:val="0"/>
                <w:color w:val="000000"/>
                <w:sz w:val="20"/>
                <w:u w:val="none"/>
                <w:shd w:val="clear" w:color="auto" w:fill="auto"/>
                <w:lang w:val="en-US"/>
              </w:rPr>
              <w:t>Partner with schools, colleges, universities, and training providers to promote opportunities directly to potential candidates.</w:t>
            </w:r>
          </w:p>
          <w:p>
            <w:pPr>
              <w:numPr>
                <w:numId w:val="1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Compliance and Transparency:</w:t>
            </w:r>
            <w:r>
              <w:rPr>
                <w:rFonts w:ascii="Arial" w:eastAsia="Arial" w:hAnsi="Arial" w:cs="Arial"/>
                <w:b w:val="0"/>
                <w:i w:val="0"/>
                <w:strike w:val="0"/>
                <w:color w:val="000000"/>
                <w:sz w:val="20"/>
                <w:u w:val="none"/>
                <w:shd w:val="clear" w:color="auto" w:fill="auto"/>
                <w:lang w:val="en-US"/>
              </w:rPr>
              <w:t xml:space="preserve"> Confirm that the advertisement complies with the Employment Equity Act (EEA), ensuring equal access and non-discrimination for all applicants.</w:t>
            </w:r>
          </w:p>
          <w:p>
            <w:pPr>
              <w:numPr>
                <w:numId w:val="111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Maintain Records: </w:t>
            </w:r>
            <w:r>
              <w:rPr>
                <w:rFonts w:ascii="Arial" w:eastAsia="Arial" w:hAnsi="Arial" w:cs="Arial"/>
                <w:b w:val="0"/>
                <w:i w:val="0"/>
                <w:strike w:val="0"/>
                <w:color w:val="000000"/>
                <w:sz w:val="20"/>
                <w:u w:val="none"/>
                <w:shd w:val="clear" w:color="auto" w:fill="auto"/>
                <w:lang w:val="en-US"/>
              </w:rPr>
              <w:t>Document the advertisement process, including platforms used and dates published, to support transparency, monitoring, and audit requirements.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Select interns/apprentices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selecting interns and apprentices ensures that candidates are chosen fairly and transparently, based on merit, qualifications, and alignment with the municipality’s skills development objectives. This process supports equitable access, capacity building, and compliance with municipal policies and legislative frameworks.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Applications:</w:t>
            </w:r>
            <w:r>
              <w:rPr>
                <w:rFonts w:ascii="Arial" w:eastAsia="Arial" w:hAnsi="Arial" w:cs="Arial"/>
                <w:b w:val="0"/>
                <w:i w:val="0"/>
                <w:strike w:val="0"/>
                <w:color w:val="000000"/>
                <w:sz w:val="20"/>
                <w:u w:val="none"/>
                <w:shd w:val="clear" w:color="auto" w:fill="auto"/>
                <w:lang w:val="en-US"/>
              </w:rPr>
              <w:t xml:space="preserve"> Screen all submitted applications against the published eligibility criteria and programme requirements to identify suitable candidates.</w:t>
            </w:r>
          </w:p>
          <w:p>
            <w:pPr>
              <w:numPr>
                <w:numId w:val="1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Interviews (if applicable): </w:t>
            </w:r>
            <w:r>
              <w:rPr>
                <w:rFonts w:ascii="Arial" w:eastAsia="Arial" w:hAnsi="Arial" w:cs="Arial"/>
                <w:b w:val="0"/>
                <w:i w:val="0"/>
                <w:strike w:val="0"/>
                <w:color w:val="000000"/>
                <w:sz w:val="20"/>
                <w:u w:val="none"/>
                <w:shd w:val="clear" w:color="auto" w:fill="auto"/>
                <w:lang w:val="en-US"/>
              </w:rPr>
              <w:t>Interview shortlisted candidates to assess their qualifications, skills, motivation, and suitability for the programme.</w:t>
            </w:r>
          </w:p>
          <w:p>
            <w:pPr>
              <w:numPr>
                <w:numId w:val="1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Select Candidates: </w:t>
            </w:r>
            <w:r>
              <w:rPr>
                <w:rFonts w:ascii="Arial" w:eastAsia="Arial" w:hAnsi="Arial" w:cs="Arial"/>
                <w:b w:val="0"/>
                <w:i w:val="0"/>
                <w:strike w:val="0"/>
                <w:color w:val="000000"/>
                <w:sz w:val="20"/>
                <w:u w:val="none"/>
                <w:shd w:val="clear" w:color="auto" w:fill="auto"/>
                <w:lang w:val="en-US"/>
              </w:rPr>
              <w:t>Finalise the selection of interns or apprentices based on merit, qualifications, potential, and alignment with the programme’s learning objectives and municipal needs.</w:t>
            </w:r>
          </w:p>
          <w:p>
            <w:pPr>
              <w:numPr>
                <w:numId w:val="1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Ensure Equity and Compliance:</w:t>
            </w:r>
            <w:r>
              <w:rPr>
                <w:rFonts w:ascii="Arial" w:eastAsia="Arial" w:hAnsi="Arial" w:cs="Arial"/>
                <w:b w:val="0"/>
                <w:i w:val="0"/>
                <w:strike w:val="0"/>
                <w:color w:val="000000"/>
                <w:sz w:val="20"/>
                <w:u w:val="none"/>
                <w:shd w:val="clear" w:color="auto" w:fill="auto"/>
                <w:lang w:val="en-US"/>
              </w:rPr>
              <w:t xml:space="preserve"> Confirm that the selection process complies with the Employment Equity Act (EEA) and other applicable policies, ensuring inclusivity and fairness.</w:t>
            </w:r>
          </w:p>
          <w:p>
            <w:pPr>
              <w:numPr>
                <w:numId w:val="1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Selection in System Functionality:</w:t>
            </w:r>
            <w:r>
              <w:rPr>
                <w:rFonts w:ascii="Arial" w:eastAsia="Arial" w:hAnsi="Arial" w:cs="Arial"/>
                <w:b w:val="0"/>
                <w:i w:val="0"/>
                <w:strike w:val="0"/>
                <w:color w:val="000000"/>
                <w:sz w:val="20"/>
                <w:u w:val="none"/>
                <w:shd w:val="clear" w:color="auto" w:fill="auto"/>
                <w:lang w:val="en-US"/>
              </w:rPr>
              <w:t xml:space="preserve"> Capture and maintain all selection decisions, supporting documents, and candidate details in the Human Resources Management system functionality to ensure accuracy, transparency, and auditability.</w:t>
            </w:r>
          </w:p>
          <w:p>
            <w:pPr>
              <w:numPr>
                <w:numId w:val="111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Document Selection Outcomes:</w:t>
            </w:r>
            <w:r>
              <w:rPr>
                <w:rFonts w:ascii="Arial" w:eastAsia="Arial" w:hAnsi="Arial" w:cs="Arial"/>
                <w:b w:val="0"/>
                <w:i w:val="0"/>
                <w:strike w:val="0"/>
                <w:color w:val="000000"/>
                <w:sz w:val="20"/>
                <w:u w:val="none"/>
                <w:shd w:val="clear" w:color="auto" w:fill="auto"/>
                <w:lang w:val="en-US"/>
              </w:rPr>
              <w:t xml:space="preserve"> Retain a record of the process and outcomes, maintaining transparency and providing an auditable trail for future reference.</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•Human Resource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6</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Conclude internship/apprenticeship agreement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concluding internship and apprenticeship agreements ensures that the municipality and the selected candidate formalise their mutual obligations, responsibilities, and expectations in a transparent and compliant manner. This step secures clarity on programme terms, aligns with labour and municipal policy requirements, and provides an auditable framework for managing the internship or apprenticeship.</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Prepare Agreement:</w:t>
            </w:r>
            <w:r>
              <w:rPr>
                <w:rFonts w:ascii="Arial" w:eastAsia="Arial" w:hAnsi="Arial" w:cs="Arial"/>
                <w:b w:val="0"/>
                <w:i w:val="0"/>
                <w:strike w:val="0"/>
                <w:color w:val="000000"/>
                <w:sz w:val="20"/>
                <w:u w:val="none"/>
                <w:shd w:val="clear" w:color="auto" w:fill="auto"/>
                <w:lang w:val="en-US"/>
              </w:rPr>
              <w:t xml:space="preserve"> Draft the agreement setting out the terms and conditions, including programme duration, roles, responsibilities, learning outcomes, supervision arrangements, and compensation (if applicable).</w:t>
            </w:r>
          </w:p>
          <w:p>
            <w:pPr>
              <w:numPr>
                <w:numId w:val="1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Review and Approve:</w:t>
            </w:r>
            <w:r>
              <w:rPr>
                <w:rFonts w:ascii="Arial" w:eastAsia="Arial" w:hAnsi="Arial" w:cs="Arial"/>
                <w:b w:val="0"/>
                <w:i w:val="0"/>
                <w:strike w:val="0"/>
                <w:color w:val="000000"/>
                <w:sz w:val="20"/>
                <w:u w:val="none"/>
                <w:shd w:val="clear" w:color="auto" w:fill="auto"/>
                <w:lang w:val="en-US"/>
              </w:rPr>
              <w:t xml:space="preserve"> Verify that the agreement complies with the Skills Development Act, the Basic Conditions of Employment Act, municipal policies, and any applicable collective agreements. Secure necessary internal approvals prior to finalisation.</w:t>
            </w:r>
          </w:p>
          <w:p>
            <w:pPr>
              <w:numPr>
                <w:numId w:val="1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Sign Agreement: </w:t>
            </w:r>
            <w:r>
              <w:rPr>
                <w:rFonts w:ascii="Arial" w:eastAsia="Arial" w:hAnsi="Arial" w:cs="Arial"/>
                <w:b w:val="0"/>
                <w:i w:val="0"/>
                <w:strike w:val="0"/>
                <w:color w:val="000000"/>
                <w:sz w:val="20"/>
                <w:u w:val="none"/>
                <w:shd w:val="clear" w:color="auto" w:fill="auto"/>
                <w:lang w:val="en-US"/>
              </w:rPr>
              <w:t>Obtain signatures from the intern/apprentice and the authorised municipal official, ensuring mutual acknowledgement of obligations and commitments.</w:t>
            </w:r>
          </w:p>
          <w:p>
            <w:pPr>
              <w:numPr>
                <w:numId w:val="1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Agreement in System Functionality:</w:t>
            </w:r>
            <w:r>
              <w:rPr>
                <w:rFonts w:ascii="Arial" w:eastAsia="Arial" w:hAnsi="Arial" w:cs="Arial"/>
                <w:b w:val="0"/>
                <w:i w:val="0"/>
                <w:strike w:val="0"/>
                <w:color w:val="000000"/>
                <w:sz w:val="20"/>
                <w:u w:val="none"/>
                <w:shd w:val="clear" w:color="auto" w:fill="auto"/>
                <w:lang w:val="en-US"/>
              </w:rPr>
              <w:t xml:space="preserve"> Capture the signed agreement and relevant details (e.g., start/end dates, mentor allocation, remuneration arrangements) in the Records Management system functionality to enable monitoring, reporting, and audit compliance.</w:t>
            </w:r>
          </w:p>
          <w:p>
            <w:pPr>
              <w:numPr>
                <w:numId w:val="111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Distribute Copies: </w:t>
            </w:r>
            <w:r>
              <w:rPr>
                <w:rFonts w:ascii="Arial" w:eastAsia="Arial" w:hAnsi="Arial" w:cs="Arial"/>
                <w:b w:val="0"/>
                <w:i w:val="0"/>
                <w:strike w:val="0"/>
                <w:color w:val="000000"/>
                <w:sz w:val="20"/>
                <w:u w:val="none"/>
                <w:shd w:val="clear" w:color="auto" w:fill="auto"/>
                <w:lang w:val="en-US"/>
              </w:rPr>
              <w:t>Provide copies of the signed agreement to the intern/apprentice, the supervising department, and HR for implementation and record-keeping.</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7</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Onboard new interns/apprentices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onboarding new interns and apprentices ensures that selected candidates are effectively integrated into the municipality, equipped with the knowledge, tools, and support necessary to succeed in their roles. This step establishes clarity on programme expectations, familiarises interns and apprentices with municipal operations, and supports a smooth transition into the workplace.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Welcome Kit:</w:t>
            </w:r>
            <w:r>
              <w:rPr>
                <w:rFonts w:ascii="Arial" w:eastAsia="Arial" w:hAnsi="Arial" w:cs="Arial"/>
                <w:b w:val="0"/>
                <w:i w:val="0"/>
                <w:strike w:val="0"/>
                <w:color w:val="000000"/>
                <w:sz w:val="20"/>
                <w:u w:val="none"/>
                <w:shd w:val="clear" w:color="auto" w:fill="auto"/>
                <w:lang w:val="en-US"/>
              </w:rPr>
              <w:t xml:space="preserve"> Issue an orientation pack containing relevant municipal policies, programme details, workplace rules, and organisational information to support quick familiarisation.</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Orientation Session: </w:t>
            </w:r>
            <w:r>
              <w:rPr>
                <w:rFonts w:ascii="Arial" w:eastAsia="Arial" w:hAnsi="Arial" w:cs="Arial"/>
                <w:b w:val="0"/>
                <w:i w:val="0"/>
                <w:strike w:val="0"/>
                <w:color w:val="000000"/>
                <w:sz w:val="20"/>
                <w:u w:val="none"/>
                <w:shd w:val="clear" w:color="auto" w:fill="auto"/>
                <w:lang w:val="en-US"/>
              </w:rPr>
              <w:t>Facilitate an induction programme introducing the intern/apprentice to municipal operations, values, and compliance requirements.</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Introduce to Team and Mentor:</w:t>
            </w:r>
            <w:r>
              <w:rPr>
                <w:rFonts w:ascii="Arial" w:eastAsia="Arial" w:hAnsi="Arial" w:cs="Arial"/>
                <w:b w:val="0"/>
                <w:i w:val="0"/>
                <w:strike w:val="0"/>
                <w:color w:val="000000"/>
                <w:sz w:val="20"/>
                <w:u w:val="none"/>
                <w:shd w:val="clear" w:color="auto" w:fill="auto"/>
                <w:lang w:val="en-US"/>
              </w:rPr>
              <w:t xml:space="preserve"> Formally introduce the intern/apprentice to their assigned team, supervisor, and mentor to establish working relationships and support structures.</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Clarify Programme Expectations:</w:t>
            </w:r>
            <w:r>
              <w:rPr>
                <w:rFonts w:ascii="Arial" w:eastAsia="Arial" w:hAnsi="Arial" w:cs="Arial"/>
                <w:b w:val="0"/>
                <w:i w:val="0"/>
                <w:strike w:val="0"/>
                <w:color w:val="000000"/>
                <w:sz w:val="20"/>
                <w:u w:val="none"/>
                <w:shd w:val="clear" w:color="auto" w:fill="auto"/>
                <w:lang w:val="en-US"/>
              </w:rPr>
              <w:t xml:space="preserve"> Review the objectives of the internship/apprenticeship, the individual’s role, responsibilities, expected deliverables, and performance standards.</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Resources and Access:</w:t>
            </w:r>
            <w:r>
              <w:rPr>
                <w:rFonts w:ascii="Arial" w:eastAsia="Arial" w:hAnsi="Arial" w:cs="Arial"/>
                <w:b w:val="0"/>
                <w:i w:val="0"/>
                <w:strike w:val="0"/>
                <w:color w:val="000000"/>
                <w:sz w:val="20"/>
                <w:u w:val="none"/>
                <w:shd w:val="clear" w:color="auto" w:fill="auto"/>
                <w:lang w:val="en-US"/>
              </w:rPr>
              <w:t xml:space="preserve"> Ensure the intern/apprentice has the required tools, such as access to systems, workspaces, and protective equipment (if applicable).</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Onboarding in System Functionality:</w:t>
            </w:r>
            <w:r>
              <w:rPr>
                <w:rFonts w:ascii="Arial" w:eastAsia="Arial" w:hAnsi="Arial" w:cs="Arial"/>
                <w:b w:val="0"/>
                <w:i w:val="0"/>
                <w:strike w:val="0"/>
                <w:color w:val="000000"/>
                <w:sz w:val="20"/>
                <w:u w:val="none"/>
                <w:shd w:val="clear" w:color="auto" w:fill="auto"/>
                <w:lang w:val="en-US"/>
              </w:rPr>
              <w:t xml:space="preserve"> Capture onboarding details in the Human Resources Management system functionality, including mentor allocation, start dates, orientation completion, and compliance confirmations.</w:t>
            </w:r>
          </w:p>
          <w:p>
            <w:pPr>
              <w:numPr>
                <w:numId w:val="112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Monitor Early Adjustment:</w:t>
            </w:r>
            <w:r>
              <w:rPr>
                <w:rFonts w:ascii="Arial" w:eastAsia="Arial" w:hAnsi="Arial" w:cs="Arial"/>
                <w:b w:val="0"/>
                <w:i w:val="0"/>
                <w:strike w:val="0"/>
                <w:color w:val="000000"/>
                <w:sz w:val="20"/>
                <w:u w:val="none"/>
                <w:shd w:val="clear" w:color="auto" w:fill="auto"/>
                <w:lang w:val="en-US"/>
              </w:rPr>
              <w:t xml:space="preserve"> Check in with the intern/apprentice and their supervisor during the initial weeks to identify any issues and provide additional support as needed.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8</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Induct interns/apprentices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inducting interns and apprentices ensures that they are formally introduced to the municipality’s culture, values, policies, and work processes. Induction provides clarity on organisational expectations, equips interns and apprentices with the knowledge needed to adapt effectively, and establishes the foundation for a successful learning and development experience.</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Induction Sessions: </w:t>
            </w:r>
            <w:r>
              <w:rPr>
                <w:rFonts w:ascii="Arial" w:eastAsia="Arial" w:hAnsi="Arial" w:cs="Arial"/>
                <w:b w:val="0"/>
                <w:i w:val="0"/>
                <w:strike w:val="0"/>
                <w:color w:val="000000"/>
                <w:sz w:val="20"/>
                <w:u w:val="none"/>
                <w:shd w:val="clear" w:color="auto" w:fill="auto"/>
                <w:lang w:val="en-US"/>
              </w:rPr>
              <w:t>Organise structured induction sessions to familiarise interns/apprentices with the municipality’s values, code of conduct, workplace environment, and compliance requirements.</w:t>
            </w:r>
          </w:p>
          <w:p>
            <w:pPr>
              <w:numPr>
                <w:numId w:val="1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Training on Systems and Processes:</w:t>
            </w:r>
            <w:r>
              <w:rPr>
                <w:rFonts w:ascii="Arial" w:eastAsia="Arial" w:hAnsi="Arial" w:cs="Arial"/>
                <w:b w:val="0"/>
                <w:i w:val="0"/>
                <w:strike w:val="0"/>
                <w:color w:val="000000"/>
                <w:sz w:val="20"/>
                <w:u w:val="none"/>
                <w:shd w:val="clear" w:color="auto" w:fill="auto"/>
                <w:lang w:val="en-US"/>
              </w:rPr>
              <w:t xml:space="preserve"> Deliver targeted training on the tools, systems, and processes that interns/apprentices will be required to use during the programme, ensuring they are work-ready.</w:t>
            </w:r>
          </w:p>
          <w:p>
            <w:pPr>
              <w:numPr>
                <w:numId w:val="1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Assign Mentor: </w:t>
            </w:r>
            <w:r>
              <w:rPr>
                <w:rFonts w:ascii="Arial" w:eastAsia="Arial" w:hAnsi="Arial" w:cs="Arial"/>
                <w:b w:val="0"/>
                <w:i w:val="0"/>
                <w:strike w:val="0"/>
                <w:color w:val="000000"/>
                <w:sz w:val="20"/>
                <w:u w:val="none"/>
                <w:shd w:val="clear" w:color="auto" w:fill="auto"/>
                <w:lang w:val="en-US"/>
              </w:rPr>
              <w:t>Allocate a mentor or supervisor to each intern/apprentice to provide ongoing guidance, coaching, and support throughout the programme.</w:t>
            </w:r>
          </w:p>
          <w:p>
            <w:pPr>
              <w:numPr>
                <w:numId w:val="1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Induction in System Functionality: </w:t>
            </w:r>
            <w:r>
              <w:rPr>
                <w:rFonts w:ascii="Arial" w:eastAsia="Arial" w:hAnsi="Arial" w:cs="Arial"/>
                <w:b w:val="0"/>
                <w:i w:val="0"/>
                <w:strike w:val="0"/>
                <w:color w:val="000000"/>
                <w:sz w:val="20"/>
                <w:u w:val="none"/>
                <w:shd w:val="clear" w:color="auto" w:fill="auto"/>
                <w:lang w:val="en-US"/>
              </w:rPr>
              <w:t>Capture induction completion, assigned mentors, and training provided in the Human Resources Management system functionality to enable monitoring and reporting.</w:t>
            </w:r>
          </w:p>
          <w:p>
            <w:pPr>
              <w:numPr>
                <w:numId w:val="112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Induction Effectiveness: </w:t>
            </w:r>
            <w:r>
              <w:rPr>
                <w:rFonts w:ascii="Arial" w:eastAsia="Arial" w:hAnsi="Arial" w:cs="Arial"/>
                <w:b w:val="0"/>
                <w:i w:val="0"/>
                <w:strike w:val="0"/>
                <w:color w:val="000000"/>
                <w:sz w:val="20"/>
                <w:u w:val="none"/>
                <w:shd w:val="clear" w:color="auto" w:fill="auto"/>
                <w:lang w:val="en-US"/>
              </w:rPr>
              <w:t>Collect feedback from interns/apprentices and mentors to identify improvements for future induction programmes.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9</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Assign work to interns/apprentices</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assigning work to interns and apprentices ensures that they receive meaningful, structured tasks that contribute to municipal goals while supporting their learning and development. This step links practical work exposure with programme objectives and provides opportunities for skill-building in a supervised environment.</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Define Key Tasks:</w:t>
            </w:r>
            <w:r>
              <w:rPr>
                <w:rFonts w:ascii="Arial" w:eastAsia="Arial" w:hAnsi="Arial" w:cs="Arial"/>
                <w:b w:val="0"/>
                <w:i w:val="0"/>
                <w:strike w:val="0"/>
                <w:color w:val="000000"/>
                <w:sz w:val="20"/>
                <w:u w:val="none"/>
                <w:shd w:val="clear" w:color="auto" w:fill="auto"/>
                <w:lang w:val="en-US"/>
              </w:rPr>
              <w:t xml:space="preserve"> Identify tasks, projects, or assignments that provide hands-on experience, build relevant skills, and align with the objectives of the internship/apprenticeship programme.</w:t>
            </w:r>
          </w:p>
          <w:p>
            <w:pPr>
              <w:numPr>
                <w:numId w:val="1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Clear Objectives: </w:t>
            </w:r>
            <w:r>
              <w:rPr>
                <w:rFonts w:ascii="Arial" w:eastAsia="Arial" w:hAnsi="Arial" w:cs="Arial"/>
                <w:b w:val="0"/>
                <w:i w:val="0"/>
                <w:strike w:val="0"/>
                <w:color w:val="000000"/>
                <w:sz w:val="20"/>
                <w:u w:val="none"/>
                <w:shd w:val="clear" w:color="auto" w:fill="auto"/>
                <w:lang w:val="en-US"/>
              </w:rPr>
              <w:t>Link each assignment to specific learning outcomes that support the intern’s/apprentice’s personal development plan and the municipality’s strategic objectives.</w:t>
            </w:r>
          </w:p>
          <w:p>
            <w:pPr>
              <w:numPr>
                <w:numId w:val="1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Allocate Work: </w:t>
            </w:r>
            <w:r>
              <w:rPr>
                <w:rFonts w:ascii="Arial" w:eastAsia="Arial" w:hAnsi="Arial" w:cs="Arial"/>
                <w:b w:val="0"/>
                <w:i w:val="0"/>
                <w:strike w:val="0"/>
                <w:color w:val="000000"/>
                <w:sz w:val="20"/>
                <w:u w:val="none"/>
                <w:shd w:val="clear" w:color="auto" w:fill="auto"/>
                <w:lang w:val="en-US"/>
              </w:rPr>
              <w:t>Record assigned tasks, timelines, and responsible supervisors to enable tracking, accountability, and reporting.</w:t>
            </w:r>
          </w:p>
          <w:p>
            <w:pPr>
              <w:numPr>
                <w:numId w:val="1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Ongoing Guidance: </w:t>
            </w:r>
            <w:r>
              <w:rPr>
                <w:rFonts w:ascii="Arial" w:eastAsia="Arial" w:hAnsi="Arial" w:cs="Arial"/>
                <w:b w:val="0"/>
                <w:i w:val="0"/>
                <w:strike w:val="0"/>
                <w:color w:val="000000"/>
                <w:sz w:val="20"/>
                <w:u w:val="none"/>
                <w:shd w:val="clear" w:color="auto" w:fill="auto"/>
                <w:lang w:val="en-US"/>
              </w:rPr>
              <w:t>Ensure supervisors and mentors give regular direction, support, and feedback to help interns/apprentices successfully complete assigned work.</w:t>
            </w:r>
          </w:p>
          <w:p>
            <w:pPr>
              <w:numPr>
                <w:numId w:val="1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Work Progress: </w:t>
            </w:r>
            <w:r>
              <w:rPr>
                <w:rFonts w:ascii="Arial" w:eastAsia="Arial" w:hAnsi="Arial" w:cs="Arial"/>
                <w:b w:val="0"/>
                <w:i w:val="0"/>
                <w:strike w:val="0"/>
                <w:color w:val="000000"/>
                <w:sz w:val="20"/>
                <w:u w:val="none"/>
                <w:shd w:val="clear" w:color="auto" w:fill="auto"/>
                <w:lang w:val="en-US"/>
              </w:rPr>
              <w:t>Track task completion and performance against objectives, documenting updates in the system functionality and addressing any issues promptly.</w:t>
            </w:r>
          </w:p>
          <w:p>
            <w:pPr>
              <w:numPr>
                <w:numId w:val="112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Evaluate Learning Outcomes:</w:t>
            </w:r>
            <w:r>
              <w:rPr>
                <w:rFonts w:ascii="Arial" w:eastAsia="Arial" w:hAnsi="Arial" w:cs="Arial"/>
                <w:b w:val="0"/>
                <w:i w:val="0"/>
                <w:strike w:val="0"/>
                <w:color w:val="000000"/>
                <w:sz w:val="20"/>
                <w:u w:val="none"/>
                <w:shd w:val="clear" w:color="auto" w:fill="auto"/>
                <w:lang w:val="en-US"/>
              </w:rPr>
              <w:t xml:space="preserve"> Assess the extent to which assignments have supported learning and development, and make adjustments to tasks where necessary.</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10</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Provide supervision and mentorship</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providing supervision and mentorship ensures that interns and apprentices are supported throughout their placement with the municipality, enabling them to learn effectively, build confidence, and contribute meaningfully to municipal operations. Structured supervision and mentorship help bridge the gap between theoretical learning and practical application while fostering professional growth.</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 Supervisors and Mentors:</w:t>
            </w:r>
            <w:r>
              <w:rPr>
                <w:rFonts w:ascii="Arial" w:eastAsia="Arial" w:hAnsi="Arial" w:cs="Arial"/>
                <w:b w:val="0"/>
                <w:i w:val="0"/>
                <w:strike w:val="0"/>
                <w:color w:val="000000"/>
                <w:sz w:val="20"/>
                <w:u w:val="none"/>
                <w:shd w:val="clear" w:color="auto" w:fill="auto"/>
                <w:lang w:val="en-US"/>
              </w:rPr>
              <w:t xml:space="preserve"> Appoint experienced staff members to oversee the day-to-day work of interns and apprentices, ensuring they have a clear point of guidance and accountability.</w:t>
            </w:r>
          </w:p>
          <w:p>
            <w:pPr>
              <w:numPr>
                <w:numId w:val="11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Define Roles and Expectations: </w:t>
            </w:r>
            <w:r>
              <w:rPr>
                <w:rFonts w:ascii="Arial" w:eastAsia="Arial" w:hAnsi="Arial" w:cs="Arial"/>
                <w:b w:val="0"/>
                <w:i w:val="0"/>
                <w:strike w:val="0"/>
                <w:color w:val="000000"/>
                <w:sz w:val="20"/>
                <w:u w:val="none"/>
                <w:shd w:val="clear" w:color="auto" w:fill="auto"/>
                <w:lang w:val="en-US"/>
              </w:rPr>
              <w:t>Clarify the responsibilities of supervisors and mentors, including coaching, performance monitoring, and providing feedback.</w:t>
            </w:r>
          </w:p>
          <w:p>
            <w:pPr>
              <w:numPr>
                <w:numId w:val="11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Regular Feedback: </w:t>
            </w:r>
            <w:r>
              <w:rPr>
                <w:rFonts w:ascii="Arial" w:eastAsia="Arial" w:hAnsi="Arial" w:cs="Arial"/>
                <w:b w:val="0"/>
                <w:i w:val="0"/>
                <w:strike w:val="0"/>
                <w:color w:val="000000"/>
                <w:sz w:val="20"/>
                <w:u w:val="none"/>
                <w:shd w:val="clear" w:color="auto" w:fill="auto"/>
                <w:lang w:val="en-US"/>
              </w:rPr>
              <w:t>Conduct regular check-ins to review progress, address challenges, and offer constructive feedback, ensuring alignment with programme objectives and personal development goals.</w:t>
            </w:r>
          </w:p>
          <w:p>
            <w:pPr>
              <w:numPr>
                <w:numId w:val="11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Offer Career and Skills Guidance:</w:t>
            </w:r>
            <w:r>
              <w:rPr>
                <w:rFonts w:ascii="Arial" w:eastAsia="Arial" w:hAnsi="Arial" w:cs="Arial"/>
                <w:b w:val="0"/>
                <w:i w:val="0"/>
                <w:strike w:val="0"/>
                <w:color w:val="000000"/>
                <w:sz w:val="20"/>
                <w:u w:val="none"/>
                <w:shd w:val="clear" w:color="auto" w:fill="auto"/>
                <w:lang w:val="en-US"/>
              </w:rPr>
              <w:t xml:space="preserve"> Support interns and apprentices with advice on career development, professional conduct, workplace culture, and skills enhancement.</w:t>
            </w:r>
          </w:p>
          <w:p>
            <w:pPr>
              <w:numPr>
                <w:numId w:val="11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Mentorship Activities: </w:t>
            </w:r>
            <w:r>
              <w:rPr>
                <w:rFonts w:ascii="Arial" w:eastAsia="Arial" w:hAnsi="Arial" w:cs="Arial"/>
                <w:b w:val="0"/>
                <w:i w:val="0"/>
                <w:strike w:val="0"/>
                <w:color w:val="000000"/>
                <w:sz w:val="20"/>
                <w:u w:val="none"/>
                <w:shd w:val="clear" w:color="auto" w:fill="auto"/>
                <w:lang w:val="en-US"/>
              </w:rPr>
              <w:t>Record supervision sessions, feedback records, and progress updates to ensure accountability, reporting, and audit readiness.</w:t>
            </w:r>
          </w:p>
          <w:p>
            <w:pPr>
              <w:numPr>
                <w:numId w:val="112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Escalate Issues When Necessary:</w:t>
            </w:r>
            <w:r>
              <w:rPr>
                <w:rFonts w:ascii="Arial" w:eastAsia="Arial" w:hAnsi="Arial" w:cs="Arial"/>
                <w:b w:val="0"/>
                <w:i w:val="0"/>
                <w:strike w:val="0"/>
                <w:color w:val="000000"/>
                <w:sz w:val="20"/>
                <w:u w:val="none"/>
                <w:shd w:val="clear" w:color="auto" w:fill="auto"/>
                <w:lang w:val="en-US"/>
              </w:rPr>
              <w:t xml:space="preserve"> Report significant performance or support concerns to the Skills Development Facilitator or Human Resources for intervention.</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11</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Monitor intern/apprentice performance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monitoring intern and apprentice performance ensures that participants progress towards their learning objectives and contribute meaningfully to the municipality’s operations. Regular monitoring provides early identification of challenges, enables timely support, and ensures that the programme achieves both organisational and developmental goals.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Set Performance Indicators: </w:t>
            </w:r>
            <w:r>
              <w:rPr>
                <w:rFonts w:ascii="Arial" w:eastAsia="Arial" w:hAnsi="Arial" w:cs="Arial"/>
                <w:b w:val="0"/>
                <w:i w:val="0"/>
                <w:strike w:val="0"/>
                <w:color w:val="000000"/>
                <w:sz w:val="20"/>
                <w:u w:val="none"/>
                <w:shd w:val="clear" w:color="auto" w:fill="auto"/>
                <w:lang w:val="en-US"/>
              </w:rPr>
              <w:t>Define clear and measurable key performance indicators (KPIs) linked to the objectives of the internship/apprenticeship and the intern’s/apprentice’s personal development plan.</w:t>
            </w:r>
          </w:p>
          <w:p>
            <w:pPr>
              <w:numPr>
                <w:numId w:val="1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Indicators:</w:t>
            </w:r>
            <w:r>
              <w:rPr>
                <w:rFonts w:ascii="Arial" w:eastAsia="Arial" w:hAnsi="Arial" w:cs="Arial"/>
                <w:b w:val="0"/>
                <w:i w:val="0"/>
                <w:strike w:val="0"/>
                <w:color w:val="000000"/>
                <w:sz w:val="20"/>
                <w:u w:val="none"/>
                <w:shd w:val="clear" w:color="auto" w:fill="auto"/>
                <w:lang w:val="en-US"/>
              </w:rPr>
              <w:t xml:space="preserve"> Record performance indicators, targets, and monitoring schedules to enable systematic tracking and reporting.</w:t>
            </w:r>
          </w:p>
          <w:p>
            <w:pPr>
              <w:numPr>
                <w:numId w:val="1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Evaluate Performance Regularly: </w:t>
            </w:r>
            <w:r>
              <w:rPr>
                <w:rFonts w:ascii="Arial" w:eastAsia="Arial" w:hAnsi="Arial" w:cs="Arial"/>
                <w:b w:val="0"/>
                <w:i w:val="0"/>
                <w:strike w:val="0"/>
                <w:color w:val="000000"/>
                <w:sz w:val="20"/>
                <w:u w:val="none"/>
                <w:shd w:val="clear" w:color="auto" w:fill="auto"/>
                <w:lang w:val="en-US"/>
              </w:rPr>
              <w:t>Conduct performance assessments at defined intervals, using the KPIs as benchmarks to evaluate progress. Provide structured feedback during review sessions.</w:t>
            </w:r>
          </w:p>
          <w:p>
            <w:pPr>
              <w:numPr>
                <w:numId w:val="1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Document Progress: </w:t>
            </w:r>
            <w:r>
              <w:rPr>
                <w:rFonts w:ascii="Arial" w:eastAsia="Arial" w:hAnsi="Arial" w:cs="Arial"/>
                <w:b w:val="0"/>
                <w:i w:val="0"/>
                <w:strike w:val="0"/>
                <w:color w:val="000000"/>
                <w:sz w:val="20"/>
                <w:u w:val="none"/>
                <w:shd w:val="clear" w:color="auto" w:fill="auto"/>
                <w:lang w:val="en-US"/>
              </w:rPr>
              <w:t>Record assessment results, feedback, and any issues raised in the system functionality to ensure accountability and traceability.</w:t>
            </w:r>
          </w:p>
          <w:p>
            <w:pPr>
              <w:numPr>
                <w:numId w:val="1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Provide Support and Guidance: </w:t>
            </w:r>
            <w:r>
              <w:rPr>
                <w:rFonts w:ascii="Arial" w:eastAsia="Arial" w:hAnsi="Arial" w:cs="Arial"/>
                <w:b w:val="0"/>
                <w:i w:val="0"/>
                <w:strike w:val="0"/>
                <w:color w:val="000000"/>
                <w:sz w:val="20"/>
                <w:u w:val="none"/>
                <w:shd w:val="clear" w:color="auto" w:fill="auto"/>
                <w:lang w:val="en-US"/>
              </w:rPr>
              <w:t>Where performance gaps are identified, offer coaching, mentoring, or training to support improvement and continued learning.</w:t>
            </w:r>
          </w:p>
          <w:p>
            <w:pPr>
              <w:numPr>
                <w:numId w:val="1128"/>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Escalate Persistent Issues: </w:t>
            </w:r>
            <w:r>
              <w:rPr>
                <w:rFonts w:ascii="Arial" w:eastAsia="Arial" w:hAnsi="Arial" w:cs="Arial"/>
                <w:b w:val="0"/>
                <w:i w:val="0"/>
                <w:strike w:val="0"/>
                <w:color w:val="000000"/>
                <w:sz w:val="20"/>
                <w:u w:val="none"/>
                <w:shd w:val="clear" w:color="auto" w:fill="auto"/>
                <w:lang w:val="en-US"/>
              </w:rPr>
              <w:t>Refer serious performance concerns to the Skills Development Facilitator or HR for further intervention if performance does not improve despite support.</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12</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Provide on the job training</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providing on-the-job training ensures that interns and apprentices gain practical, work-related skills to complement their theoretical knowledge and support their development within the municipality. This approach strengthens workplace readiness and builds a pipeline of skilled talent for municipal needs.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Identify Training Needs:</w:t>
            </w:r>
            <w:r>
              <w:rPr>
                <w:rFonts w:ascii="Arial" w:eastAsia="Arial" w:hAnsi="Arial" w:cs="Arial"/>
                <w:b w:val="0"/>
                <w:i w:val="0"/>
                <w:strike w:val="0"/>
                <w:color w:val="000000"/>
                <w:sz w:val="20"/>
                <w:u w:val="none"/>
                <w:shd w:val="clear" w:color="auto" w:fill="auto"/>
                <w:lang w:val="en-US"/>
              </w:rPr>
              <w:t xml:space="preserve"> Assess the intern’s/apprentice’s current skillset against programme objectives and role requirements. Record identified training needs in the Human Resources Management system functionality for monitoring.</w:t>
            </w:r>
          </w:p>
          <w:p>
            <w:pPr>
              <w:numPr>
                <w:numId w:val="1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Conduct Training Sessions: </w:t>
            </w:r>
            <w:r>
              <w:rPr>
                <w:rFonts w:ascii="Arial" w:eastAsia="Arial" w:hAnsi="Arial" w:cs="Arial"/>
                <w:b w:val="0"/>
                <w:i w:val="0"/>
                <w:strike w:val="0"/>
                <w:color w:val="000000"/>
                <w:sz w:val="20"/>
                <w:u w:val="none"/>
                <w:shd w:val="clear" w:color="auto" w:fill="auto"/>
                <w:lang w:val="en-US"/>
              </w:rPr>
              <w:t>Provide structured on-the-job learning opportunities, including task shadowing, supervised work assignments, and participation in relevant workshops or projects.</w:t>
            </w:r>
          </w:p>
          <w:p>
            <w:pPr>
              <w:numPr>
                <w:numId w:val="1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Assign Trainers/Mentors:</w:t>
            </w:r>
            <w:r>
              <w:rPr>
                <w:rFonts w:ascii="Arial" w:eastAsia="Arial" w:hAnsi="Arial" w:cs="Arial"/>
                <w:b w:val="0"/>
                <w:i w:val="0"/>
                <w:strike w:val="0"/>
                <w:color w:val="000000"/>
                <w:sz w:val="20"/>
                <w:u w:val="none"/>
                <w:shd w:val="clear" w:color="auto" w:fill="auto"/>
                <w:lang w:val="en-US"/>
              </w:rPr>
              <w:t xml:space="preserve"> Designate experienced municipal staff to provide coaching, guidance, and knowledge transfer throughout the training process.</w:t>
            </w:r>
          </w:p>
          <w:p>
            <w:pPr>
              <w:numPr>
                <w:numId w:val="1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Training Activities:</w:t>
            </w:r>
            <w:r>
              <w:rPr>
                <w:rFonts w:ascii="Arial" w:eastAsia="Arial" w:hAnsi="Arial" w:cs="Arial"/>
                <w:b w:val="0"/>
                <w:i w:val="0"/>
                <w:strike w:val="0"/>
                <w:color w:val="000000"/>
                <w:sz w:val="20"/>
                <w:u w:val="none"/>
                <w:shd w:val="clear" w:color="auto" w:fill="auto"/>
                <w:lang w:val="en-US"/>
              </w:rPr>
              <w:t xml:space="preserve"> Record details of training provided, attendance, and progress to ensure accurate tracking and reporting.</w:t>
            </w:r>
          </w:p>
          <w:p>
            <w:pPr>
              <w:numPr>
                <w:numId w:val="1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Monitor Training Effectiveness: </w:t>
            </w:r>
            <w:r>
              <w:rPr>
                <w:rFonts w:ascii="Arial" w:eastAsia="Arial" w:hAnsi="Arial" w:cs="Arial"/>
                <w:b w:val="0"/>
                <w:i w:val="0"/>
                <w:strike w:val="0"/>
                <w:color w:val="000000"/>
                <w:sz w:val="20"/>
                <w:u w:val="none"/>
                <w:shd w:val="clear" w:color="auto" w:fill="auto"/>
                <w:lang w:val="en-US"/>
              </w:rPr>
              <w:t>Evaluate training outcomes regularly by comparing acquired skills with defined objectives. Adjust the training approach where gaps are identified.</w:t>
            </w:r>
          </w:p>
          <w:p>
            <w:pPr>
              <w:numPr>
                <w:numId w:val="1130"/>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Feedback and Support:</w:t>
            </w:r>
            <w:r>
              <w:rPr>
                <w:rFonts w:ascii="Arial" w:eastAsia="Arial" w:hAnsi="Arial" w:cs="Arial"/>
                <w:b w:val="0"/>
                <w:i w:val="0"/>
                <w:strike w:val="0"/>
                <w:color w:val="000000"/>
                <w:sz w:val="20"/>
                <w:u w:val="none"/>
                <w:shd w:val="clear" w:color="auto" w:fill="auto"/>
                <w:lang w:val="en-US"/>
              </w:rPr>
              <w:t xml:space="preserve"> Offer constructive feedback to interns/apprentices on their performance during training and identify additional development opportunities where required.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13</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Conduct final assessment</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conducting the final assessment ensures that the overall performance and learning outcomes of interns and apprentices are formally evaluated at the conclusion of the programme. This provides a record of achievements, identifies areas for improvement, and supports future career planning and municipal skills development reporting.</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Review Development Plans: </w:t>
            </w:r>
            <w:r>
              <w:rPr>
                <w:rFonts w:ascii="Arial" w:eastAsia="Arial" w:hAnsi="Arial" w:cs="Arial"/>
                <w:b w:val="0"/>
                <w:i w:val="0"/>
                <w:strike w:val="0"/>
                <w:color w:val="000000"/>
                <w:sz w:val="20"/>
                <w:u w:val="none"/>
                <w:shd w:val="clear" w:color="auto" w:fill="auto"/>
                <w:lang w:val="en-US"/>
              </w:rPr>
              <w:t>Compare the intern’s/apprentice’s progress against the objectives and outcomes defined in their development plan.</w:t>
            </w:r>
          </w:p>
          <w:p>
            <w:pPr>
              <w:numPr>
                <w:numId w:val="1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Performance Reviews:</w:t>
            </w:r>
            <w:r>
              <w:rPr>
                <w:rFonts w:ascii="Arial" w:eastAsia="Arial" w:hAnsi="Arial" w:cs="Arial"/>
                <w:b w:val="0"/>
                <w:i w:val="0"/>
                <w:strike w:val="0"/>
                <w:color w:val="000000"/>
                <w:sz w:val="20"/>
                <w:u w:val="none"/>
                <w:shd w:val="clear" w:color="auto" w:fill="auto"/>
                <w:lang w:val="en-US"/>
              </w:rPr>
              <w:t xml:space="preserve"> Hold a structured final review session with the intern/apprentice and their supervisor, discussing achievements, strengths, and areas requiring further improvement.</w:t>
            </w:r>
          </w:p>
          <w:p>
            <w:pPr>
              <w:numPr>
                <w:numId w:val="1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Final Report: </w:t>
            </w:r>
            <w:r>
              <w:rPr>
                <w:rFonts w:ascii="Arial" w:eastAsia="Arial" w:hAnsi="Arial" w:cs="Arial"/>
                <w:b w:val="0"/>
                <w:i w:val="0"/>
                <w:strike w:val="0"/>
                <w:color w:val="000000"/>
                <w:sz w:val="20"/>
                <w:u w:val="none"/>
                <w:shd w:val="clear" w:color="auto" w:fill="auto"/>
                <w:lang w:val="en-US"/>
              </w:rPr>
              <w:t>Document the intern’s/apprentice’s overall performance, contributions, and learning outcomes in a final assessment report.</w:t>
            </w:r>
          </w:p>
          <w:p>
            <w:pPr>
              <w:numPr>
                <w:numId w:val="1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Assessment:</w:t>
            </w:r>
            <w:r>
              <w:rPr>
                <w:rFonts w:ascii="Arial" w:eastAsia="Arial" w:hAnsi="Arial" w:cs="Arial"/>
                <w:b w:val="0"/>
                <w:i w:val="0"/>
                <w:strike w:val="0"/>
                <w:color w:val="000000"/>
                <w:sz w:val="20"/>
                <w:u w:val="none"/>
                <w:shd w:val="clear" w:color="auto" w:fill="auto"/>
                <w:lang w:val="en-US"/>
              </w:rPr>
              <w:t xml:space="preserve"> Record the final performance review results and attach the final report to ensure accurate tracking and reporting.</w:t>
            </w:r>
          </w:p>
          <w:p>
            <w:pPr>
              <w:numPr>
                <w:numId w:val="1132"/>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Feedback and Guidance:</w:t>
            </w:r>
            <w:r>
              <w:rPr>
                <w:rFonts w:ascii="Arial" w:eastAsia="Arial" w:hAnsi="Arial" w:cs="Arial"/>
                <w:b w:val="0"/>
                <w:i w:val="0"/>
                <w:strike w:val="0"/>
                <w:color w:val="000000"/>
                <w:sz w:val="20"/>
                <w:u w:val="none"/>
                <w:shd w:val="clear" w:color="auto" w:fill="auto"/>
                <w:lang w:val="en-US"/>
              </w:rPr>
              <w:t xml:space="preserve"> Share feedback with the intern/apprentice and, where appropriate, provide career development advice or referrals for further opportunities.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14</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Issue certificate of completion</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issuing a certificate of completion provides formal recognition of the successful completion of the internship or apprenticeship programme. This acknowledges the intern’s/apprentice’s learning achievements and supports their future career opportunities while ensuring that the municipality maintains proper records of skills development outcomes.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Prepare Certificate: </w:t>
            </w:r>
            <w:r>
              <w:rPr>
                <w:rFonts w:ascii="Arial" w:eastAsia="Arial" w:hAnsi="Arial" w:cs="Arial"/>
                <w:b w:val="0"/>
                <w:i w:val="0"/>
                <w:strike w:val="0"/>
                <w:color w:val="000000"/>
                <w:sz w:val="20"/>
                <w:u w:val="none"/>
                <w:shd w:val="clear" w:color="auto" w:fill="auto"/>
                <w:lang w:val="en-US"/>
              </w:rPr>
              <w:t>Generate a certificate that includes the intern’s/apprentice’s name, programme title, learning achievements, and duration of the programme.</w:t>
            </w:r>
          </w:p>
          <w:p>
            <w:pPr>
              <w:numPr>
                <w:numId w:val="11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Verify Accuracy:</w:t>
            </w:r>
            <w:r>
              <w:rPr>
                <w:rFonts w:ascii="Arial" w:eastAsia="Arial" w:hAnsi="Arial" w:cs="Arial"/>
                <w:b w:val="0"/>
                <w:i w:val="0"/>
                <w:strike w:val="0"/>
                <w:color w:val="000000"/>
                <w:sz w:val="20"/>
                <w:u w:val="none"/>
                <w:shd w:val="clear" w:color="auto" w:fill="auto"/>
                <w:lang w:val="en-US"/>
              </w:rPr>
              <w:t xml:space="preserve"> Confirm that the certificate details accurately reflect the intern’s/apprentice’s contributions, skills acquired, and programme participation records.</w:t>
            </w:r>
          </w:p>
          <w:p>
            <w:pPr>
              <w:numPr>
                <w:numId w:val="11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Approve Certificate: </w:t>
            </w:r>
            <w:r>
              <w:rPr>
                <w:rFonts w:ascii="Arial" w:eastAsia="Arial" w:hAnsi="Arial" w:cs="Arial"/>
                <w:b w:val="0"/>
                <w:i w:val="0"/>
                <w:strike w:val="0"/>
                <w:color w:val="000000"/>
                <w:sz w:val="20"/>
                <w:u w:val="none"/>
                <w:shd w:val="clear" w:color="auto" w:fill="auto"/>
                <w:lang w:val="en-US"/>
              </w:rPr>
              <w:t>Obtain the necessary approval or signature from the authorised municipal official before issuance.</w:t>
            </w:r>
          </w:p>
          <w:p>
            <w:pPr>
              <w:numPr>
                <w:numId w:val="11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Record in Records Management System Functionality</w:t>
            </w:r>
            <w:r>
              <w:rPr>
                <w:rFonts w:ascii="Arial" w:eastAsia="Arial" w:hAnsi="Arial" w:cs="Arial"/>
                <w:b w:val="0"/>
                <w:i w:val="0"/>
                <w:strike w:val="0"/>
                <w:color w:val="000000"/>
                <w:sz w:val="20"/>
                <w:u w:val="none"/>
                <w:shd w:val="clear" w:color="auto" w:fill="auto"/>
                <w:lang w:val="en-US"/>
              </w:rPr>
              <w:t>: Capture details of the issued certificate in the Records Management system functionality to ensure accurate tracking of programme completions.</w:t>
            </w:r>
          </w:p>
          <w:p>
            <w:pPr>
              <w:numPr>
                <w:numId w:val="1134"/>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Distribute Certificate:</w:t>
            </w:r>
            <w:r>
              <w:rPr>
                <w:rFonts w:ascii="Arial" w:eastAsia="Arial" w:hAnsi="Arial" w:cs="Arial"/>
                <w:b w:val="0"/>
                <w:i w:val="0"/>
                <w:strike w:val="0"/>
                <w:color w:val="000000"/>
                <w:sz w:val="20"/>
                <w:u w:val="none"/>
                <w:shd w:val="clear" w:color="auto" w:fill="auto"/>
                <w:lang w:val="en-US"/>
              </w:rPr>
              <w:t xml:space="preserve"> Provide the certificate to the intern/apprentice and, where applicable, file a copy in their personnel record.</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•Records Management</w:t>
            </w:r>
          </w:p>
        </w:tc>
      </w:tr>
      <w:tr>
        <w:tblPrEx>
          <w:tblW w:w="5000" w:type="pct"/>
          <w:jc w:val="left"/>
          <w:tblInd w:w="0" w:type="dxa"/>
          <w:tblCellMar>
            <w:left w:w="108" w:type="dxa"/>
            <w:right w:w="108" w:type="dxa"/>
          </w:tblCellMar>
        </w:tblPrEx>
        <w:trPr>
          <w:cantSplit w:val="0"/>
          <w:trHeight w:hRule="auto" w:val="0"/>
          <w:tblHeader w:val="0"/>
          <w:jc w:val="left"/>
        </w:trPr>
        <w:tc>
          <w:tcPr>
            <w:tcW w:w="1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15</w:t>
            </w:r>
          </w:p>
        </w:tc>
        <w:tc>
          <w:tcPr>
            <w:tcW w:w="78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Off-board intern/apprentice</w:t>
            </w:r>
          </w:p>
        </w:tc>
        <w:tc>
          <w:tcPr>
            <w:tcW w:w="269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both"/>
              <w:rPr>
                <w:rFonts w:ascii="Arial" w:eastAsia="Arial" w:hAnsi="Arial" w:cs="Arial"/>
                <w:b w:val="0"/>
                <w:i w:val="0"/>
                <w:strike w:val="0"/>
                <w:color w:val="000000"/>
                <w:sz w:val="20"/>
                <w:highlight w:val="none"/>
                <w:u w:val="none"/>
                <w:shd w:val="clear" w:color="auto" w:fill="auto"/>
                <w:lang w:val="en-US"/>
              </w:rPr>
            </w:pPr>
            <w:r>
              <w:rPr>
                <w:rFonts w:ascii="Arial" w:eastAsia="Arial" w:hAnsi="Arial" w:cs="Arial"/>
                <w:b w:val="0"/>
                <w:i w:val="0"/>
                <w:strike w:val="0"/>
                <w:color w:val="000000"/>
                <w:sz w:val="20"/>
                <w:u w:val="none"/>
                <w:shd w:val="clear" w:color="auto" w:fill="auto"/>
                <w:lang w:val="en-US"/>
              </w:rPr>
              <w:t>The activity of off-boarding an intern or apprentice formally concludes their participation in the programme and ensures that all administrative, compliance, and support activities are completed. This step supports knowledge retention, ensures organisational accountability, and provides the intern/apprentice with recognition for their contributions.</w:t>
            </w:r>
          </w:p>
          <w:p>
            <w:pPr>
              <w:bidi w:val="0"/>
              <w:ind w:left="0"/>
              <w:jc w:val="both"/>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 xml:space="preserve"> </w:t>
            </w:r>
          </w:p>
          <w:p>
            <w:pPr>
              <w:numPr>
                <w:numId w:val="11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Conduct Exit Interviews:</w:t>
            </w:r>
            <w:r>
              <w:rPr>
                <w:rFonts w:ascii="Arial" w:eastAsia="Arial" w:hAnsi="Arial" w:cs="Arial"/>
                <w:b w:val="0"/>
                <w:i w:val="0"/>
                <w:strike w:val="0"/>
                <w:color w:val="000000"/>
                <w:sz w:val="20"/>
                <w:u w:val="none"/>
                <w:shd w:val="clear" w:color="auto" w:fill="auto"/>
                <w:lang w:val="en-US"/>
              </w:rPr>
              <w:t xml:space="preserve"> Arrange and document an exit interview with the intern/apprentice to capture feedback on their experience, identify strengths of the programme, and highlight areas for improvement.</w:t>
            </w:r>
          </w:p>
          <w:p>
            <w:pPr>
              <w:numPr>
                <w:numId w:val="11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Complete Administrative Tasks:</w:t>
            </w:r>
            <w:r>
              <w:rPr>
                <w:rFonts w:ascii="Arial" w:eastAsia="Arial" w:hAnsi="Arial" w:cs="Arial"/>
                <w:b w:val="0"/>
                <w:i w:val="0"/>
                <w:strike w:val="0"/>
                <w:color w:val="000000"/>
                <w:sz w:val="20"/>
                <w:u w:val="none"/>
                <w:shd w:val="clear" w:color="auto" w:fill="auto"/>
                <w:lang w:val="en-US"/>
              </w:rPr>
              <w:t xml:space="preserve"> Finalise all off-boarding requirements, including the return of municipal property (e.g., access cards, laptops, uniforms), closure of system access, and updating records.</w:t>
            </w:r>
          </w:p>
          <w:p>
            <w:pPr>
              <w:numPr>
                <w:numId w:val="11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Record Completion: </w:t>
            </w:r>
            <w:r>
              <w:rPr>
                <w:rFonts w:ascii="Arial" w:eastAsia="Arial" w:hAnsi="Arial" w:cs="Arial"/>
                <w:b w:val="0"/>
                <w:i w:val="0"/>
                <w:strike w:val="0"/>
                <w:color w:val="000000"/>
                <w:sz w:val="20"/>
                <w:u w:val="none"/>
                <w:shd w:val="clear" w:color="auto" w:fill="auto"/>
                <w:lang w:val="en-US"/>
              </w:rPr>
              <w:t>Update the records to reflect the end of the internship/apprenticeship, ensuring accurate tracking of participation history.</w:t>
            </w:r>
          </w:p>
          <w:p>
            <w:pPr>
              <w:numPr>
                <w:numId w:val="11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Provide Reference or Recommendation:</w:t>
            </w:r>
            <w:r>
              <w:rPr>
                <w:rFonts w:ascii="Arial" w:eastAsia="Arial" w:hAnsi="Arial" w:cs="Arial"/>
                <w:b w:val="0"/>
                <w:i w:val="0"/>
                <w:strike w:val="0"/>
                <w:color w:val="000000"/>
                <w:sz w:val="20"/>
                <w:u w:val="none"/>
                <w:shd w:val="clear" w:color="auto" w:fill="auto"/>
                <w:lang w:val="en-US"/>
              </w:rPr>
              <w:t xml:space="preserve"> Prepare and issue a formal reference or letter of recommendation based on the intern’s/apprentice’s performance and achievements.</w:t>
            </w:r>
          </w:p>
          <w:p>
            <w:pPr>
              <w:numPr>
                <w:numId w:val="1136"/>
              </w:numPr>
              <w:bidi w:val="0"/>
              <w:ind w:left="238"/>
              <w:jc w:val="both"/>
              <w:rPr>
                <w:rFonts w:ascii="Arial" w:eastAsia="Arial" w:hAnsi="Arial" w:cs="Arial"/>
                <w:b w:val="0"/>
                <w:i w:val="0"/>
                <w:strike w:val="0"/>
                <w:color w:val="000000"/>
                <w:sz w:val="20"/>
                <w:u w:val="none"/>
                <w:shd w:val="clear" w:color="auto" w:fill="auto"/>
                <w:lang w:val="en-US"/>
              </w:rPr>
            </w:pPr>
            <w:r>
              <w:rPr>
                <w:rFonts w:ascii="Arial" w:eastAsia="Arial" w:hAnsi="Arial" w:cs="Arial"/>
                <w:b/>
                <w:i w:val="0"/>
                <w:strike w:val="0"/>
                <w:color w:val="000000"/>
                <w:sz w:val="20"/>
                <w:u w:val="none"/>
                <w:shd w:val="clear" w:color="auto" w:fill="auto"/>
                <w:lang w:val="en-US"/>
              </w:rPr>
              <w:t xml:space="preserve">File Documentation: </w:t>
            </w:r>
            <w:r>
              <w:rPr>
                <w:rFonts w:ascii="Arial" w:eastAsia="Arial" w:hAnsi="Arial" w:cs="Arial"/>
                <w:b w:val="0"/>
                <w:i w:val="0"/>
                <w:strike w:val="0"/>
                <w:color w:val="000000"/>
                <w:sz w:val="20"/>
                <w:u w:val="none"/>
                <w:shd w:val="clear" w:color="auto" w:fill="auto"/>
                <w:lang w:val="en-US"/>
              </w:rPr>
              <w:t>Store all off-boarding records, including the exit interview, reference letters, and administrative closure documents, in the intern’s/apprentice’s personnel file for audit and compliance purposes.</w:t>
            </w:r>
          </w:p>
          <w:p>
            <w:pPr>
              <w:numPr>
                <w:ilvl w:val="0"/>
                <w:numId w:val="0"/>
              </w:numPr>
              <w:bidi w:val="0"/>
              <w:ind w:left="238"/>
              <w:jc w:val="both"/>
              <w:rPr>
                <w:rFonts w:ascii="Arial" w:eastAsia="Arial" w:hAnsi="Arial" w:cs="Arial"/>
                <w:b w:val="0"/>
                <w:i w:val="0"/>
                <w:strike w:val="0"/>
                <w:color w:val="000000"/>
                <w:sz w:val="20"/>
                <w:u w:val="none"/>
                <w:shd w:val="clear" w:color="auto" w:fill="auto"/>
                <w:lang w:val="en-US"/>
              </w:rPr>
            </w:pP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r>
              <w:rPr>
                <w:rFonts w:ascii="Arial" w:eastAsia="Arial" w:hAnsi="Arial" w:cs="Arial"/>
                <w:b w:val="0"/>
                <w:i w:val="0"/>
                <w:strike w:val="0"/>
                <w:color w:val="000000"/>
                <w:sz w:val="20"/>
                <w:u w:val="none"/>
                <w:shd w:val="clear" w:color="auto" w:fill="auto"/>
                <w:lang w:val="en-US"/>
              </w:rPr>
              <w:t>•Delegated Human Resources Official (R)</w:t>
            </w:r>
          </w:p>
        </w:tc>
        <w:tc>
          <w:tcPr>
            <w:tcW w:w="670" w:type="pct"/>
            <w:tcBorders>
              <w:top w:val="single" w:sz="6" w:space="0" w:color="000000"/>
              <w:left w:val="single" w:sz="6" w:space="0" w:color="000000"/>
              <w:bottom w:val="single" w:sz="6" w:space="0" w:color="000000"/>
              <w:right w:val="single" w:sz="6" w:space="0" w:color="000000"/>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numPr>
                <w:ilvl w:val="0"/>
                <w:numId w:val="0"/>
              </w:numPr>
              <w:bidi w:val="0"/>
              <w:spacing w:before="0" w:after="0"/>
              <w:ind w:left="0" w:right="0" w:firstLine="0"/>
              <w:jc w:val="left"/>
              <w:rPr>
                <w:rFonts w:ascii="Arial" w:eastAsia="Arial" w:hAnsi="Arial" w:cs="Arial"/>
                <w:b w:val="0"/>
                <w:i w:val="0"/>
                <w:strike w:val="0"/>
                <w:color w:val="000000"/>
                <w:sz w:val="20"/>
                <w:u w:val="none"/>
                <w:shd w:val="clear" w:color="auto" w:fill="auto"/>
                <w:lang w:val="en-US"/>
              </w:rPr>
            </w:pPr>
          </w:p>
        </w:tc>
      </w:tr>
    </w:tbl>
    <w:p>
      <w:pPr>
        <w:sectPr>
          <w:headerReference w:type="default" r:id="rId173"/>
          <w:footerReference w:type="default" r:id="rId174"/>
          <w:type w:val="nextPage"/>
          <w:pgSz w:w="16838" w:h="11906" w:orient="landscape"/>
          <w:pgMar w:top="1440" w:right="1440" w:bottom="1440" w:left="1440" w:header="737" w:footer="737"/>
          <w:cols w:space="708"/>
        </w:sectPr>
      </w:pPr>
    </w:p>
    <w:p>
      <w:pPr>
        <w:sectPr>
          <w:headerReference w:type="default" r:id="rId175"/>
          <w:footerReference w:type="default" r:id="rId176"/>
          <w:type w:val="nextPage"/>
          <w:pgSz w:w="11906" w:h="16838"/>
          <w:pgMar w:top="1440" w:right="1440" w:bottom="1440" w:left="1440" w:header="737" w:footer="737"/>
          <w:cols w:space="708"/>
        </w:sectPr>
      </w:pPr>
    </w:p>
    <w:p>
      <w:pPr>
        <w:bidi w:val="0"/>
        <w:jc w:val="both"/>
      </w:pPr>
      <w:r>
        <w:rPr>
          <w:rFonts w:ascii="Arial" w:eastAsia="Arial" w:hAnsi="Arial" w:cs="Arial"/>
          <w:b/>
          <w:i w:val="0"/>
          <w:strike w:val="0"/>
          <w:color w:val="000000"/>
          <w:sz w:val="22"/>
          <w:highlight w:val="none"/>
          <w:u w:val="none"/>
          <w:shd w:val="clear" w:color="auto" w:fill="auto"/>
          <w:lang w:val="en-US"/>
        </w:rPr>
        <w:t>ADDENDUM</w:t>
      </w:r>
    </w:p>
    <w:p>
      <w:pPr>
        <w:bidi w:val="0"/>
        <w:jc w:val="both"/>
      </w:pPr>
    </w:p>
    <w:p>
      <w:pPr>
        <w:bidi w:val="0"/>
        <w:spacing w:line="240" w:lineRule="atLeast"/>
        <w:jc w:val="both"/>
      </w:pPr>
      <w:r>
        <w:drawing>
          <wp:inline distT="0" distB="0" distL="0" distR="0">
            <wp:extent cx="8856000" cy="4687200"/>
            <wp:effectExtent l="0" t="0" r="0" b="0"/>
            <wp:docPr id="1082" name="Image 108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82" name="Image 1082"/>
                    <pic:cNvPicPr>
                      <a:picLocks noChangeAspect="0" noChangeArrowheads="1"/>
                    </pic:cNvPicPr>
                  </pic:nvPicPr>
                  <pic:blipFill>
                    <a:blip xmlns:r="http://schemas.openxmlformats.org/officeDocument/2006/relationships" r:embed="rId177">
                      <a:extLst>
                        <a:ext xmlns:a="http://schemas.openxmlformats.org/drawingml/2006/main" uri="{28A0092B-C50C-407E-A947-70E740481C1C}">
                          <a14:useLocalDpi xmlns:a14="http://schemas.microsoft.com/office/drawing/2010/main" val="0"/>
                        </a:ext>
                      </a:extLst>
                    </a:blip>
                    <a:stretch>
                      <a:fillRect/>
                    </a:stretch>
                  </pic:blipFill>
                  <pic:spPr>
                    <a:xfrm>
                      <a:off x="0" y="0"/>
                      <a:ext cx="8856000" cy="4687200"/>
                    </a:xfrm>
                    <a:prstGeom prst="rect">
                      <a:avLst/>
                    </a:prstGeom>
                    <a:noFill/>
                    <a:ln>
                      <a:noFill/>
                    </a:ln>
                  </pic:spPr>
                </pic:pic>
              </a:graphicData>
            </a:graphic>
          </wp:inline>
        </w:drawing>
      </w:r>
    </w:p>
    <w:p/>
    <w:sectPr>
      <w:headerReference w:type="default" r:id="rId178"/>
      <w:footerReference w:type="default" r:id="rId179"/>
      <w:type w:val="nextPage"/>
      <w:pgSz w:w="16838" w:h="11906" w:orient="landscape"/>
      <w:pgMar w:top="1440" w:right="1440" w:bottom="1440" w:left="1440" w:header="737" w:footer="737"/>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050" name="Image 205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0" name="Image 205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9</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052" name="Image 205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2" name="Image 205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13</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054" name="Image 205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4" name="Image 205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19</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56" name="Image 205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6" name="Image 205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32</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58" name="Image 205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8" name="Image 205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45</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60" name="Image 206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0" name="Image 206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54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62" name="Image 206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2" name="Image 206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68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64" name="Image 206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4" name="Image 206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80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066" name="Image 206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6" name="Image 206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83</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68" name="Image 206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8" name="Image 206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92</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70" name="Image 207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0" name="Image 207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99</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72" name="Image 207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2" name="Image 207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108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74" name="Image 207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4" name="Image 207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118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76" name="Image 207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6" name="Image 207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134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078" name="Image 207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8" name="Image 207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140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80" name="Image 208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0" name="Image 208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151</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82" name="Image 208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2" name="Image 208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162</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84" name="Image 208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4" name="Image 208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168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86" name="Image 208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6" name="Image 208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175</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88" name="Image 208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8" name="Image 208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181</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90" name="Image 209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0" name="Image 209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194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92" name="Image 209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2" name="Image 209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199</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94" name="Image 209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4" name="Image 209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206</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096" name="Image 209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6" name="Image 209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218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098" name="Image 209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8" name="Image 209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220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00" name="Image 210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0" name="Image 210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227</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02" name="Image 210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2" name="Image 210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238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04" name="Image 210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4" name="Image 210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249</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106" name="Image 210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6" name="Image 210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252</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08" name="Image 210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8" name="Image 210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258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10" name="Image 211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0" name="Image 211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268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12" name="Image 211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2" name="Image 211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284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14" name="Image 211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4" name="Image 211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292</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116" name="Image 211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6" name="Image 211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307</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18" name="Image 211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8" name="Image 211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320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20" name="Image 212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0" name="Image 212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321</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22" name="Image 212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2" name="Image 212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330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24" name="Image 212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4" name="Image 212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337</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26" name="Image 212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6" name="Image 212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344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28" name="Image 212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8" name="Image 212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354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30" name="Image 213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0" name="Image 213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366</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32" name="Image 213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2" name="Image 213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372</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34" name="Image 213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4" name="Image 213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384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36" name="Image 213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6" name="Image 213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394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38" name="Image 213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8" name="Image 213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406</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40" name="Image 214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0" name="Image 214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418</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42" name="Image 214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2" name="Image 214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430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44" name="Image 214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4" name="Image 214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443</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46" name="Image 214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6" name="Image 214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451</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48" name="Image 214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8" name="Image 214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463</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50" name="Image 215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0" name="Image 215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470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52" name="Image 215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2" name="Image 215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475</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54" name="Image 215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4" name="Image 215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480</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156" name="Image 215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6" name="Image 215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483</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58" name="Image 2158"/>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8" name="Image 2158"/>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494</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60" name="Image 2160"/>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0" name="Image 2160"/>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503</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62" name="Image 2162"/>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2" name="Image 2162"/>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515</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5724000" cy="28800"/>
          <wp:effectExtent l="0" t="0" r="0" b="0"/>
          <wp:docPr id="2164" name="Image 2164"/>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4" name="Image 2164"/>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26"/>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516</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line="240" w:lineRule="atLeast"/>
    </w:pPr>
    <w:r>
      <w:drawing>
        <wp:inline distT="0" distB="0" distL="0" distR="0">
          <wp:extent cx="8856000" cy="46800"/>
          <wp:effectExtent l="0" t="0" r="0" b="0"/>
          <wp:docPr id="2166" name="Image 2166"/>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6" name="Image 2166"/>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958"/>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cantSplit w:val="0"/>
        <w:trHeight w:hRule="auto" w:val="0"/>
        <w:tblHeader w:val="0"/>
        <w:jc w:val="center"/>
      </w:trPr>
      <w:tc>
        <w:tcPr>
          <w:tcW w:w="5000" w:type="pct"/>
          <w:tcBorders>
            <w:top w:val="nil"/>
            <w:left w:val="nil"/>
            <w:bottom w:val="nil"/>
            <w:right w:val="nil"/>
            <w:tl2br w:val="none" w:sz="0" w:space="0" w:color="auto"/>
            <w:tr2bl w:val="none" w:sz="0" w:space="0" w:color="auto"/>
          </w:tcBorders>
          <w:shd w:val="clear" w:color="auto" w:fill="auto"/>
          <w:tcMar>
            <w:top w:w="45" w:type="dxa"/>
            <w:left w:w="108" w:type="dxa"/>
            <w:bottom w:w="45" w:type="dxa"/>
            <w:right w:w="108" w:type="dxa"/>
          </w:tcMar>
          <w:textDirection w:val="lrTb"/>
          <w:vAlign w:val="top"/>
        </w:tcPr>
        <w:p>
          <w:pPr>
            <w:bidi w:val="0"/>
            <w:spacing w:before="0" w:after="0" w:line="240" w:lineRule="auto"/>
            <w:ind w:left="0" w:right="0" w:firstLine="0"/>
            <w:jc w:val="right"/>
            <w:rPr>
              <w:rFonts w:ascii="Arial" w:eastAsia="Arial" w:hAnsi="Arial" w:cs="Arial"/>
              <w:b/>
              <w:i/>
              <w:strike w:val="0"/>
              <w:color w:val="000000"/>
              <w:sz w:val="18"/>
              <w:u w:val="none"/>
              <w:shd w:val="clear" w:color="auto" w:fill="auto"/>
              <w:lang w:val="en-US"/>
            </w:rPr>
          </w:pPr>
          <w:r>
            <w:rPr>
              <w:rFonts w:ascii="Arial" w:eastAsia="Arial" w:hAnsi="Arial" w:cs="Arial"/>
              <w:b/>
              <w:i/>
              <w:strike w:val="0"/>
              <w:color w:val="000000"/>
              <w:sz w:val="18"/>
              <w:u w:val="none"/>
              <w:shd w:val="clear" w:color="auto" w:fill="auto"/>
              <w:lang w:val="en-US"/>
            </w:rPr>
            <w:t xml:space="preserve">Page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PAGE</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szCs w:val="24"/>
              <w:u w:val="none"/>
              <w:shd w:val="clear" w:color="auto" w:fill="auto"/>
              <w:lang w:val="en-US" w:eastAsia="en-US" w:bidi="ar-SA"/>
            </w:rPr>
            <w:t>517</w:t>
          </w:r>
          <w:r>
            <w:rPr>
              <w:rFonts w:ascii="Arial" w:eastAsia="Arial" w:hAnsi="Arial" w:cs="Arial"/>
              <w:b/>
              <w:i/>
              <w:strike w:val="0"/>
              <w:color w:val="000000"/>
              <w:sz w:val="18"/>
              <w:u w:val="none"/>
              <w:shd w:val="clear" w:color="auto" w:fill="auto"/>
              <w:lang w:val="en-US"/>
            </w:rPr>
            <w:fldChar w:fldCharType="end"/>
          </w:r>
          <w:r>
            <w:rPr>
              <w:rFonts w:ascii="Arial" w:eastAsia="Arial" w:hAnsi="Arial" w:cs="Arial"/>
              <w:b/>
              <w:i/>
              <w:strike w:val="0"/>
              <w:color w:val="000000"/>
              <w:sz w:val="18"/>
              <w:u w:val="none"/>
              <w:shd w:val="clear" w:color="auto" w:fill="auto"/>
              <w:lang w:val="en-US"/>
            </w:rPr>
            <w:t xml:space="preserve"> of </w:t>
          </w:r>
          <w:r>
            <w:rPr>
              <w:rFonts w:ascii="Arial" w:eastAsia="Arial" w:hAnsi="Arial" w:cs="Arial"/>
              <w:b/>
              <w:i/>
              <w:strike w:val="0"/>
              <w:color w:val="000000"/>
              <w:sz w:val="18"/>
              <w:u w:val="none"/>
              <w:shd w:val="clear" w:color="auto" w:fill="auto"/>
              <w:lang w:val="en-US"/>
            </w:rPr>
            <w:fldChar w:fldCharType="begin"/>
          </w:r>
          <w:r>
            <w:rPr>
              <w:rFonts w:ascii="Arial" w:eastAsia="Arial" w:hAnsi="Arial" w:cs="Arial"/>
              <w:b/>
              <w:i/>
              <w:strike w:val="0"/>
              <w:color w:val="000000"/>
              <w:sz w:val="18"/>
              <w:u w:val="none"/>
              <w:shd w:val="clear" w:color="auto" w:fill="auto"/>
              <w:lang w:val="en-US"/>
            </w:rPr>
            <w:instrText>NUMPAGES</w:instrText>
          </w:r>
          <w:r>
            <w:rPr>
              <w:rFonts w:ascii="Arial" w:eastAsia="Arial" w:hAnsi="Arial" w:cs="Arial"/>
              <w:b/>
              <w:i/>
              <w:strike w:val="0"/>
              <w:color w:val="000000"/>
              <w:sz w:val="18"/>
              <w:u w:val="none"/>
              <w:shd w:val="clear" w:color="auto" w:fill="auto"/>
              <w:lang w:val="en-US"/>
            </w:rPr>
            <w:fldChar w:fldCharType="separate"/>
          </w:r>
          <w:r>
            <w:rPr>
              <w:rFonts w:ascii="Arial" w:eastAsia="Arial" w:hAnsi="Arial" w:cs="Arial"/>
              <w:b/>
              <w:i/>
              <w:strike w:val="0"/>
              <w:color w:val="000000"/>
              <w:sz w:val="18"/>
              <w:u w:val="none"/>
              <w:shd w:val="clear" w:color="auto" w:fill="auto"/>
              <w:lang w:val="en-US"/>
            </w:rPr>
            <w:t>517</w:t>
          </w:r>
          <w:r>
            <w:rPr>
              <w:rFonts w:ascii="Arial" w:eastAsia="Arial" w:hAnsi="Arial" w:cs="Arial"/>
              <w:b/>
              <w:i/>
              <w:strike w:val="0"/>
              <w:color w:val="000000"/>
              <w:sz w:val="18"/>
              <w:u w:val="none"/>
              <w:shd w:val="clear" w:color="auto" w:fill="auto"/>
              <w:lang w:val="en-US"/>
            </w:rPr>
            <w:fldChar w:fldCharType="end"/>
          </w:r>
        </w:p>
      </w:tc>
    </w:tr>
  </w:tbl>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049" name="Image 204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49" name="Image 204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051" name="Image 205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1" name="Image 205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053" name="Image 205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3" name="Image 205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55" name="Image 205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5" name="Image 205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57" name="Image 205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7" name="Image 205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59" name="Image 205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59" name="Image 205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61" name="Image 206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1" name="Image 206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63" name="Image 206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3" name="Image 206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065" name="Image 206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5" name="Image 206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67" name="Image 206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7" name="Image 206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69" name="Image 206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69" name="Image 206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71" name="Image 207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1" name="Image 207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73" name="Image 207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3" name="Image 207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75" name="Image 207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5" name="Image 207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077" name="Image 207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7" name="Image 207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79" name="Image 207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79" name="Image 207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81" name="Image 208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1" name="Image 208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83" name="Image 208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3" name="Image 208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85" name="Image 208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5" name="Image 208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87" name="Image 208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7" name="Image 208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89" name="Image 208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89" name="Image 208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91" name="Image 209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1" name="Image 209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93" name="Image 209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3" name="Image 209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95" name="Image 209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5" name="Image 209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097" name="Image 209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7" name="Image 209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099" name="Image 209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099" name="Image 209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01" name="Image 210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1" name="Image 210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03" name="Image 210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3" name="Image 210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105" name="Image 210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5" name="Image 210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07" name="Image 210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7" name="Image 210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09" name="Image 210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09" name="Image 210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11" name="Image 211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1" name="Image 211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13" name="Image 211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3" name="Image 211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115" name="Image 211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5" name="Image 211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17" name="Image 211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7" name="Image 211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19" name="Image 211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19" name="Image 211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21" name="Image 212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1" name="Image 212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23" name="Image 212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3" name="Image 212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25" name="Image 212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5" name="Image 212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27" name="Image 212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7" name="Image 212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29" name="Image 212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29" name="Image 212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31" name="Image 213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1" name="Image 213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33" name="Image 213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3" name="Image 213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35" name="Image 213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5" name="Image 213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37" name="Image 213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7" name="Image 213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39" name="Image 213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39" name="Image 213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41" name="Image 214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1" name="Image 214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43" name="Image 214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3" name="Image 214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45" name="Image 214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5" name="Image 214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47" name="Image 214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7" name="Image 214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49" name="Image 214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49" name="Image 214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51" name="Image 215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1" name="Image 215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53" name="Image 215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3" name="Image 215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155" name="Image 215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5" name="Image 215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57" name="Image 2157"/>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7" name="Image 2157"/>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59" name="Image 2159"/>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59" name="Image 2159"/>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61" name="Image 2161"/>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1" name="Image 2161"/>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5724000" cy="28800"/>
          <wp:effectExtent l="0" t="0" r="0" b="0"/>
          <wp:docPr id="2163" name="Image 2163"/>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3" name="Image 2163"/>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724000" cy="28800"/>
                  </a:xfrm>
                  <a:prstGeom prst="rect">
                    <a:avLst/>
                  </a:prstGeom>
                  <a:noFill/>
                  <a:ln>
                    <a:noFill/>
                  </a:ln>
                </pic:spPr>
              </pic:pic>
            </a:graphicData>
          </a:graphic>
        </wp:inline>
      </w:drawing>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spacing w:before="0" w:after="0" w:line="240" w:lineRule="auto"/>
      <w:ind w:left="0" w:right="0" w:firstLine="0"/>
      <w:jc w:val="left"/>
    </w:pPr>
    <w:r>
      <w:rPr>
        <w:rFonts w:ascii="Arial" w:eastAsia="Arial" w:hAnsi="Arial" w:cs="Arial"/>
        <w:b/>
        <w:i/>
        <w:strike w:val="0"/>
        <w:color w:val="000000"/>
        <w:sz w:val="18"/>
        <w:highlight w:val="none"/>
        <w:u w:val="none"/>
        <w:shd w:val="clear" w:color="auto" w:fill="auto"/>
        <w:lang w:val="en-US"/>
      </w:rPr>
      <w:t xml:space="preserve">Business Process Manual: </w:t>
    </w:r>
    <w:r>
      <w:rPr>
        <w:rFonts w:ascii="Arial" w:eastAsia="Arial" w:hAnsi="Arial" w:cs="Arial"/>
        <w:b/>
        <w:i/>
        <w:strike w:val="0"/>
        <w:color w:val="000000"/>
        <w:sz w:val="18"/>
        <w:highlight w:val="none"/>
        <w:u w:val="none"/>
        <w:shd w:val="clear" w:color="auto" w:fill="auto"/>
        <w:lang w:val="en-US"/>
      </w:rPr>
      <w:t>Human Resource and Payroll Management and Reporting</w:t>
    </w:r>
  </w:p>
  <w:p>
    <w:pPr>
      <w:bidi w:val="0"/>
      <w:spacing w:before="0" w:after="0" w:line="240" w:lineRule="atLeast"/>
      <w:ind w:left="0" w:right="0" w:firstLine="0"/>
      <w:jc w:val="left"/>
    </w:pPr>
    <w:r>
      <w:drawing>
        <wp:inline distT="0" distB="0" distL="0" distR="0">
          <wp:extent cx="8856000" cy="46800"/>
          <wp:effectExtent l="0" t="0" r="0" b="0"/>
          <wp:docPr id="2165" name="Image 2165"/>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2165" name="Image 2165"/>
                  <pic:cNvPicPr>
                    <a:picLocks noChangeAspect="0"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856000" cy="4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suff w:val="space"/>
      <w:lvlText w:val="%1.%2.%3."/>
      <w:lvlJc w:val="left"/>
      <w:pPr>
        <w:tabs>
          <w:tab w:val="num" w:pos="1440"/>
        </w:tabs>
        <w:ind w:left="1224" w:hanging="504"/>
      </w:pPr>
      <w:rPr>
        <w:rFonts w:ascii="Arial" w:eastAsia="Arial" w:hAnsi="Arial" w:cs="Arial"/>
        <w:b/>
        <w:i w:val="0"/>
        <w:strike w:val="0"/>
        <w:color w:val="000000"/>
        <w:sz w:val="24"/>
        <w:u w:val="none"/>
        <w:shd w:val="clear" w:color="auto" w:fill="auto"/>
        <w:lang w:val="en-US"/>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00000002"/>
    <w:multiLevelType w:val="hybridMultilevel"/>
    <w:tmpl w:val="00000002"/>
    <w:lvl w:ilvl="0">
      <w:start w:val="1"/>
      <w:numFmt w:val="bullet"/>
      <w:lvlText w:val="•"/>
      <w:lvlJc w:val="left"/>
      <w:pPr>
        <w:tabs>
          <w:tab w:val="num" w:pos="283"/>
        </w:tabs>
        <w:ind w:left="720" w:hanging="360"/>
      </w:pPr>
      <w:rPr>
        <w:rFonts w:ascii="Symbol" w:hAnsi="Symbol"/>
      </w:rPr>
    </w:lvl>
    <w:lvl w:ilvl="1">
      <w:start w:val="1"/>
      <w:numFmt w:val="bullet"/>
      <w:lvlText w:val="•"/>
      <w:lvlJc w:val="left"/>
      <w:pPr>
        <w:tabs>
          <w:tab w:val="num" w:pos="567"/>
        </w:tabs>
        <w:ind w:left="1080" w:hanging="360"/>
      </w:pPr>
      <w:rPr>
        <w:rFonts w:ascii="Courier New" w:hAnsi="Courier New"/>
      </w:rPr>
    </w:lvl>
    <w:lvl w:ilvl="2">
      <w:start w:val="1"/>
      <w:numFmt w:val="bullet"/>
      <w:lvlText w:val="•"/>
      <w:lvlJc w:val="left"/>
      <w:pPr>
        <w:tabs>
          <w:tab w:val="num" w:pos="850"/>
        </w:tabs>
        <w:ind w:left="1440" w:hanging="360"/>
      </w:pPr>
      <w:rPr>
        <w:rFonts w:ascii="Wingdings" w:hAnsi="Wingdings"/>
      </w:rPr>
    </w:lvl>
    <w:lvl w:ilvl="3">
      <w:start w:val="1"/>
      <w:numFmt w:val="bullet"/>
      <w:lvlText w:val=""/>
      <w:lvlJc w:val="left"/>
      <w:pPr>
        <w:tabs>
          <w:tab w:val="num" w:pos="1134"/>
        </w:tabs>
        <w:ind w:left="1800" w:hanging="360"/>
      </w:pPr>
      <w:rPr>
        <w:rFonts w:ascii="Symbol" w:hAnsi="Symbol"/>
      </w:rPr>
    </w:lvl>
    <w:lvl w:ilvl="4">
      <w:start w:val="1"/>
      <w:numFmt w:val="bullet"/>
      <w:lvlText w:val="o"/>
      <w:lvlJc w:val="left"/>
      <w:pPr>
        <w:tabs>
          <w:tab w:val="num" w:pos="1417"/>
        </w:tabs>
        <w:ind w:left="2160" w:hanging="360"/>
      </w:pPr>
      <w:rPr>
        <w:rFonts w:ascii="Courier New" w:hAnsi="Courier New"/>
      </w:rPr>
    </w:lvl>
    <w:lvl w:ilvl="5">
      <w:start w:val="1"/>
      <w:numFmt w:val="bullet"/>
      <w:lvlText w:val=""/>
      <w:lvlJc w:val="left"/>
      <w:pPr>
        <w:tabs>
          <w:tab w:val="num" w:pos="1701"/>
        </w:tabs>
        <w:ind w:left="2520" w:hanging="360"/>
      </w:pPr>
      <w:rPr>
        <w:rFonts w:ascii="Wingdings" w:hAnsi="Wingdings"/>
      </w:rPr>
    </w:lvl>
    <w:lvl w:ilvl="6">
      <w:start w:val="1"/>
      <w:numFmt w:val="bullet"/>
      <w:lvlText w:val=""/>
      <w:lvlJc w:val="left"/>
      <w:pPr>
        <w:tabs>
          <w:tab w:val="num" w:pos="1984"/>
        </w:tabs>
        <w:ind w:left="2880" w:hanging="360"/>
      </w:pPr>
      <w:rPr>
        <w:rFonts w:ascii="Symbol" w:hAnsi="Symbol"/>
      </w:rPr>
    </w:lvl>
    <w:lvl w:ilvl="7">
      <w:start w:val="1"/>
      <w:numFmt w:val="bullet"/>
      <w:lvlText w:val="o"/>
      <w:lvlJc w:val="left"/>
      <w:pPr>
        <w:tabs>
          <w:tab w:val="num" w:pos="2268"/>
        </w:tabs>
        <w:ind w:left="3240" w:hanging="360"/>
      </w:pPr>
      <w:rPr>
        <w:rFonts w:ascii="Courier New" w:hAnsi="Courier New"/>
      </w:rPr>
    </w:lvl>
    <w:lvl w:ilvl="8">
      <w:start w:val="1"/>
      <w:numFmt w:val="bullet"/>
      <w:lvlText w:val=""/>
      <w:lvlJc w:val="left"/>
      <w:pPr>
        <w:tabs>
          <w:tab w:val="num" w:pos="2551"/>
        </w:tabs>
        <w:ind w:left="360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283"/>
        </w:tabs>
        <w:ind w:left="720" w:hanging="360"/>
      </w:pPr>
      <w:rPr>
        <w:rFonts w:ascii="Symbol" w:hAnsi="Symbol"/>
      </w:rPr>
    </w:lvl>
    <w:lvl w:ilvl="1">
      <w:start w:val="1"/>
      <w:numFmt w:val="bullet"/>
      <w:lvlText w:val="o"/>
      <w:lvlJc w:val="left"/>
      <w:pPr>
        <w:tabs>
          <w:tab w:val="num" w:pos="567"/>
        </w:tabs>
        <w:ind w:left="1080" w:hanging="360"/>
      </w:pPr>
      <w:rPr>
        <w:rFonts w:ascii="Courier New" w:hAnsi="Courier New"/>
      </w:rPr>
    </w:lvl>
    <w:lvl w:ilvl="2">
      <w:start w:val="1"/>
      <w:numFmt w:val="bullet"/>
      <w:lvlText w:val=""/>
      <w:lvlJc w:val="left"/>
      <w:pPr>
        <w:tabs>
          <w:tab w:val="num" w:pos="850"/>
        </w:tabs>
        <w:ind w:left="1440" w:hanging="360"/>
      </w:pPr>
      <w:rPr>
        <w:rFonts w:ascii="Wingdings" w:hAnsi="Wingdings"/>
      </w:rPr>
    </w:lvl>
    <w:lvl w:ilvl="3">
      <w:start w:val="1"/>
      <w:numFmt w:val="bullet"/>
      <w:lvlText w:val=""/>
      <w:lvlJc w:val="left"/>
      <w:pPr>
        <w:tabs>
          <w:tab w:val="num" w:pos="1134"/>
        </w:tabs>
        <w:ind w:left="1800" w:hanging="360"/>
      </w:pPr>
      <w:rPr>
        <w:rFonts w:ascii="Symbol" w:hAnsi="Symbol"/>
      </w:rPr>
    </w:lvl>
    <w:lvl w:ilvl="4">
      <w:start w:val="1"/>
      <w:numFmt w:val="bullet"/>
      <w:lvlText w:val="o"/>
      <w:lvlJc w:val="left"/>
      <w:pPr>
        <w:tabs>
          <w:tab w:val="num" w:pos="1417"/>
        </w:tabs>
        <w:ind w:left="2160" w:hanging="360"/>
      </w:pPr>
      <w:rPr>
        <w:rFonts w:ascii="Courier New" w:hAnsi="Courier New"/>
      </w:rPr>
    </w:lvl>
    <w:lvl w:ilvl="5">
      <w:start w:val="1"/>
      <w:numFmt w:val="bullet"/>
      <w:lvlText w:val=""/>
      <w:lvlJc w:val="left"/>
      <w:pPr>
        <w:tabs>
          <w:tab w:val="num" w:pos="1701"/>
        </w:tabs>
        <w:ind w:left="2520" w:hanging="360"/>
      </w:pPr>
      <w:rPr>
        <w:rFonts w:ascii="Wingdings" w:hAnsi="Wingdings"/>
      </w:rPr>
    </w:lvl>
    <w:lvl w:ilvl="6">
      <w:start w:val="1"/>
      <w:numFmt w:val="bullet"/>
      <w:lvlText w:val=""/>
      <w:lvlJc w:val="left"/>
      <w:pPr>
        <w:tabs>
          <w:tab w:val="num" w:pos="1984"/>
        </w:tabs>
        <w:ind w:left="2880" w:hanging="360"/>
      </w:pPr>
      <w:rPr>
        <w:rFonts w:ascii="Symbol" w:hAnsi="Symbol"/>
      </w:rPr>
    </w:lvl>
    <w:lvl w:ilvl="7">
      <w:start w:val="1"/>
      <w:numFmt w:val="bullet"/>
      <w:lvlText w:val="o"/>
      <w:lvlJc w:val="left"/>
      <w:pPr>
        <w:tabs>
          <w:tab w:val="num" w:pos="2268"/>
        </w:tabs>
        <w:ind w:left="3240" w:hanging="360"/>
      </w:pPr>
      <w:rPr>
        <w:rFonts w:ascii="Courier New" w:hAnsi="Courier New"/>
      </w:rPr>
    </w:lvl>
    <w:lvl w:ilvl="8">
      <w:start w:val="1"/>
      <w:numFmt w:val="bullet"/>
      <w:lvlText w:val=""/>
      <w:lvlJc w:val="left"/>
      <w:pPr>
        <w:tabs>
          <w:tab w:val="num" w:pos="2551"/>
        </w:tabs>
        <w:ind w:left="360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
    <w:nsid w:val="00000009"/>
    <w:multiLevelType w:val="hybridMultilevel"/>
    <w:tmpl w:val="0000000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
    <w:nsid w:val="0000000A"/>
    <w:multiLevelType w:val="hybridMultilevel"/>
    <w:tmpl w:val="0000000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
    <w:nsid w:val="0000000B"/>
    <w:multiLevelType w:val="hybridMultilevel"/>
    <w:tmpl w:val="0000000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
    <w:nsid w:val="0000000C"/>
    <w:multiLevelType w:val="hybridMultilevel"/>
    <w:tmpl w:val="0000000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
    <w:nsid w:val="0000000D"/>
    <w:multiLevelType w:val="hybridMultilevel"/>
    <w:tmpl w:val="0000000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
    <w:nsid w:val="0000000E"/>
    <w:multiLevelType w:val="hybridMultilevel"/>
    <w:tmpl w:val="0000000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
    <w:nsid w:val="00000013"/>
    <w:multiLevelType w:val="hybridMultilevel"/>
    <w:tmpl w:val="0000001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
    <w:nsid w:val="00000016"/>
    <w:multiLevelType w:val="hybridMultilevel"/>
    <w:tmpl w:val="0000001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
    <w:nsid w:val="00000017"/>
    <w:multiLevelType w:val="hybridMultilevel"/>
    <w:tmpl w:val="0000001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
    <w:nsid w:val="00000018"/>
    <w:multiLevelType w:val="hybridMultilevel"/>
    <w:tmpl w:val="0000001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
    <w:nsid w:val="00000019"/>
    <w:multiLevelType w:val="hybridMultilevel"/>
    <w:tmpl w:val="0000001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
    <w:nsid w:val="0000001A"/>
    <w:multiLevelType w:val="hybridMultilevel"/>
    <w:tmpl w:val="0000001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
    <w:nsid w:val="0000001B"/>
    <w:multiLevelType w:val="hybridMultilevel"/>
    <w:tmpl w:val="0000001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
    <w:nsid w:val="0000001C"/>
    <w:multiLevelType w:val="hybridMultilevel"/>
    <w:tmpl w:val="0000001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
    <w:nsid w:val="0000001D"/>
    <w:multiLevelType w:val="hybridMultilevel"/>
    <w:tmpl w:val="0000001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
    <w:nsid w:val="0000001E"/>
    <w:multiLevelType w:val="hybridMultilevel"/>
    <w:tmpl w:val="0000001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
    <w:nsid w:val="0000001F"/>
    <w:multiLevelType w:val="hybridMultilevel"/>
    <w:tmpl w:val="0000001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
    <w:nsid w:val="00000020"/>
    <w:multiLevelType w:val="hybridMultilevel"/>
    <w:tmpl w:val="0000002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
    <w:nsid w:val="00000021"/>
    <w:multiLevelType w:val="hybridMultilevel"/>
    <w:tmpl w:val="0000002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
    <w:nsid w:val="00000022"/>
    <w:multiLevelType w:val="hybridMultilevel"/>
    <w:tmpl w:val="0000002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
    <w:nsid w:val="00000023"/>
    <w:multiLevelType w:val="hybridMultilevel"/>
    <w:tmpl w:val="0000002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
    <w:nsid w:val="00000024"/>
    <w:multiLevelType w:val="hybridMultilevel"/>
    <w:tmpl w:val="0000002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
    <w:nsid w:val="00000025"/>
    <w:multiLevelType w:val="hybridMultilevel"/>
    <w:tmpl w:val="0000002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
    <w:nsid w:val="00000026"/>
    <w:multiLevelType w:val="hybridMultilevel"/>
    <w:tmpl w:val="0000002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
    <w:nsid w:val="00000027"/>
    <w:multiLevelType w:val="hybridMultilevel"/>
    <w:tmpl w:val="0000002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
    <w:nsid w:val="00000028"/>
    <w:multiLevelType w:val="hybridMultilevel"/>
    <w:tmpl w:val="0000002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
    <w:nsid w:val="00000029"/>
    <w:multiLevelType w:val="hybridMultilevel"/>
    <w:tmpl w:val="0000002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
    <w:nsid w:val="0000002A"/>
    <w:multiLevelType w:val="hybridMultilevel"/>
    <w:tmpl w:val="0000002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
    <w:nsid w:val="0000002B"/>
    <w:multiLevelType w:val="hybridMultilevel"/>
    <w:tmpl w:val="0000002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
    <w:nsid w:val="0000002C"/>
    <w:multiLevelType w:val="hybridMultilevel"/>
    <w:tmpl w:val="0000002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
    <w:nsid w:val="0000002D"/>
    <w:multiLevelType w:val="hybridMultilevel"/>
    <w:tmpl w:val="0000002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
    <w:nsid w:val="0000002E"/>
    <w:multiLevelType w:val="hybridMultilevel"/>
    <w:tmpl w:val="0000002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
    <w:nsid w:val="0000002F"/>
    <w:multiLevelType w:val="hybridMultilevel"/>
    <w:tmpl w:val="0000002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
    <w:nsid w:val="00000030"/>
    <w:multiLevelType w:val="hybridMultilevel"/>
    <w:tmpl w:val="0000003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
    <w:nsid w:val="00000031"/>
    <w:multiLevelType w:val="hybridMultilevel"/>
    <w:tmpl w:val="0000003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
    <w:nsid w:val="00000032"/>
    <w:multiLevelType w:val="hybridMultilevel"/>
    <w:tmpl w:val="0000003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
    <w:nsid w:val="00000033"/>
    <w:multiLevelType w:val="hybridMultilevel"/>
    <w:tmpl w:val="0000003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
    <w:nsid w:val="00000034"/>
    <w:multiLevelType w:val="hybridMultilevel"/>
    <w:tmpl w:val="0000003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
    <w:nsid w:val="00000035"/>
    <w:multiLevelType w:val="hybridMultilevel"/>
    <w:tmpl w:val="0000003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
    <w:nsid w:val="00000036"/>
    <w:multiLevelType w:val="hybridMultilevel"/>
    <w:tmpl w:val="0000003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
    <w:nsid w:val="00000037"/>
    <w:multiLevelType w:val="hybridMultilevel"/>
    <w:tmpl w:val="0000003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
    <w:nsid w:val="00000038"/>
    <w:multiLevelType w:val="hybridMultilevel"/>
    <w:tmpl w:val="0000003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
    <w:nsid w:val="00000039"/>
    <w:multiLevelType w:val="hybridMultilevel"/>
    <w:tmpl w:val="0000003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
    <w:nsid w:val="0000003A"/>
    <w:multiLevelType w:val="hybridMultilevel"/>
    <w:tmpl w:val="0000003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
    <w:nsid w:val="0000003B"/>
    <w:multiLevelType w:val="hybridMultilevel"/>
    <w:tmpl w:val="0000003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
    <w:nsid w:val="0000003C"/>
    <w:multiLevelType w:val="hybridMultilevel"/>
    <w:tmpl w:val="0000003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
    <w:nsid w:val="0000003D"/>
    <w:multiLevelType w:val="hybridMultilevel"/>
    <w:tmpl w:val="0000003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
    <w:nsid w:val="0000003E"/>
    <w:multiLevelType w:val="hybridMultilevel"/>
    <w:tmpl w:val="0000003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
    <w:nsid w:val="0000003F"/>
    <w:multiLevelType w:val="hybridMultilevel"/>
    <w:tmpl w:val="0000003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
    <w:nsid w:val="00000040"/>
    <w:multiLevelType w:val="hybridMultilevel"/>
    <w:tmpl w:val="0000004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
    <w:nsid w:val="00000041"/>
    <w:multiLevelType w:val="hybridMultilevel"/>
    <w:tmpl w:val="0000004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
    <w:nsid w:val="00000042"/>
    <w:multiLevelType w:val="hybridMultilevel"/>
    <w:tmpl w:val="0000004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
    <w:nsid w:val="00000043"/>
    <w:multiLevelType w:val="hybridMultilevel"/>
    <w:tmpl w:val="0000004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
    <w:nsid w:val="00000044"/>
    <w:multiLevelType w:val="hybridMultilevel"/>
    <w:tmpl w:val="0000004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
    <w:nsid w:val="00000045"/>
    <w:multiLevelType w:val="hybridMultilevel"/>
    <w:tmpl w:val="0000004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
    <w:nsid w:val="00000046"/>
    <w:multiLevelType w:val="hybridMultilevel"/>
    <w:tmpl w:val="0000004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
    <w:nsid w:val="00000047"/>
    <w:multiLevelType w:val="hybridMultilevel"/>
    <w:tmpl w:val="0000004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
    <w:nsid w:val="00000048"/>
    <w:multiLevelType w:val="hybridMultilevel"/>
    <w:tmpl w:val="0000004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
    <w:nsid w:val="00000049"/>
    <w:multiLevelType w:val="hybridMultilevel"/>
    <w:tmpl w:val="0000004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
    <w:nsid w:val="0000004A"/>
    <w:multiLevelType w:val="hybridMultilevel"/>
    <w:tmpl w:val="0000004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
    <w:nsid w:val="0000004B"/>
    <w:multiLevelType w:val="hybridMultilevel"/>
    <w:tmpl w:val="0000004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
    <w:nsid w:val="0000004C"/>
    <w:multiLevelType w:val="hybridMultilevel"/>
    <w:tmpl w:val="0000004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
    <w:nsid w:val="0000004D"/>
    <w:multiLevelType w:val="hybridMultilevel"/>
    <w:tmpl w:val="0000004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
    <w:nsid w:val="0000004E"/>
    <w:multiLevelType w:val="hybridMultilevel"/>
    <w:tmpl w:val="0000004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
    <w:nsid w:val="0000004F"/>
    <w:multiLevelType w:val="hybridMultilevel"/>
    <w:tmpl w:val="0000004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
    <w:nsid w:val="00000050"/>
    <w:multiLevelType w:val="hybridMultilevel"/>
    <w:tmpl w:val="0000005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
    <w:nsid w:val="00000051"/>
    <w:multiLevelType w:val="hybridMultilevel"/>
    <w:tmpl w:val="0000005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
    <w:nsid w:val="00000052"/>
    <w:multiLevelType w:val="hybridMultilevel"/>
    <w:tmpl w:val="0000005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
    <w:nsid w:val="00000053"/>
    <w:multiLevelType w:val="hybridMultilevel"/>
    <w:tmpl w:val="0000005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
    <w:nsid w:val="00000054"/>
    <w:multiLevelType w:val="hybridMultilevel"/>
    <w:tmpl w:val="0000005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
    <w:nsid w:val="00000055"/>
    <w:multiLevelType w:val="hybridMultilevel"/>
    <w:tmpl w:val="0000005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
    <w:nsid w:val="00000056"/>
    <w:multiLevelType w:val="hybridMultilevel"/>
    <w:tmpl w:val="0000005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
    <w:nsid w:val="00000057"/>
    <w:multiLevelType w:val="hybridMultilevel"/>
    <w:tmpl w:val="0000005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
    <w:nsid w:val="00000058"/>
    <w:multiLevelType w:val="hybridMultilevel"/>
    <w:tmpl w:val="0000005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
    <w:nsid w:val="00000059"/>
    <w:multiLevelType w:val="hybridMultilevel"/>
    <w:tmpl w:val="0000005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
    <w:nsid w:val="0000005A"/>
    <w:multiLevelType w:val="hybridMultilevel"/>
    <w:tmpl w:val="0000005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
    <w:nsid w:val="0000005B"/>
    <w:multiLevelType w:val="hybridMultilevel"/>
    <w:tmpl w:val="0000005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
    <w:nsid w:val="0000005C"/>
    <w:multiLevelType w:val="hybridMultilevel"/>
    <w:tmpl w:val="0000005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
    <w:nsid w:val="0000005D"/>
    <w:multiLevelType w:val="hybridMultilevel"/>
    <w:tmpl w:val="0000005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
    <w:nsid w:val="0000005E"/>
    <w:multiLevelType w:val="hybridMultilevel"/>
    <w:tmpl w:val="0000005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
    <w:nsid w:val="0000005F"/>
    <w:multiLevelType w:val="hybridMultilevel"/>
    <w:tmpl w:val="0000005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
    <w:nsid w:val="00000060"/>
    <w:multiLevelType w:val="hybridMultilevel"/>
    <w:tmpl w:val="0000006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
    <w:nsid w:val="00000061"/>
    <w:multiLevelType w:val="hybridMultilevel"/>
    <w:tmpl w:val="0000006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
    <w:nsid w:val="00000062"/>
    <w:multiLevelType w:val="hybridMultilevel"/>
    <w:tmpl w:val="0000006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
    <w:nsid w:val="00000063"/>
    <w:multiLevelType w:val="hybridMultilevel"/>
    <w:tmpl w:val="0000006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
    <w:nsid w:val="00000064"/>
    <w:multiLevelType w:val="hybridMultilevel"/>
    <w:tmpl w:val="0000006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
    <w:nsid w:val="00000065"/>
    <w:multiLevelType w:val="hybridMultilevel"/>
    <w:tmpl w:val="0000006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
    <w:nsid w:val="00000066"/>
    <w:multiLevelType w:val="hybridMultilevel"/>
    <w:tmpl w:val="0000006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
    <w:nsid w:val="00000067"/>
    <w:multiLevelType w:val="hybridMultilevel"/>
    <w:tmpl w:val="0000006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
    <w:nsid w:val="00000068"/>
    <w:multiLevelType w:val="hybridMultilevel"/>
    <w:tmpl w:val="0000006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
    <w:nsid w:val="00000069"/>
    <w:multiLevelType w:val="hybridMultilevel"/>
    <w:tmpl w:val="0000006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
    <w:nsid w:val="0000006A"/>
    <w:multiLevelType w:val="hybridMultilevel"/>
    <w:tmpl w:val="0000006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
    <w:nsid w:val="0000006B"/>
    <w:multiLevelType w:val="hybridMultilevel"/>
    <w:tmpl w:val="0000006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
    <w:nsid w:val="0000006C"/>
    <w:multiLevelType w:val="hybridMultilevel"/>
    <w:tmpl w:val="0000006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
    <w:nsid w:val="0000006D"/>
    <w:multiLevelType w:val="hybridMultilevel"/>
    <w:tmpl w:val="0000006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
    <w:nsid w:val="0000006E"/>
    <w:multiLevelType w:val="hybridMultilevel"/>
    <w:tmpl w:val="0000006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
    <w:nsid w:val="0000006F"/>
    <w:multiLevelType w:val="hybridMultilevel"/>
    <w:tmpl w:val="0000006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
    <w:nsid w:val="00000070"/>
    <w:multiLevelType w:val="hybridMultilevel"/>
    <w:tmpl w:val="0000007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
    <w:nsid w:val="00000071"/>
    <w:multiLevelType w:val="hybridMultilevel"/>
    <w:tmpl w:val="0000007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
    <w:nsid w:val="00000072"/>
    <w:multiLevelType w:val="hybridMultilevel"/>
    <w:tmpl w:val="0000007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4">
    <w:nsid w:val="00000073"/>
    <w:multiLevelType w:val="hybridMultilevel"/>
    <w:tmpl w:val="0000007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5">
    <w:nsid w:val="00000074"/>
    <w:multiLevelType w:val="hybridMultilevel"/>
    <w:tmpl w:val="0000007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6">
    <w:nsid w:val="00000075"/>
    <w:multiLevelType w:val="hybridMultilevel"/>
    <w:tmpl w:val="0000007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7">
    <w:nsid w:val="00000076"/>
    <w:multiLevelType w:val="hybridMultilevel"/>
    <w:tmpl w:val="0000007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8">
    <w:nsid w:val="00000077"/>
    <w:multiLevelType w:val="hybridMultilevel"/>
    <w:tmpl w:val="0000007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9">
    <w:nsid w:val="00000078"/>
    <w:multiLevelType w:val="hybridMultilevel"/>
    <w:tmpl w:val="0000007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0">
    <w:nsid w:val="00000079"/>
    <w:multiLevelType w:val="hybridMultilevel"/>
    <w:tmpl w:val="0000007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1">
    <w:nsid w:val="0000007A"/>
    <w:multiLevelType w:val="hybridMultilevel"/>
    <w:tmpl w:val="0000007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2">
    <w:nsid w:val="0000007B"/>
    <w:multiLevelType w:val="hybridMultilevel"/>
    <w:tmpl w:val="0000007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3">
    <w:nsid w:val="0000007C"/>
    <w:multiLevelType w:val="hybridMultilevel"/>
    <w:tmpl w:val="0000007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4">
    <w:nsid w:val="0000007D"/>
    <w:multiLevelType w:val="hybridMultilevel"/>
    <w:tmpl w:val="0000007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5">
    <w:nsid w:val="0000007E"/>
    <w:multiLevelType w:val="hybridMultilevel"/>
    <w:tmpl w:val="0000007E"/>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6">
    <w:nsid w:val="0000007F"/>
    <w:multiLevelType w:val="hybridMultilevel"/>
    <w:tmpl w:val="0000007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7">
    <w:nsid w:val="00000080"/>
    <w:multiLevelType w:val="hybridMultilevel"/>
    <w:tmpl w:val="0000008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8">
    <w:nsid w:val="00000081"/>
    <w:multiLevelType w:val="hybridMultilevel"/>
    <w:tmpl w:val="0000008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29">
    <w:nsid w:val="00000082"/>
    <w:multiLevelType w:val="hybridMultilevel"/>
    <w:tmpl w:val="0000008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0">
    <w:nsid w:val="00000083"/>
    <w:multiLevelType w:val="hybridMultilevel"/>
    <w:tmpl w:val="0000008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1">
    <w:nsid w:val="00000084"/>
    <w:multiLevelType w:val="hybridMultilevel"/>
    <w:tmpl w:val="0000008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2">
    <w:nsid w:val="00000085"/>
    <w:multiLevelType w:val="hybridMultilevel"/>
    <w:tmpl w:val="0000008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3">
    <w:nsid w:val="00000086"/>
    <w:multiLevelType w:val="hybridMultilevel"/>
    <w:tmpl w:val="0000008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4">
    <w:nsid w:val="00000087"/>
    <w:multiLevelType w:val="hybridMultilevel"/>
    <w:tmpl w:val="0000008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5">
    <w:nsid w:val="00000088"/>
    <w:multiLevelType w:val="hybridMultilevel"/>
    <w:tmpl w:val="0000008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6">
    <w:nsid w:val="00000089"/>
    <w:multiLevelType w:val="hybridMultilevel"/>
    <w:tmpl w:val="0000008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7">
    <w:nsid w:val="0000008A"/>
    <w:multiLevelType w:val="hybridMultilevel"/>
    <w:tmpl w:val="0000008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8">
    <w:nsid w:val="0000008B"/>
    <w:multiLevelType w:val="hybridMultilevel"/>
    <w:tmpl w:val="0000008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39">
    <w:nsid w:val="0000008C"/>
    <w:multiLevelType w:val="hybridMultilevel"/>
    <w:tmpl w:val="0000008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0">
    <w:nsid w:val="0000008D"/>
    <w:multiLevelType w:val="hybridMultilevel"/>
    <w:tmpl w:val="0000008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1">
    <w:nsid w:val="0000008E"/>
    <w:multiLevelType w:val="hybridMultilevel"/>
    <w:tmpl w:val="0000008E"/>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2">
    <w:nsid w:val="0000008F"/>
    <w:multiLevelType w:val="hybridMultilevel"/>
    <w:tmpl w:val="0000008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3">
    <w:nsid w:val="00000090"/>
    <w:multiLevelType w:val="hybridMultilevel"/>
    <w:tmpl w:val="00000090"/>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4">
    <w:nsid w:val="00000091"/>
    <w:multiLevelType w:val="hybridMultilevel"/>
    <w:tmpl w:val="0000009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5">
    <w:nsid w:val="00000092"/>
    <w:multiLevelType w:val="hybridMultilevel"/>
    <w:tmpl w:val="0000009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6">
    <w:nsid w:val="00000093"/>
    <w:multiLevelType w:val="hybridMultilevel"/>
    <w:tmpl w:val="0000009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7">
    <w:nsid w:val="00000094"/>
    <w:multiLevelType w:val="hybridMultilevel"/>
    <w:tmpl w:val="0000009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8">
    <w:nsid w:val="00000095"/>
    <w:multiLevelType w:val="hybridMultilevel"/>
    <w:tmpl w:val="0000009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49">
    <w:nsid w:val="00000096"/>
    <w:multiLevelType w:val="hybridMultilevel"/>
    <w:tmpl w:val="0000009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0">
    <w:nsid w:val="00000097"/>
    <w:multiLevelType w:val="hybridMultilevel"/>
    <w:tmpl w:val="0000009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1">
    <w:nsid w:val="00000098"/>
    <w:multiLevelType w:val="hybridMultilevel"/>
    <w:tmpl w:val="0000009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2">
    <w:nsid w:val="00000099"/>
    <w:multiLevelType w:val="hybridMultilevel"/>
    <w:tmpl w:val="0000009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3">
    <w:nsid w:val="0000009A"/>
    <w:multiLevelType w:val="hybridMultilevel"/>
    <w:tmpl w:val="0000009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4">
    <w:nsid w:val="0000009B"/>
    <w:multiLevelType w:val="hybridMultilevel"/>
    <w:tmpl w:val="0000009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5">
    <w:nsid w:val="0000009C"/>
    <w:multiLevelType w:val="hybridMultilevel"/>
    <w:tmpl w:val="0000009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6">
    <w:nsid w:val="0000009D"/>
    <w:multiLevelType w:val="hybridMultilevel"/>
    <w:tmpl w:val="0000009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7">
    <w:nsid w:val="0000009E"/>
    <w:multiLevelType w:val="hybridMultilevel"/>
    <w:tmpl w:val="0000009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8">
    <w:nsid w:val="0000009F"/>
    <w:multiLevelType w:val="hybridMultilevel"/>
    <w:tmpl w:val="0000009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59">
    <w:nsid w:val="000000A0"/>
    <w:multiLevelType w:val="hybridMultilevel"/>
    <w:tmpl w:val="000000A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0">
    <w:nsid w:val="000000A1"/>
    <w:multiLevelType w:val="hybridMultilevel"/>
    <w:tmpl w:val="000000A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1">
    <w:nsid w:val="000000A2"/>
    <w:multiLevelType w:val="hybridMultilevel"/>
    <w:tmpl w:val="000000A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2">
    <w:nsid w:val="000000A3"/>
    <w:multiLevelType w:val="hybridMultilevel"/>
    <w:tmpl w:val="000000A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3">
    <w:nsid w:val="000000A4"/>
    <w:multiLevelType w:val="hybridMultilevel"/>
    <w:tmpl w:val="000000A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4">
    <w:nsid w:val="000000A5"/>
    <w:multiLevelType w:val="hybridMultilevel"/>
    <w:tmpl w:val="000000A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5">
    <w:nsid w:val="000000A6"/>
    <w:multiLevelType w:val="hybridMultilevel"/>
    <w:tmpl w:val="000000A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6">
    <w:nsid w:val="000000A7"/>
    <w:multiLevelType w:val="hybridMultilevel"/>
    <w:tmpl w:val="000000A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7">
    <w:nsid w:val="000000A8"/>
    <w:multiLevelType w:val="hybridMultilevel"/>
    <w:tmpl w:val="000000A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8">
    <w:nsid w:val="000000A9"/>
    <w:multiLevelType w:val="hybridMultilevel"/>
    <w:tmpl w:val="000000A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69">
    <w:nsid w:val="000000AA"/>
    <w:multiLevelType w:val="hybridMultilevel"/>
    <w:tmpl w:val="000000A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0">
    <w:nsid w:val="000000AB"/>
    <w:multiLevelType w:val="hybridMultilevel"/>
    <w:tmpl w:val="000000A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1">
    <w:nsid w:val="000000AC"/>
    <w:multiLevelType w:val="hybridMultilevel"/>
    <w:tmpl w:val="000000A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2">
    <w:nsid w:val="000000AD"/>
    <w:multiLevelType w:val="hybridMultilevel"/>
    <w:tmpl w:val="000000A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3">
    <w:nsid w:val="000000AE"/>
    <w:multiLevelType w:val="hybridMultilevel"/>
    <w:tmpl w:val="000000A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4">
    <w:nsid w:val="000000AF"/>
    <w:multiLevelType w:val="hybridMultilevel"/>
    <w:tmpl w:val="000000A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5">
    <w:nsid w:val="000000B0"/>
    <w:multiLevelType w:val="hybridMultilevel"/>
    <w:tmpl w:val="000000B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6">
    <w:nsid w:val="000000B1"/>
    <w:multiLevelType w:val="hybridMultilevel"/>
    <w:tmpl w:val="000000B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7">
    <w:nsid w:val="000000B2"/>
    <w:multiLevelType w:val="hybridMultilevel"/>
    <w:tmpl w:val="000000B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8">
    <w:nsid w:val="000000B3"/>
    <w:multiLevelType w:val="hybridMultilevel"/>
    <w:tmpl w:val="000000B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79">
    <w:nsid w:val="000000B4"/>
    <w:multiLevelType w:val="hybridMultilevel"/>
    <w:tmpl w:val="000000B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0">
    <w:nsid w:val="000000B5"/>
    <w:multiLevelType w:val="hybridMultilevel"/>
    <w:tmpl w:val="000000B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1">
    <w:nsid w:val="000000B6"/>
    <w:multiLevelType w:val="hybridMultilevel"/>
    <w:tmpl w:val="000000B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2">
    <w:nsid w:val="000000B7"/>
    <w:multiLevelType w:val="hybridMultilevel"/>
    <w:tmpl w:val="000000B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3">
    <w:nsid w:val="000000B8"/>
    <w:multiLevelType w:val="hybridMultilevel"/>
    <w:tmpl w:val="000000B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4">
    <w:nsid w:val="000000B9"/>
    <w:multiLevelType w:val="hybridMultilevel"/>
    <w:tmpl w:val="000000B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5">
    <w:nsid w:val="000000BA"/>
    <w:multiLevelType w:val="hybridMultilevel"/>
    <w:tmpl w:val="000000B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6">
    <w:nsid w:val="000000BB"/>
    <w:multiLevelType w:val="hybridMultilevel"/>
    <w:tmpl w:val="000000B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7">
    <w:nsid w:val="000000BC"/>
    <w:multiLevelType w:val="hybridMultilevel"/>
    <w:tmpl w:val="000000B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8">
    <w:nsid w:val="000000BD"/>
    <w:multiLevelType w:val="hybridMultilevel"/>
    <w:tmpl w:val="000000B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89">
    <w:nsid w:val="000000BE"/>
    <w:multiLevelType w:val="hybridMultilevel"/>
    <w:tmpl w:val="000000B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0">
    <w:nsid w:val="000000BF"/>
    <w:multiLevelType w:val="hybridMultilevel"/>
    <w:tmpl w:val="000000B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1">
    <w:nsid w:val="000000C0"/>
    <w:multiLevelType w:val="hybridMultilevel"/>
    <w:tmpl w:val="000000C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2">
    <w:nsid w:val="000000C1"/>
    <w:multiLevelType w:val="hybridMultilevel"/>
    <w:tmpl w:val="000000C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3">
    <w:nsid w:val="000000C2"/>
    <w:multiLevelType w:val="hybridMultilevel"/>
    <w:tmpl w:val="000000C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4">
    <w:nsid w:val="000000C3"/>
    <w:multiLevelType w:val="hybridMultilevel"/>
    <w:tmpl w:val="000000C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5">
    <w:nsid w:val="000000C4"/>
    <w:multiLevelType w:val="hybridMultilevel"/>
    <w:tmpl w:val="000000C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6">
    <w:nsid w:val="000000C5"/>
    <w:multiLevelType w:val="hybridMultilevel"/>
    <w:tmpl w:val="000000C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7">
    <w:nsid w:val="000000C6"/>
    <w:multiLevelType w:val="hybridMultilevel"/>
    <w:tmpl w:val="000000C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8">
    <w:nsid w:val="000000C7"/>
    <w:multiLevelType w:val="hybridMultilevel"/>
    <w:tmpl w:val="000000C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99">
    <w:nsid w:val="000000C8"/>
    <w:multiLevelType w:val="hybridMultilevel"/>
    <w:tmpl w:val="000000C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0">
    <w:nsid w:val="000000C9"/>
    <w:multiLevelType w:val="hybridMultilevel"/>
    <w:tmpl w:val="000000C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1">
    <w:nsid w:val="000000CA"/>
    <w:multiLevelType w:val="hybridMultilevel"/>
    <w:tmpl w:val="000000C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2">
    <w:nsid w:val="000000CB"/>
    <w:multiLevelType w:val="hybridMultilevel"/>
    <w:tmpl w:val="000000C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3">
    <w:nsid w:val="000000CC"/>
    <w:multiLevelType w:val="hybridMultilevel"/>
    <w:tmpl w:val="000000C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4">
    <w:nsid w:val="000000CD"/>
    <w:multiLevelType w:val="hybridMultilevel"/>
    <w:tmpl w:val="000000C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5">
    <w:nsid w:val="000000CE"/>
    <w:multiLevelType w:val="hybridMultilevel"/>
    <w:tmpl w:val="000000C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6">
    <w:nsid w:val="000000CF"/>
    <w:multiLevelType w:val="hybridMultilevel"/>
    <w:tmpl w:val="000000C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7">
    <w:nsid w:val="000000D0"/>
    <w:multiLevelType w:val="hybridMultilevel"/>
    <w:tmpl w:val="000000D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8">
    <w:nsid w:val="000000D1"/>
    <w:multiLevelType w:val="hybridMultilevel"/>
    <w:tmpl w:val="000000D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09">
    <w:nsid w:val="000000D2"/>
    <w:multiLevelType w:val="hybridMultilevel"/>
    <w:tmpl w:val="000000D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0">
    <w:nsid w:val="000000D3"/>
    <w:multiLevelType w:val="hybridMultilevel"/>
    <w:tmpl w:val="000000D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1">
    <w:nsid w:val="000000D4"/>
    <w:multiLevelType w:val="hybridMultilevel"/>
    <w:tmpl w:val="000000D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2">
    <w:nsid w:val="000000D5"/>
    <w:multiLevelType w:val="hybridMultilevel"/>
    <w:tmpl w:val="000000D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3">
    <w:nsid w:val="000000D6"/>
    <w:multiLevelType w:val="hybridMultilevel"/>
    <w:tmpl w:val="000000D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4">
    <w:nsid w:val="000000D7"/>
    <w:multiLevelType w:val="hybridMultilevel"/>
    <w:tmpl w:val="000000D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5">
    <w:nsid w:val="000000D8"/>
    <w:multiLevelType w:val="hybridMultilevel"/>
    <w:tmpl w:val="000000D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6">
    <w:nsid w:val="000000D9"/>
    <w:multiLevelType w:val="hybridMultilevel"/>
    <w:tmpl w:val="000000D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7">
    <w:nsid w:val="000000DA"/>
    <w:multiLevelType w:val="hybridMultilevel"/>
    <w:tmpl w:val="000000D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8">
    <w:nsid w:val="000000DB"/>
    <w:multiLevelType w:val="hybridMultilevel"/>
    <w:tmpl w:val="000000D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19">
    <w:nsid w:val="000000DC"/>
    <w:multiLevelType w:val="hybridMultilevel"/>
    <w:tmpl w:val="000000D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0">
    <w:nsid w:val="000000DD"/>
    <w:multiLevelType w:val="hybridMultilevel"/>
    <w:tmpl w:val="000000D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1">
    <w:nsid w:val="000000DE"/>
    <w:multiLevelType w:val="hybridMultilevel"/>
    <w:tmpl w:val="000000D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2">
    <w:nsid w:val="000000DF"/>
    <w:multiLevelType w:val="hybridMultilevel"/>
    <w:tmpl w:val="000000D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3">
    <w:nsid w:val="000000E0"/>
    <w:multiLevelType w:val="hybridMultilevel"/>
    <w:tmpl w:val="000000E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4">
    <w:nsid w:val="000000E1"/>
    <w:multiLevelType w:val="hybridMultilevel"/>
    <w:tmpl w:val="000000E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5">
    <w:nsid w:val="000000E2"/>
    <w:multiLevelType w:val="hybridMultilevel"/>
    <w:tmpl w:val="000000E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6">
    <w:nsid w:val="000000E3"/>
    <w:multiLevelType w:val="hybridMultilevel"/>
    <w:tmpl w:val="000000E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7">
    <w:nsid w:val="000000E4"/>
    <w:multiLevelType w:val="hybridMultilevel"/>
    <w:tmpl w:val="000000E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8">
    <w:nsid w:val="000000E5"/>
    <w:multiLevelType w:val="hybridMultilevel"/>
    <w:tmpl w:val="000000E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29">
    <w:nsid w:val="000000E6"/>
    <w:multiLevelType w:val="hybridMultilevel"/>
    <w:tmpl w:val="000000E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0">
    <w:nsid w:val="000000E7"/>
    <w:multiLevelType w:val="hybridMultilevel"/>
    <w:tmpl w:val="000000E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1">
    <w:nsid w:val="000000E8"/>
    <w:multiLevelType w:val="hybridMultilevel"/>
    <w:tmpl w:val="000000E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2">
    <w:nsid w:val="000000E9"/>
    <w:multiLevelType w:val="hybridMultilevel"/>
    <w:tmpl w:val="000000E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3">
    <w:nsid w:val="000000EA"/>
    <w:multiLevelType w:val="hybridMultilevel"/>
    <w:tmpl w:val="000000E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4">
    <w:nsid w:val="000000EB"/>
    <w:multiLevelType w:val="hybridMultilevel"/>
    <w:tmpl w:val="000000E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5">
    <w:nsid w:val="000000EC"/>
    <w:multiLevelType w:val="hybridMultilevel"/>
    <w:tmpl w:val="000000E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6">
    <w:nsid w:val="000000ED"/>
    <w:multiLevelType w:val="hybridMultilevel"/>
    <w:tmpl w:val="000000E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7">
    <w:nsid w:val="000000EE"/>
    <w:multiLevelType w:val="hybridMultilevel"/>
    <w:tmpl w:val="000000E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8">
    <w:nsid w:val="000000EF"/>
    <w:multiLevelType w:val="hybridMultilevel"/>
    <w:tmpl w:val="000000E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39">
    <w:nsid w:val="000000F0"/>
    <w:multiLevelType w:val="hybridMultilevel"/>
    <w:tmpl w:val="000000F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0">
    <w:nsid w:val="000000F1"/>
    <w:multiLevelType w:val="hybridMultilevel"/>
    <w:tmpl w:val="000000F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1">
    <w:nsid w:val="000000F2"/>
    <w:multiLevelType w:val="hybridMultilevel"/>
    <w:tmpl w:val="000000F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2">
    <w:nsid w:val="000000F3"/>
    <w:multiLevelType w:val="hybridMultilevel"/>
    <w:tmpl w:val="000000F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3">
    <w:nsid w:val="000000F4"/>
    <w:multiLevelType w:val="hybridMultilevel"/>
    <w:tmpl w:val="000000F4"/>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4">
    <w:nsid w:val="000000F5"/>
    <w:multiLevelType w:val="hybridMultilevel"/>
    <w:tmpl w:val="000000F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5">
    <w:nsid w:val="000000F6"/>
    <w:multiLevelType w:val="hybridMultilevel"/>
    <w:tmpl w:val="000000F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6">
    <w:nsid w:val="000000F7"/>
    <w:multiLevelType w:val="hybridMultilevel"/>
    <w:tmpl w:val="000000F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7">
    <w:nsid w:val="000000F8"/>
    <w:multiLevelType w:val="hybridMultilevel"/>
    <w:tmpl w:val="000000F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8">
    <w:nsid w:val="000000F9"/>
    <w:multiLevelType w:val="hybridMultilevel"/>
    <w:tmpl w:val="000000F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49">
    <w:nsid w:val="000000FA"/>
    <w:multiLevelType w:val="hybridMultilevel"/>
    <w:tmpl w:val="000000FA"/>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0">
    <w:nsid w:val="000000FB"/>
    <w:multiLevelType w:val="hybridMultilevel"/>
    <w:tmpl w:val="000000F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1">
    <w:nsid w:val="000000FC"/>
    <w:multiLevelType w:val="hybridMultilevel"/>
    <w:tmpl w:val="000000F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2">
    <w:nsid w:val="000000FD"/>
    <w:multiLevelType w:val="hybridMultilevel"/>
    <w:tmpl w:val="000000F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3">
    <w:nsid w:val="000000FE"/>
    <w:multiLevelType w:val="hybridMultilevel"/>
    <w:tmpl w:val="000000F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4">
    <w:nsid w:val="000000FF"/>
    <w:multiLevelType w:val="hybridMultilevel"/>
    <w:tmpl w:val="000000F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5">
    <w:nsid w:val="00000100"/>
    <w:multiLevelType w:val="hybridMultilevel"/>
    <w:tmpl w:val="0000010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6">
    <w:nsid w:val="00000101"/>
    <w:multiLevelType w:val="hybridMultilevel"/>
    <w:tmpl w:val="0000010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7">
    <w:nsid w:val="00000102"/>
    <w:multiLevelType w:val="hybridMultilevel"/>
    <w:tmpl w:val="0000010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8">
    <w:nsid w:val="00000103"/>
    <w:multiLevelType w:val="hybridMultilevel"/>
    <w:tmpl w:val="0000010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59">
    <w:nsid w:val="00000104"/>
    <w:multiLevelType w:val="hybridMultilevel"/>
    <w:tmpl w:val="0000010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0">
    <w:nsid w:val="00000105"/>
    <w:multiLevelType w:val="hybridMultilevel"/>
    <w:tmpl w:val="0000010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1">
    <w:nsid w:val="00000106"/>
    <w:multiLevelType w:val="hybridMultilevel"/>
    <w:tmpl w:val="0000010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2">
    <w:nsid w:val="00000107"/>
    <w:multiLevelType w:val="hybridMultilevel"/>
    <w:tmpl w:val="0000010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3">
    <w:nsid w:val="00000108"/>
    <w:multiLevelType w:val="hybridMultilevel"/>
    <w:tmpl w:val="0000010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4">
    <w:nsid w:val="00000109"/>
    <w:multiLevelType w:val="hybridMultilevel"/>
    <w:tmpl w:val="0000010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5">
    <w:nsid w:val="0000010A"/>
    <w:multiLevelType w:val="hybridMultilevel"/>
    <w:tmpl w:val="0000010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6">
    <w:nsid w:val="0000010B"/>
    <w:multiLevelType w:val="hybridMultilevel"/>
    <w:tmpl w:val="0000010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7">
    <w:nsid w:val="0000010C"/>
    <w:multiLevelType w:val="hybridMultilevel"/>
    <w:tmpl w:val="0000010C"/>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8">
    <w:nsid w:val="0000010D"/>
    <w:multiLevelType w:val="hybridMultilevel"/>
    <w:tmpl w:val="0000010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69">
    <w:nsid w:val="0000010E"/>
    <w:multiLevelType w:val="hybridMultilevel"/>
    <w:tmpl w:val="0000010E"/>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0">
    <w:nsid w:val="0000010F"/>
    <w:multiLevelType w:val="hybridMultilevel"/>
    <w:tmpl w:val="0000010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1">
    <w:nsid w:val="00000110"/>
    <w:multiLevelType w:val="hybridMultilevel"/>
    <w:tmpl w:val="0000011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2">
    <w:nsid w:val="00000111"/>
    <w:multiLevelType w:val="hybridMultilevel"/>
    <w:tmpl w:val="0000011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3">
    <w:nsid w:val="00000112"/>
    <w:multiLevelType w:val="hybridMultilevel"/>
    <w:tmpl w:val="0000011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4">
    <w:nsid w:val="00000113"/>
    <w:multiLevelType w:val="hybridMultilevel"/>
    <w:tmpl w:val="0000011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5">
    <w:nsid w:val="00000114"/>
    <w:multiLevelType w:val="hybridMultilevel"/>
    <w:tmpl w:val="0000011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6">
    <w:nsid w:val="00000115"/>
    <w:multiLevelType w:val="hybridMultilevel"/>
    <w:tmpl w:val="0000011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7">
    <w:nsid w:val="00000116"/>
    <w:multiLevelType w:val="hybridMultilevel"/>
    <w:tmpl w:val="0000011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8">
    <w:nsid w:val="00000117"/>
    <w:multiLevelType w:val="hybridMultilevel"/>
    <w:tmpl w:val="0000011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79">
    <w:nsid w:val="00000118"/>
    <w:multiLevelType w:val="hybridMultilevel"/>
    <w:tmpl w:val="0000011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0">
    <w:nsid w:val="00000119"/>
    <w:multiLevelType w:val="hybridMultilevel"/>
    <w:tmpl w:val="0000011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1">
    <w:nsid w:val="0000011A"/>
    <w:multiLevelType w:val="hybridMultilevel"/>
    <w:tmpl w:val="0000011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2">
    <w:nsid w:val="0000011B"/>
    <w:multiLevelType w:val="hybridMultilevel"/>
    <w:tmpl w:val="0000011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3">
    <w:nsid w:val="0000011C"/>
    <w:multiLevelType w:val="hybridMultilevel"/>
    <w:tmpl w:val="0000011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4">
    <w:nsid w:val="0000011D"/>
    <w:multiLevelType w:val="hybridMultilevel"/>
    <w:tmpl w:val="0000011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5">
    <w:nsid w:val="0000011E"/>
    <w:multiLevelType w:val="hybridMultilevel"/>
    <w:tmpl w:val="0000011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6">
    <w:nsid w:val="0000011F"/>
    <w:multiLevelType w:val="hybridMultilevel"/>
    <w:tmpl w:val="0000011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7">
    <w:nsid w:val="00000120"/>
    <w:multiLevelType w:val="hybridMultilevel"/>
    <w:tmpl w:val="0000012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8">
    <w:nsid w:val="00000121"/>
    <w:multiLevelType w:val="hybridMultilevel"/>
    <w:tmpl w:val="0000012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89">
    <w:nsid w:val="00000122"/>
    <w:multiLevelType w:val="hybridMultilevel"/>
    <w:tmpl w:val="0000012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0">
    <w:nsid w:val="00000123"/>
    <w:multiLevelType w:val="hybridMultilevel"/>
    <w:tmpl w:val="0000012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1">
    <w:nsid w:val="00000124"/>
    <w:multiLevelType w:val="hybridMultilevel"/>
    <w:tmpl w:val="0000012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2">
    <w:nsid w:val="00000125"/>
    <w:multiLevelType w:val="hybridMultilevel"/>
    <w:tmpl w:val="0000012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3">
    <w:nsid w:val="00000126"/>
    <w:multiLevelType w:val="hybridMultilevel"/>
    <w:tmpl w:val="0000012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4">
    <w:nsid w:val="00000127"/>
    <w:multiLevelType w:val="hybridMultilevel"/>
    <w:tmpl w:val="0000012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5">
    <w:nsid w:val="00000128"/>
    <w:multiLevelType w:val="hybridMultilevel"/>
    <w:tmpl w:val="0000012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6">
    <w:nsid w:val="00000129"/>
    <w:multiLevelType w:val="hybridMultilevel"/>
    <w:tmpl w:val="0000012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7">
    <w:nsid w:val="0000012A"/>
    <w:multiLevelType w:val="hybridMultilevel"/>
    <w:tmpl w:val="0000012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8">
    <w:nsid w:val="0000012B"/>
    <w:multiLevelType w:val="hybridMultilevel"/>
    <w:tmpl w:val="0000012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299">
    <w:nsid w:val="0000012C"/>
    <w:multiLevelType w:val="hybridMultilevel"/>
    <w:tmpl w:val="0000012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0">
    <w:nsid w:val="0000012D"/>
    <w:multiLevelType w:val="hybridMultilevel"/>
    <w:tmpl w:val="0000012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1">
    <w:nsid w:val="0000012E"/>
    <w:multiLevelType w:val="hybridMultilevel"/>
    <w:tmpl w:val="0000012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2">
    <w:nsid w:val="0000012F"/>
    <w:multiLevelType w:val="hybridMultilevel"/>
    <w:tmpl w:val="0000012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3">
    <w:nsid w:val="00000130"/>
    <w:multiLevelType w:val="hybridMultilevel"/>
    <w:tmpl w:val="0000013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4">
    <w:nsid w:val="00000131"/>
    <w:multiLevelType w:val="hybridMultilevel"/>
    <w:tmpl w:val="0000013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5">
    <w:nsid w:val="00000132"/>
    <w:multiLevelType w:val="hybridMultilevel"/>
    <w:tmpl w:val="0000013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6">
    <w:nsid w:val="00000133"/>
    <w:multiLevelType w:val="hybridMultilevel"/>
    <w:tmpl w:val="0000013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7">
    <w:nsid w:val="00000134"/>
    <w:multiLevelType w:val="hybridMultilevel"/>
    <w:tmpl w:val="00000134"/>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8">
    <w:nsid w:val="00000135"/>
    <w:multiLevelType w:val="hybridMultilevel"/>
    <w:tmpl w:val="0000013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09">
    <w:nsid w:val="00000136"/>
    <w:multiLevelType w:val="hybridMultilevel"/>
    <w:tmpl w:val="0000013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0">
    <w:nsid w:val="00000137"/>
    <w:multiLevelType w:val="hybridMultilevel"/>
    <w:tmpl w:val="0000013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1">
    <w:nsid w:val="00000138"/>
    <w:multiLevelType w:val="hybridMultilevel"/>
    <w:tmpl w:val="0000013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2">
    <w:nsid w:val="00000139"/>
    <w:multiLevelType w:val="hybridMultilevel"/>
    <w:tmpl w:val="0000013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3">
    <w:nsid w:val="0000013A"/>
    <w:multiLevelType w:val="hybridMultilevel"/>
    <w:tmpl w:val="0000013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4">
    <w:nsid w:val="0000013B"/>
    <w:multiLevelType w:val="hybridMultilevel"/>
    <w:tmpl w:val="0000013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5">
    <w:nsid w:val="0000013C"/>
    <w:multiLevelType w:val="hybridMultilevel"/>
    <w:tmpl w:val="0000013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6">
    <w:nsid w:val="0000013D"/>
    <w:multiLevelType w:val="hybridMultilevel"/>
    <w:tmpl w:val="0000013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7">
    <w:nsid w:val="0000013E"/>
    <w:multiLevelType w:val="hybridMultilevel"/>
    <w:tmpl w:val="0000013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8">
    <w:nsid w:val="0000013F"/>
    <w:multiLevelType w:val="hybridMultilevel"/>
    <w:tmpl w:val="0000013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19">
    <w:nsid w:val="00000140"/>
    <w:multiLevelType w:val="hybridMultilevel"/>
    <w:tmpl w:val="0000014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0">
    <w:nsid w:val="00000141"/>
    <w:multiLevelType w:val="hybridMultilevel"/>
    <w:tmpl w:val="0000014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1">
    <w:nsid w:val="00000142"/>
    <w:multiLevelType w:val="hybridMultilevel"/>
    <w:tmpl w:val="00000142"/>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2">
    <w:nsid w:val="00000143"/>
    <w:multiLevelType w:val="hybridMultilevel"/>
    <w:tmpl w:val="0000014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3">
    <w:nsid w:val="00000144"/>
    <w:multiLevelType w:val="hybridMultilevel"/>
    <w:tmpl w:val="0000014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4">
    <w:nsid w:val="00000145"/>
    <w:multiLevelType w:val="hybridMultilevel"/>
    <w:tmpl w:val="0000014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5">
    <w:nsid w:val="00000146"/>
    <w:multiLevelType w:val="hybridMultilevel"/>
    <w:tmpl w:val="00000146"/>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6">
    <w:nsid w:val="00000147"/>
    <w:multiLevelType w:val="hybridMultilevel"/>
    <w:tmpl w:val="0000014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7">
    <w:nsid w:val="00000148"/>
    <w:multiLevelType w:val="hybridMultilevel"/>
    <w:tmpl w:val="0000014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8">
    <w:nsid w:val="00000149"/>
    <w:multiLevelType w:val="hybridMultilevel"/>
    <w:tmpl w:val="0000014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29">
    <w:nsid w:val="0000014A"/>
    <w:multiLevelType w:val="hybridMultilevel"/>
    <w:tmpl w:val="0000014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0">
    <w:nsid w:val="0000014B"/>
    <w:multiLevelType w:val="hybridMultilevel"/>
    <w:tmpl w:val="0000014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1">
    <w:nsid w:val="0000014C"/>
    <w:multiLevelType w:val="hybridMultilevel"/>
    <w:tmpl w:val="0000014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2">
    <w:nsid w:val="0000014D"/>
    <w:multiLevelType w:val="hybridMultilevel"/>
    <w:tmpl w:val="0000014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3">
    <w:nsid w:val="0000014E"/>
    <w:multiLevelType w:val="hybridMultilevel"/>
    <w:tmpl w:val="0000014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4">
    <w:nsid w:val="0000014F"/>
    <w:multiLevelType w:val="hybridMultilevel"/>
    <w:tmpl w:val="0000014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5">
    <w:nsid w:val="00000150"/>
    <w:multiLevelType w:val="hybridMultilevel"/>
    <w:tmpl w:val="0000015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6">
    <w:nsid w:val="00000151"/>
    <w:multiLevelType w:val="hybridMultilevel"/>
    <w:tmpl w:val="0000015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7">
    <w:nsid w:val="00000152"/>
    <w:multiLevelType w:val="hybridMultilevel"/>
    <w:tmpl w:val="00000152"/>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8">
    <w:nsid w:val="00000153"/>
    <w:multiLevelType w:val="hybridMultilevel"/>
    <w:tmpl w:val="0000015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39">
    <w:nsid w:val="00000154"/>
    <w:multiLevelType w:val="hybridMultilevel"/>
    <w:tmpl w:val="0000015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0">
    <w:nsid w:val="00000155"/>
    <w:multiLevelType w:val="hybridMultilevel"/>
    <w:tmpl w:val="0000015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1">
    <w:nsid w:val="00000156"/>
    <w:multiLevelType w:val="hybridMultilevel"/>
    <w:tmpl w:val="0000015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2">
    <w:nsid w:val="00000157"/>
    <w:multiLevelType w:val="hybridMultilevel"/>
    <w:tmpl w:val="0000015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3">
    <w:nsid w:val="00000158"/>
    <w:multiLevelType w:val="hybridMultilevel"/>
    <w:tmpl w:val="00000158"/>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4">
    <w:nsid w:val="00000159"/>
    <w:multiLevelType w:val="hybridMultilevel"/>
    <w:tmpl w:val="0000015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5">
    <w:nsid w:val="0000015A"/>
    <w:multiLevelType w:val="hybridMultilevel"/>
    <w:tmpl w:val="0000015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6">
    <w:nsid w:val="0000015B"/>
    <w:multiLevelType w:val="hybridMultilevel"/>
    <w:tmpl w:val="0000015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7">
    <w:nsid w:val="0000015C"/>
    <w:multiLevelType w:val="hybridMultilevel"/>
    <w:tmpl w:val="0000015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8">
    <w:nsid w:val="0000015D"/>
    <w:multiLevelType w:val="hybridMultilevel"/>
    <w:tmpl w:val="0000015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49">
    <w:nsid w:val="0000015E"/>
    <w:multiLevelType w:val="hybridMultilevel"/>
    <w:tmpl w:val="0000015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0">
    <w:nsid w:val="0000015F"/>
    <w:multiLevelType w:val="hybridMultilevel"/>
    <w:tmpl w:val="0000015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1">
    <w:nsid w:val="00000160"/>
    <w:multiLevelType w:val="hybridMultilevel"/>
    <w:tmpl w:val="0000016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2">
    <w:nsid w:val="00000161"/>
    <w:multiLevelType w:val="hybridMultilevel"/>
    <w:tmpl w:val="0000016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3">
    <w:nsid w:val="00000162"/>
    <w:multiLevelType w:val="hybridMultilevel"/>
    <w:tmpl w:val="00000162"/>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4">
    <w:nsid w:val="00000163"/>
    <w:multiLevelType w:val="hybridMultilevel"/>
    <w:tmpl w:val="0000016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5">
    <w:nsid w:val="00000164"/>
    <w:multiLevelType w:val="hybridMultilevel"/>
    <w:tmpl w:val="0000016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6">
    <w:nsid w:val="00000165"/>
    <w:multiLevelType w:val="hybridMultilevel"/>
    <w:tmpl w:val="0000016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7">
    <w:nsid w:val="00000166"/>
    <w:multiLevelType w:val="hybridMultilevel"/>
    <w:tmpl w:val="0000016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8">
    <w:nsid w:val="00000167"/>
    <w:multiLevelType w:val="hybridMultilevel"/>
    <w:tmpl w:val="0000016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59">
    <w:nsid w:val="00000168"/>
    <w:multiLevelType w:val="hybridMultilevel"/>
    <w:tmpl w:val="0000016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0">
    <w:nsid w:val="00000169"/>
    <w:multiLevelType w:val="hybridMultilevel"/>
    <w:tmpl w:val="0000016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1">
    <w:nsid w:val="0000016A"/>
    <w:multiLevelType w:val="hybridMultilevel"/>
    <w:tmpl w:val="0000016A"/>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2">
    <w:nsid w:val="0000016B"/>
    <w:multiLevelType w:val="hybridMultilevel"/>
    <w:tmpl w:val="0000016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3">
    <w:nsid w:val="0000016C"/>
    <w:multiLevelType w:val="hybridMultilevel"/>
    <w:tmpl w:val="0000016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4">
    <w:nsid w:val="0000016D"/>
    <w:multiLevelType w:val="hybridMultilevel"/>
    <w:tmpl w:val="0000016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5">
    <w:nsid w:val="0000016E"/>
    <w:multiLevelType w:val="hybridMultilevel"/>
    <w:tmpl w:val="0000016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6">
    <w:nsid w:val="0000016F"/>
    <w:multiLevelType w:val="hybridMultilevel"/>
    <w:tmpl w:val="0000016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7">
    <w:nsid w:val="00000170"/>
    <w:multiLevelType w:val="hybridMultilevel"/>
    <w:tmpl w:val="0000017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8">
    <w:nsid w:val="00000171"/>
    <w:multiLevelType w:val="hybridMultilevel"/>
    <w:tmpl w:val="0000017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69">
    <w:nsid w:val="00000172"/>
    <w:multiLevelType w:val="hybridMultilevel"/>
    <w:tmpl w:val="0000017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0">
    <w:nsid w:val="00000173"/>
    <w:multiLevelType w:val="hybridMultilevel"/>
    <w:tmpl w:val="0000017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1">
    <w:nsid w:val="00000174"/>
    <w:multiLevelType w:val="hybridMultilevel"/>
    <w:tmpl w:val="0000017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2">
    <w:nsid w:val="00000175"/>
    <w:multiLevelType w:val="hybridMultilevel"/>
    <w:tmpl w:val="0000017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3">
    <w:nsid w:val="00000176"/>
    <w:multiLevelType w:val="hybridMultilevel"/>
    <w:tmpl w:val="0000017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4">
    <w:nsid w:val="00000177"/>
    <w:multiLevelType w:val="hybridMultilevel"/>
    <w:tmpl w:val="0000017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5">
    <w:nsid w:val="00000178"/>
    <w:multiLevelType w:val="hybridMultilevel"/>
    <w:tmpl w:val="0000017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6">
    <w:nsid w:val="00000179"/>
    <w:multiLevelType w:val="hybridMultilevel"/>
    <w:tmpl w:val="0000017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7">
    <w:nsid w:val="0000017A"/>
    <w:multiLevelType w:val="hybridMultilevel"/>
    <w:tmpl w:val="0000017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8">
    <w:nsid w:val="0000017B"/>
    <w:multiLevelType w:val="hybridMultilevel"/>
    <w:tmpl w:val="0000017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79">
    <w:nsid w:val="0000017C"/>
    <w:multiLevelType w:val="hybridMultilevel"/>
    <w:tmpl w:val="0000017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0">
    <w:nsid w:val="0000017D"/>
    <w:multiLevelType w:val="hybridMultilevel"/>
    <w:tmpl w:val="0000017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1">
    <w:nsid w:val="0000017E"/>
    <w:multiLevelType w:val="hybridMultilevel"/>
    <w:tmpl w:val="0000017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2">
    <w:nsid w:val="0000017F"/>
    <w:multiLevelType w:val="hybridMultilevel"/>
    <w:tmpl w:val="0000017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3">
    <w:nsid w:val="00000180"/>
    <w:multiLevelType w:val="multilevel"/>
    <w:tmpl w:val="00000180"/>
    <w:lvl w:ilvl="0">
      <w:start w:val="1"/>
      <w:numFmt w:val="decimal"/>
      <w:lvlText w:val="%1."/>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lowerLetter"/>
      <w:lvlText w:val="%2."/>
      <w:lvlJc w:val="left"/>
      <w:pPr>
        <w:tabs>
          <w:tab w:val="num" w:pos="23"/>
        </w:tabs>
        <w:ind w:left="454" w:hanging="431"/>
      </w:pPr>
    </w:lvl>
    <w:lvl w:ilvl="2">
      <w:start w:val="1"/>
      <w:numFmt w:val="lowerRoman"/>
      <w:lvlText w:val="%3."/>
      <w:lvlJc w:val="right"/>
      <w:pPr>
        <w:tabs>
          <w:tab w:val="num" w:pos="34"/>
        </w:tabs>
        <w:ind w:left="680" w:hanging="646"/>
      </w:pPr>
    </w:lvl>
    <w:lvl w:ilvl="3">
      <w:start w:val="1"/>
      <w:numFmt w:val="decimal"/>
      <w:lvlText w:val="%4."/>
      <w:lvlJc w:val="left"/>
      <w:pPr>
        <w:tabs>
          <w:tab w:val="num" w:pos="45"/>
        </w:tabs>
        <w:ind w:left="907" w:hanging="862"/>
      </w:pPr>
    </w:lvl>
    <w:lvl w:ilvl="4">
      <w:start w:val="1"/>
      <w:numFmt w:val="lowerLetter"/>
      <w:lvlText w:val="%5."/>
      <w:lvlJc w:val="left"/>
      <w:pPr>
        <w:tabs>
          <w:tab w:val="num" w:pos="57"/>
        </w:tabs>
        <w:ind w:left="1134" w:hanging="1077"/>
      </w:pPr>
    </w:lvl>
    <w:lvl w:ilvl="5">
      <w:start w:val="1"/>
      <w:numFmt w:val="lowerRoman"/>
      <w:lvlText w:val="%6."/>
      <w:lvlJc w:val="right"/>
      <w:pPr>
        <w:tabs>
          <w:tab w:val="num" w:pos="68"/>
        </w:tabs>
        <w:ind w:left="1361" w:hanging="1293"/>
      </w:pPr>
    </w:lvl>
    <w:lvl w:ilvl="6">
      <w:start w:val="1"/>
      <w:numFmt w:val="decimal"/>
      <w:lvlText w:val="%7."/>
      <w:lvlJc w:val="left"/>
      <w:pPr>
        <w:tabs>
          <w:tab w:val="num" w:pos="79"/>
        </w:tabs>
        <w:ind w:left="1587" w:hanging="1508"/>
      </w:pPr>
    </w:lvl>
    <w:lvl w:ilvl="7">
      <w:start w:val="1"/>
      <w:numFmt w:val="lowerLetter"/>
      <w:lvlText w:val="%8."/>
      <w:lvlJc w:val="left"/>
      <w:pPr>
        <w:tabs>
          <w:tab w:val="num" w:pos="91"/>
        </w:tabs>
        <w:ind w:left="1814" w:hanging="1723"/>
      </w:pPr>
    </w:lvl>
    <w:lvl w:ilvl="8">
      <w:start w:val="1"/>
      <w:numFmt w:val="lowerRoman"/>
      <w:lvlText w:val="%9."/>
      <w:lvlJc w:val="right"/>
      <w:pPr>
        <w:tabs>
          <w:tab w:val="num" w:pos="102"/>
        </w:tabs>
        <w:ind w:left="2041" w:hanging="1939"/>
      </w:pPr>
    </w:lvl>
  </w:abstractNum>
  <w:abstractNum w:abstractNumId="384">
    <w:nsid w:val="00000181"/>
    <w:multiLevelType w:val="multilevel"/>
    <w:tmpl w:val="00000181"/>
    <w:lvl w:ilvl="0">
      <w:start w:val="1"/>
      <w:numFmt w:val="decimal"/>
      <w:lvlText w:val="%1."/>
      <w:lvlJc w:val="left"/>
      <w:pPr>
        <w:tabs>
          <w:tab w:val="num" w:pos="11"/>
        </w:tabs>
        <w:ind w:left="227" w:hanging="216"/>
      </w:pPr>
    </w:lvl>
    <w:lvl w:ilvl="1">
      <w:start w:val="1"/>
      <w:numFmt w:val="lowerLetter"/>
      <w:lvlText w:val="%2."/>
      <w:lvlJc w:val="left"/>
      <w:pPr>
        <w:tabs>
          <w:tab w:val="num" w:pos="23"/>
        </w:tabs>
        <w:ind w:left="454" w:hanging="431"/>
      </w:pPr>
    </w:lvl>
    <w:lvl w:ilvl="2">
      <w:start w:val="1"/>
      <w:numFmt w:val="lowerRoman"/>
      <w:lvlText w:val="%3."/>
      <w:lvlJc w:val="right"/>
      <w:pPr>
        <w:tabs>
          <w:tab w:val="num" w:pos="34"/>
        </w:tabs>
        <w:ind w:left="680" w:hanging="646"/>
      </w:pPr>
    </w:lvl>
    <w:lvl w:ilvl="3">
      <w:start w:val="1"/>
      <w:numFmt w:val="decimal"/>
      <w:lvlText w:val="%4."/>
      <w:lvlJc w:val="left"/>
      <w:pPr>
        <w:tabs>
          <w:tab w:val="num" w:pos="45"/>
        </w:tabs>
        <w:ind w:left="907" w:hanging="862"/>
      </w:pPr>
    </w:lvl>
    <w:lvl w:ilvl="4">
      <w:start w:val="1"/>
      <w:numFmt w:val="lowerLetter"/>
      <w:lvlText w:val="%5."/>
      <w:lvlJc w:val="left"/>
      <w:pPr>
        <w:tabs>
          <w:tab w:val="num" w:pos="57"/>
        </w:tabs>
        <w:ind w:left="1134" w:hanging="1077"/>
      </w:pPr>
    </w:lvl>
    <w:lvl w:ilvl="5">
      <w:start w:val="1"/>
      <w:numFmt w:val="lowerRoman"/>
      <w:lvlText w:val="%6."/>
      <w:lvlJc w:val="right"/>
      <w:pPr>
        <w:tabs>
          <w:tab w:val="num" w:pos="68"/>
        </w:tabs>
        <w:ind w:left="1361" w:hanging="1293"/>
      </w:pPr>
    </w:lvl>
    <w:lvl w:ilvl="6">
      <w:start w:val="1"/>
      <w:numFmt w:val="decimal"/>
      <w:lvlText w:val="%7."/>
      <w:lvlJc w:val="left"/>
      <w:pPr>
        <w:tabs>
          <w:tab w:val="num" w:pos="79"/>
        </w:tabs>
        <w:ind w:left="1587" w:hanging="1508"/>
      </w:pPr>
    </w:lvl>
    <w:lvl w:ilvl="7">
      <w:start w:val="1"/>
      <w:numFmt w:val="lowerLetter"/>
      <w:lvlText w:val="%8."/>
      <w:lvlJc w:val="left"/>
      <w:pPr>
        <w:tabs>
          <w:tab w:val="num" w:pos="91"/>
        </w:tabs>
        <w:ind w:left="1814" w:hanging="1723"/>
      </w:pPr>
    </w:lvl>
    <w:lvl w:ilvl="8">
      <w:start w:val="1"/>
      <w:numFmt w:val="lowerRoman"/>
      <w:lvlText w:val="%9."/>
      <w:lvlJc w:val="right"/>
      <w:pPr>
        <w:tabs>
          <w:tab w:val="num" w:pos="102"/>
        </w:tabs>
        <w:ind w:left="2041" w:hanging="1939"/>
      </w:pPr>
    </w:lvl>
  </w:abstractNum>
  <w:abstractNum w:abstractNumId="385">
    <w:nsid w:val="00000182"/>
    <w:multiLevelType w:val="hybridMultilevel"/>
    <w:tmpl w:val="0000018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6">
    <w:nsid w:val="00000183"/>
    <w:multiLevelType w:val="hybridMultilevel"/>
    <w:tmpl w:val="0000018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7">
    <w:nsid w:val="00000184"/>
    <w:multiLevelType w:val="hybridMultilevel"/>
    <w:tmpl w:val="0000018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8">
    <w:nsid w:val="00000185"/>
    <w:multiLevelType w:val="hybridMultilevel"/>
    <w:tmpl w:val="0000018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89">
    <w:nsid w:val="00000186"/>
    <w:multiLevelType w:val="hybridMultilevel"/>
    <w:tmpl w:val="0000018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0">
    <w:nsid w:val="00000187"/>
    <w:multiLevelType w:val="hybridMultilevel"/>
    <w:tmpl w:val="0000018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1">
    <w:nsid w:val="00000188"/>
    <w:multiLevelType w:val="hybridMultilevel"/>
    <w:tmpl w:val="0000018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2">
    <w:nsid w:val="00000189"/>
    <w:multiLevelType w:val="hybridMultilevel"/>
    <w:tmpl w:val="0000018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3">
    <w:nsid w:val="0000018A"/>
    <w:multiLevelType w:val="hybridMultilevel"/>
    <w:tmpl w:val="0000018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4">
    <w:nsid w:val="0000018B"/>
    <w:multiLevelType w:val="hybridMultilevel"/>
    <w:tmpl w:val="0000018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5">
    <w:nsid w:val="0000018C"/>
    <w:multiLevelType w:val="hybridMultilevel"/>
    <w:tmpl w:val="0000018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6">
    <w:nsid w:val="0000018D"/>
    <w:multiLevelType w:val="hybridMultilevel"/>
    <w:tmpl w:val="0000018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7">
    <w:nsid w:val="0000018E"/>
    <w:multiLevelType w:val="hybridMultilevel"/>
    <w:tmpl w:val="0000018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8">
    <w:nsid w:val="0000018F"/>
    <w:multiLevelType w:val="hybridMultilevel"/>
    <w:tmpl w:val="0000018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399">
    <w:nsid w:val="00000190"/>
    <w:multiLevelType w:val="hybridMultilevel"/>
    <w:tmpl w:val="0000019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0">
    <w:nsid w:val="00000191"/>
    <w:multiLevelType w:val="hybridMultilevel"/>
    <w:tmpl w:val="0000019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1">
    <w:nsid w:val="00000192"/>
    <w:multiLevelType w:val="hybridMultilevel"/>
    <w:tmpl w:val="0000019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2">
    <w:nsid w:val="00000193"/>
    <w:multiLevelType w:val="hybridMultilevel"/>
    <w:tmpl w:val="0000019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3">
    <w:nsid w:val="00000194"/>
    <w:multiLevelType w:val="hybridMultilevel"/>
    <w:tmpl w:val="0000019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4">
    <w:nsid w:val="00000195"/>
    <w:multiLevelType w:val="hybridMultilevel"/>
    <w:tmpl w:val="0000019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5">
    <w:nsid w:val="00000196"/>
    <w:multiLevelType w:val="hybridMultilevel"/>
    <w:tmpl w:val="0000019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6">
    <w:nsid w:val="00000197"/>
    <w:multiLevelType w:val="hybridMultilevel"/>
    <w:tmpl w:val="0000019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7">
    <w:nsid w:val="00000198"/>
    <w:multiLevelType w:val="hybridMultilevel"/>
    <w:tmpl w:val="0000019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8">
    <w:nsid w:val="00000199"/>
    <w:multiLevelType w:val="hybridMultilevel"/>
    <w:tmpl w:val="0000019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09">
    <w:nsid w:val="0000019A"/>
    <w:multiLevelType w:val="hybridMultilevel"/>
    <w:tmpl w:val="0000019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0">
    <w:nsid w:val="0000019B"/>
    <w:multiLevelType w:val="hybridMultilevel"/>
    <w:tmpl w:val="0000019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1">
    <w:nsid w:val="0000019C"/>
    <w:multiLevelType w:val="hybridMultilevel"/>
    <w:tmpl w:val="0000019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2">
    <w:nsid w:val="0000019D"/>
    <w:multiLevelType w:val="hybridMultilevel"/>
    <w:tmpl w:val="0000019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3">
    <w:nsid w:val="0000019E"/>
    <w:multiLevelType w:val="hybridMultilevel"/>
    <w:tmpl w:val="0000019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4">
    <w:nsid w:val="0000019F"/>
    <w:multiLevelType w:val="hybridMultilevel"/>
    <w:tmpl w:val="0000019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5">
    <w:nsid w:val="000001A0"/>
    <w:multiLevelType w:val="hybridMultilevel"/>
    <w:tmpl w:val="000001A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6">
    <w:nsid w:val="000001A1"/>
    <w:multiLevelType w:val="hybridMultilevel"/>
    <w:tmpl w:val="000001A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7">
    <w:nsid w:val="000001A2"/>
    <w:multiLevelType w:val="hybridMultilevel"/>
    <w:tmpl w:val="000001A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8">
    <w:nsid w:val="000001A3"/>
    <w:multiLevelType w:val="hybridMultilevel"/>
    <w:tmpl w:val="000001A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19">
    <w:nsid w:val="000001A4"/>
    <w:multiLevelType w:val="hybridMultilevel"/>
    <w:tmpl w:val="000001A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0">
    <w:nsid w:val="000001A5"/>
    <w:multiLevelType w:val="hybridMultilevel"/>
    <w:tmpl w:val="000001A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1">
    <w:nsid w:val="000001A6"/>
    <w:multiLevelType w:val="hybridMultilevel"/>
    <w:tmpl w:val="000001A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2">
    <w:nsid w:val="000001A7"/>
    <w:multiLevelType w:val="hybridMultilevel"/>
    <w:tmpl w:val="000001A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3">
    <w:nsid w:val="000001A8"/>
    <w:multiLevelType w:val="hybridMultilevel"/>
    <w:tmpl w:val="000001A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4">
    <w:nsid w:val="000001A9"/>
    <w:multiLevelType w:val="hybridMultilevel"/>
    <w:tmpl w:val="000001A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5">
    <w:nsid w:val="000001AA"/>
    <w:multiLevelType w:val="hybridMultilevel"/>
    <w:tmpl w:val="000001A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6">
    <w:nsid w:val="000001AB"/>
    <w:multiLevelType w:val="hybridMultilevel"/>
    <w:tmpl w:val="000001A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7">
    <w:nsid w:val="000001AC"/>
    <w:multiLevelType w:val="hybridMultilevel"/>
    <w:tmpl w:val="000001A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8">
    <w:nsid w:val="000001AD"/>
    <w:multiLevelType w:val="hybridMultilevel"/>
    <w:tmpl w:val="000001A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29">
    <w:nsid w:val="000001AE"/>
    <w:multiLevelType w:val="hybridMultilevel"/>
    <w:tmpl w:val="000001AE"/>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0">
    <w:nsid w:val="000001AF"/>
    <w:multiLevelType w:val="hybridMultilevel"/>
    <w:tmpl w:val="000001A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1">
    <w:nsid w:val="000001B0"/>
    <w:multiLevelType w:val="hybridMultilevel"/>
    <w:tmpl w:val="000001B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2">
    <w:nsid w:val="000001B1"/>
    <w:multiLevelType w:val="hybridMultilevel"/>
    <w:tmpl w:val="000001B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3">
    <w:nsid w:val="000001B2"/>
    <w:multiLevelType w:val="hybridMultilevel"/>
    <w:tmpl w:val="000001B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4">
    <w:nsid w:val="000001B3"/>
    <w:multiLevelType w:val="hybridMultilevel"/>
    <w:tmpl w:val="000001B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5">
    <w:nsid w:val="000001B4"/>
    <w:multiLevelType w:val="hybridMultilevel"/>
    <w:tmpl w:val="000001B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6">
    <w:nsid w:val="000001B5"/>
    <w:multiLevelType w:val="hybridMultilevel"/>
    <w:tmpl w:val="000001B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7">
    <w:nsid w:val="000001B6"/>
    <w:multiLevelType w:val="hybridMultilevel"/>
    <w:tmpl w:val="000001B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8">
    <w:nsid w:val="000001B7"/>
    <w:multiLevelType w:val="hybridMultilevel"/>
    <w:tmpl w:val="000001B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39">
    <w:nsid w:val="000001B8"/>
    <w:multiLevelType w:val="hybridMultilevel"/>
    <w:tmpl w:val="000001B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0">
    <w:nsid w:val="000001B9"/>
    <w:multiLevelType w:val="hybridMultilevel"/>
    <w:tmpl w:val="000001B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1">
    <w:nsid w:val="000001BA"/>
    <w:multiLevelType w:val="hybridMultilevel"/>
    <w:tmpl w:val="000001B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2">
    <w:nsid w:val="000001BB"/>
    <w:multiLevelType w:val="hybridMultilevel"/>
    <w:tmpl w:val="000001B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3">
    <w:nsid w:val="000001BC"/>
    <w:multiLevelType w:val="hybridMultilevel"/>
    <w:tmpl w:val="000001B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4">
    <w:nsid w:val="000001BD"/>
    <w:multiLevelType w:val="hybridMultilevel"/>
    <w:tmpl w:val="000001B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5">
    <w:nsid w:val="000001BE"/>
    <w:multiLevelType w:val="hybridMultilevel"/>
    <w:tmpl w:val="000001BE"/>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6">
    <w:nsid w:val="000001BF"/>
    <w:multiLevelType w:val="hybridMultilevel"/>
    <w:tmpl w:val="000001B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7">
    <w:nsid w:val="000001C0"/>
    <w:multiLevelType w:val="hybridMultilevel"/>
    <w:tmpl w:val="000001C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8">
    <w:nsid w:val="000001C1"/>
    <w:multiLevelType w:val="hybridMultilevel"/>
    <w:tmpl w:val="000001C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49">
    <w:nsid w:val="000001C2"/>
    <w:multiLevelType w:val="hybridMultilevel"/>
    <w:tmpl w:val="000001C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0">
    <w:nsid w:val="000001C3"/>
    <w:multiLevelType w:val="hybridMultilevel"/>
    <w:tmpl w:val="000001C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1">
    <w:nsid w:val="000001C4"/>
    <w:multiLevelType w:val="hybridMultilevel"/>
    <w:tmpl w:val="000001C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2">
    <w:nsid w:val="000001C5"/>
    <w:multiLevelType w:val="hybridMultilevel"/>
    <w:tmpl w:val="000001C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3">
    <w:nsid w:val="000001C6"/>
    <w:multiLevelType w:val="hybridMultilevel"/>
    <w:tmpl w:val="000001C6"/>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4">
    <w:nsid w:val="000001C7"/>
    <w:multiLevelType w:val="hybridMultilevel"/>
    <w:tmpl w:val="000001C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5">
    <w:nsid w:val="000001C8"/>
    <w:multiLevelType w:val="hybridMultilevel"/>
    <w:tmpl w:val="000001C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6">
    <w:nsid w:val="000001C9"/>
    <w:multiLevelType w:val="hybridMultilevel"/>
    <w:tmpl w:val="000001C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7">
    <w:nsid w:val="000001CA"/>
    <w:multiLevelType w:val="hybridMultilevel"/>
    <w:tmpl w:val="000001C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8">
    <w:nsid w:val="000001CB"/>
    <w:multiLevelType w:val="hybridMultilevel"/>
    <w:tmpl w:val="000001C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59">
    <w:nsid w:val="000001CC"/>
    <w:multiLevelType w:val="hybridMultilevel"/>
    <w:tmpl w:val="000001C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0">
    <w:nsid w:val="000001CD"/>
    <w:multiLevelType w:val="hybridMultilevel"/>
    <w:tmpl w:val="000001C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1">
    <w:nsid w:val="000001CE"/>
    <w:multiLevelType w:val="hybridMultilevel"/>
    <w:tmpl w:val="000001C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2">
    <w:nsid w:val="000001CF"/>
    <w:multiLevelType w:val="hybridMultilevel"/>
    <w:tmpl w:val="000001C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3">
    <w:nsid w:val="000001D0"/>
    <w:multiLevelType w:val="hybridMultilevel"/>
    <w:tmpl w:val="000001D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4">
    <w:nsid w:val="000001D1"/>
    <w:multiLevelType w:val="hybridMultilevel"/>
    <w:tmpl w:val="000001D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5">
    <w:nsid w:val="000001D2"/>
    <w:multiLevelType w:val="hybridMultilevel"/>
    <w:tmpl w:val="000001D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6">
    <w:nsid w:val="000001D3"/>
    <w:multiLevelType w:val="hybridMultilevel"/>
    <w:tmpl w:val="000001D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7">
    <w:nsid w:val="000001D4"/>
    <w:multiLevelType w:val="hybridMultilevel"/>
    <w:tmpl w:val="000001D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8">
    <w:nsid w:val="000001D5"/>
    <w:multiLevelType w:val="hybridMultilevel"/>
    <w:tmpl w:val="000001D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69">
    <w:nsid w:val="000001D6"/>
    <w:multiLevelType w:val="hybridMultilevel"/>
    <w:tmpl w:val="000001D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0">
    <w:nsid w:val="000001D7"/>
    <w:multiLevelType w:val="hybridMultilevel"/>
    <w:tmpl w:val="000001D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1">
    <w:nsid w:val="000001D8"/>
    <w:multiLevelType w:val="hybridMultilevel"/>
    <w:tmpl w:val="000001D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2">
    <w:nsid w:val="000001D9"/>
    <w:multiLevelType w:val="hybridMultilevel"/>
    <w:tmpl w:val="000001D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3">
    <w:nsid w:val="000001DA"/>
    <w:multiLevelType w:val="hybridMultilevel"/>
    <w:tmpl w:val="000001D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4">
    <w:nsid w:val="000001DB"/>
    <w:multiLevelType w:val="hybridMultilevel"/>
    <w:tmpl w:val="000001D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5">
    <w:nsid w:val="000001DC"/>
    <w:multiLevelType w:val="hybridMultilevel"/>
    <w:tmpl w:val="000001D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6">
    <w:nsid w:val="000001DD"/>
    <w:multiLevelType w:val="hybridMultilevel"/>
    <w:tmpl w:val="000001D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7">
    <w:nsid w:val="000001DE"/>
    <w:multiLevelType w:val="hybridMultilevel"/>
    <w:tmpl w:val="000001D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8">
    <w:nsid w:val="000001DF"/>
    <w:multiLevelType w:val="hybridMultilevel"/>
    <w:tmpl w:val="000001D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79">
    <w:nsid w:val="000001E0"/>
    <w:multiLevelType w:val="hybridMultilevel"/>
    <w:tmpl w:val="000001E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0">
    <w:nsid w:val="000001E1"/>
    <w:multiLevelType w:val="hybridMultilevel"/>
    <w:tmpl w:val="000001E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1">
    <w:nsid w:val="000001E2"/>
    <w:multiLevelType w:val="hybridMultilevel"/>
    <w:tmpl w:val="000001E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2">
    <w:nsid w:val="000001E3"/>
    <w:multiLevelType w:val="hybridMultilevel"/>
    <w:tmpl w:val="000001E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3">
    <w:nsid w:val="000001E4"/>
    <w:multiLevelType w:val="hybridMultilevel"/>
    <w:tmpl w:val="000001E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4">
    <w:nsid w:val="000001E5"/>
    <w:multiLevelType w:val="hybridMultilevel"/>
    <w:tmpl w:val="000001E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5">
    <w:nsid w:val="000001E6"/>
    <w:multiLevelType w:val="hybridMultilevel"/>
    <w:tmpl w:val="000001E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6">
    <w:nsid w:val="000001E7"/>
    <w:multiLevelType w:val="hybridMultilevel"/>
    <w:tmpl w:val="000001E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7">
    <w:nsid w:val="000001E8"/>
    <w:multiLevelType w:val="hybridMultilevel"/>
    <w:tmpl w:val="000001E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8">
    <w:nsid w:val="000001E9"/>
    <w:multiLevelType w:val="hybridMultilevel"/>
    <w:tmpl w:val="000001E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89">
    <w:nsid w:val="000001EA"/>
    <w:multiLevelType w:val="hybridMultilevel"/>
    <w:tmpl w:val="000001E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0">
    <w:nsid w:val="000001EB"/>
    <w:multiLevelType w:val="hybridMultilevel"/>
    <w:tmpl w:val="000001E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1">
    <w:nsid w:val="000001EC"/>
    <w:multiLevelType w:val="hybridMultilevel"/>
    <w:tmpl w:val="000001E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2">
    <w:nsid w:val="000001ED"/>
    <w:multiLevelType w:val="hybridMultilevel"/>
    <w:tmpl w:val="000001E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3">
    <w:nsid w:val="000001EE"/>
    <w:multiLevelType w:val="hybridMultilevel"/>
    <w:tmpl w:val="000001E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4">
    <w:nsid w:val="000001EF"/>
    <w:multiLevelType w:val="hybridMultilevel"/>
    <w:tmpl w:val="000001E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5">
    <w:nsid w:val="000001F0"/>
    <w:multiLevelType w:val="hybridMultilevel"/>
    <w:tmpl w:val="000001F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6">
    <w:nsid w:val="000001F1"/>
    <w:multiLevelType w:val="hybridMultilevel"/>
    <w:tmpl w:val="000001F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7">
    <w:nsid w:val="000001F2"/>
    <w:multiLevelType w:val="hybridMultilevel"/>
    <w:tmpl w:val="000001F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8">
    <w:nsid w:val="000001F3"/>
    <w:multiLevelType w:val="hybridMultilevel"/>
    <w:tmpl w:val="000001F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499">
    <w:nsid w:val="000001F4"/>
    <w:multiLevelType w:val="hybridMultilevel"/>
    <w:tmpl w:val="000001F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0">
    <w:nsid w:val="000001F5"/>
    <w:multiLevelType w:val="hybridMultilevel"/>
    <w:tmpl w:val="000001F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1">
    <w:nsid w:val="000001F6"/>
    <w:multiLevelType w:val="hybridMultilevel"/>
    <w:tmpl w:val="000001F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2">
    <w:nsid w:val="000001F7"/>
    <w:multiLevelType w:val="hybridMultilevel"/>
    <w:tmpl w:val="000001F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3">
    <w:nsid w:val="000001F8"/>
    <w:multiLevelType w:val="hybridMultilevel"/>
    <w:tmpl w:val="000001F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4">
    <w:nsid w:val="000001F9"/>
    <w:multiLevelType w:val="hybridMultilevel"/>
    <w:tmpl w:val="000001F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5">
    <w:nsid w:val="000001FA"/>
    <w:multiLevelType w:val="hybridMultilevel"/>
    <w:tmpl w:val="000001F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6">
    <w:nsid w:val="000001FB"/>
    <w:multiLevelType w:val="hybridMultilevel"/>
    <w:tmpl w:val="000001F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7">
    <w:nsid w:val="000001FC"/>
    <w:multiLevelType w:val="hybridMultilevel"/>
    <w:tmpl w:val="000001F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8">
    <w:nsid w:val="000001FD"/>
    <w:multiLevelType w:val="hybridMultilevel"/>
    <w:tmpl w:val="000001F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09">
    <w:nsid w:val="000001FE"/>
    <w:multiLevelType w:val="hybridMultilevel"/>
    <w:tmpl w:val="000001F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0">
    <w:nsid w:val="000001FF"/>
    <w:multiLevelType w:val="hybridMultilevel"/>
    <w:tmpl w:val="000001F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1">
    <w:nsid w:val="00000200"/>
    <w:multiLevelType w:val="hybridMultilevel"/>
    <w:tmpl w:val="0000020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2">
    <w:nsid w:val="00000201"/>
    <w:multiLevelType w:val="hybridMultilevel"/>
    <w:tmpl w:val="0000020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3">
    <w:nsid w:val="00000202"/>
    <w:multiLevelType w:val="hybridMultilevel"/>
    <w:tmpl w:val="0000020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4">
    <w:nsid w:val="00000203"/>
    <w:multiLevelType w:val="hybridMultilevel"/>
    <w:tmpl w:val="0000020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5">
    <w:nsid w:val="00000204"/>
    <w:multiLevelType w:val="hybridMultilevel"/>
    <w:tmpl w:val="0000020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6">
    <w:nsid w:val="00000205"/>
    <w:multiLevelType w:val="hybridMultilevel"/>
    <w:tmpl w:val="0000020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7">
    <w:nsid w:val="00000206"/>
    <w:multiLevelType w:val="hybridMultilevel"/>
    <w:tmpl w:val="0000020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8">
    <w:nsid w:val="00000207"/>
    <w:multiLevelType w:val="hybridMultilevel"/>
    <w:tmpl w:val="0000020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19">
    <w:nsid w:val="00000208"/>
    <w:multiLevelType w:val="hybridMultilevel"/>
    <w:tmpl w:val="0000020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0">
    <w:nsid w:val="00000209"/>
    <w:multiLevelType w:val="hybridMultilevel"/>
    <w:tmpl w:val="0000020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1">
    <w:nsid w:val="0000020A"/>
    <w:multiLevelType w:val="hybridMultilevel"/>
    <w:tmpl w:val="0000020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2">
    <w:nsid w:val="0000020B"/>
    <w:multiLevelType w:val="hybridMultilevel"/>
    <w:tmpl w:val="0000020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3">
    <w:nsid w:val="0000020C"/>
    <w:multiLevelType w:val="hybridMultilevel"/>
    <w:tmpl w:val="0000020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4">
    <w:nsid w:val="0000020D"/>
    <w:multiLevelType w:val="hybridMultilevel"/>
    <w:tmpl w:val="0000020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5">
    <w:nsid w:val="0000020E"/>
    <w:multiLevelType w:val="hybridMultilevel"/>
    <w:tmpl w:val="0000020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6">
    <w:nsid w:val="0000020F"/>
    <w:multiLevelType w:val="hybridMultilevel"/>
    <w:tmpl w:val="0000020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7">
    <w:nsid w:val="00000210"/>
    <w:multiLevelType w:val="hybridMultilevel"/>
    <w:tmpl w:val="00000210"/>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8">
    <w:nsid w:val="00000211"/>
    <w:multiLevelType w:val="hybridMultilevel"/>
    <w:tmpl w:val="0000021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29">
    <w:nsid w:val="00000212"/>
    <w:multiLevelType w:val="hybridMultilevel"/>
    <w:tmpl w:val="0000021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0">
    <w:nsid w:val="00000213"/>
    <w:multiLevelType w:val="hybridMultilevel"/>
    <w:tmpl w:val="0000021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1">
    <w:nsid w:val="00000214"/>
    <w:multiLevelType w:val="hybridMultilevel"/>
    <w:tmpl w:val="0000021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2">
    <w:nsid w:val="00000215"/>
    <w:multiLevelType w:val="hybridMultilevel"/>
    <w:tmpl w:val="0000021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3">
    <w:nsid w:val="00000216"/>
    <w:multiLevelType w:val="hybridMultilevel"/>
    <w:tmpl w:val="0000021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4">
    <w:nsid w:val="00000217"/>
    <w:multiLevelType w:val="hybridMultilevel"/>
    <w:tmpl w:val="0000021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5">
    <w:nsid w:val="00000218"/>
    <w:multiLevelType w:val="hybridMultilevel"/>
    <w:tmpl w:val="0000021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6">
    <w:nsid w:val="00000219"/>
    <w:multiLevelType w:val="hybridMultilevel"/>
    <w:tmpl w:val="0000021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7">
    <w:nsid w:val="0000021A"/>
    <w:multiLevelType w:val="hybridMultilevel"/>
    <w:tmpl w:val="0000021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8">
    <w:nsid w:val="0000021B"/>
    <w:multiLevelType w:val="hybridMultilevel"/>
    <w:tmpl w:val="0000021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39">
    <w:nsid w:val="0000021C"/>
    <w:multiLevelType w:val="hybridMultilevel"/>
    <w:tmpl w:val="0000021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0">
    <w:nsid w:val="0000021D"/>
    <w:multiLevelType w:val="hybridMultilevel"/>
    <w:tmpl w:val="0000021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1">
    <w:nsid w:val="0000021E"/>
    <w:multiLevelType w:val="hybridMultilevel"/>
    <w:tmpl w:val="0000021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2">
    <w:nsid w:val="0000021F"/>
    <w:multiLevelType w:val="hybridMultilevel"/>
    <w:tmpl w:val="0000021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3">
    <w:nsid w:val="00000220"/>
    <w:multiLevelType w:val="hybridMultilevel"/>
    <w:tmpl w:val="0000022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4">
    <w:nsid w:val="00000221"/>
    <w:multiLevelType w:val="hybridMultilevel"/>
    <w:tmpl w:val="0000022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5">
    <w:nsid w:val="00000222"/>
    <w:multiLevelType w:val="hybridMultilevel"/>
    <w:tmpl w:val="0000022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6">
    <w:nsid w:val="00000223"/>
    <w:multiLevelType w:val="hybridMultilevel"/>
    <w:tmpl w:val="0000022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7">
    <w:nsid w:val="00000224"/>
    <w:multiLevelType w:val="hybridMultilevel"/>
    <w:tmpl w:val="0000022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8">
    <w:nsid w:val="00000225"/>
    <w:multiLevelType w:val="hybridMultilevel"/>
    <w:tmpl w:val="0000022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49">
    <w:nsid w:val="00000226"/>
    <w:multiLevelType w:val="hybridMultilevel"/>
    <w:tmpl w:val="0000022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0">
    <w:nsid w:val="00000227"/>
    <w:multiLevelType w:val="hybridMultilevel"/>
    <w:tmpl w:val="0000022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1">
    <w:nsid w:val="00000228"/>
    <w:multiLevelType w:val="hybridMultilevel"/>
    <w:tmpl w:val="0000022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2">
    <w:nsid w:val="00000229"/>
    <w:multiLevelType w:val="hybridMultilevel"/>
    <w:tmpl w:val="0000022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3">
    <w:nsid w:val="0000022A"/>
    <w:multiLevelType w:val="hybridMultilevel"/>
    <w:tmpl w:val="0000022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4">
    <w:nsid w:val="0000022B"/>
    <w:multiLevelType w:val="hybridMultilevel"/>
    <w:tmpl w:val="0000022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5">
    <w:nsid w:val="0000022C"/>
    <w:multiLevelType w:val="hybridMultilevel"/>
    <w:tmpl w:val="0000022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6">
    <w:nsid w:val="0000022D"/>
    <w:multiLevelType w:val="hybridMultilevel"/>
    <w:tmpl w:val="0000022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7">
    <w:nsid w:val="0000022E"/>
    <w:multiLevelType w:val="hybridMultilevel"/>
    <w:tmpl w:val="0000022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8">
    <w:nsid w:val="0000022F"/>
    <w:multiLevelType w:val="hybridMultilevel"/>
    <w:tmpl w:val="0000022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59">
    <w:nsid w:val="00000230"/>
    <w:multiLevelType w:val="hybridMultilevel"/>
    <w:tmpl w:val="0000023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0">
    <w:nsid w:val="00000231"/>
    <w:multiLevelType w:val="hybridMultilevel"/>
    <w:tmpl w:val="0000023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1">
    <w:nsid w:val="00000232"/>
    <w:multiLevelType w:val="hybridMultilevel"/>
    <w:tmpl w:val="0000023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2">
    <w:nsid w:val="00000233"/>
    <w:multiLevelType w:val="hybridMultilevel"/>
    <w:tmpl w:val="0000023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3">
    <w:nsid w:val="00000234"/>
    <w:multiLevelType w:val="hybridMultilevel"/>
    <w:tmpl w:val="0000023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4">
    <w:nsid w:val="00000235"/>
    <w:multiLevelType w:val="hybridMultilevel"/>
    <w:tmpl w:val="0000023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5">
    <w:nsid w:val="00000236"/>
    <w:multiLevelType w:val="hybridMultilevel"/>
    <w:tmpl w:val="0000023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6">
    <w:nsid w:val="00000237"/>
    <w:multiLevelType w:val="hybridMultilevel"/>
    <w:tmpl w:val="0000023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7">
    <w:nsid w:val="00000238"/>
    <w:multiLevelType w:val="hybridMultilevel"/>
    <w:tmpl w:val="0000023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8">
    <w:nsid w:val="00000239"/>
    <w:multiLevelType w:val="hybridMultilevel"/>
    <w:tmpl w:val="0000023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69">
    <w:nsid w:val="0000023A"/>
    <w:multiLevelType w:val="hybridMultilevel"/>
    <w:tmpl w:val="0000023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0">
    <w:nsid w:val="0000023B"/>
    <w:multiLevelType w:val="hybridMultilevel"/>
    <w:tmpl w:val="0000023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1">
    <w:nsid w:val="0000023C"/>
    <w:multiLevelType w:val="hybridMultilevel"/>
    <w:tmpl w:val="0000023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2">
    <w:nsid w:val="0000023D"/>
    <w:multiLevelType w:val="hybridMultilevel"/>
    <w:tmpl w:val="0000023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3">
    <w:nsid w:val="0000023E"/>
    <w:multiLevelType w:val="hybridMultilevel"/>
    <w:tmpl w:val="0000023E"/>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4">
    <w:nsid w:val="0000023F"/>
    <w:multiLevelType w:val="hybridMultilevel"/>
    <w:tmpl w:val="0000023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5">
    <w:nsid w:val="00000240"/>
    <w:multiLevelType w:val="hybridMultilevel"/>
    <w:tmpl w:val="0000024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6">
    <w:nsid w:val="00000241"/>
    <w:multiLevelType w:val="hybridMultilevel"/>
    <w:tmpl w:val="0000024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7">
    <w:nsid w:val="00000242"/>
    <w:multiLevelType w:val="hybridMultilevel"/>
    <w:tmpl w:val="0000024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8">
    <w:nsid w:val="00000243"/>
    <w:multiLevelType w:val="hybridMultilevel"/>
    <w:tmpl w:val="0000024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79">
    <w:nsid w:val="00000244"/>
    <w:multiLevelType w:val="hybridMultilevel"/>
    <w:tmpl w:val="0000024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0">
    <w:nsid w:val="00000245"/>
    <w:multiLevelType w:val="hybridMultilevel"/>
    <w:tmpl w:val="0000024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1">
    <w:nsid w:val="00000246"/>
    <w:multiLevelType w:val="hybridMultilevel"/>
    <w:tmpl w:val="0000024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2">
    <w:nsid w:val="00000247"/>
    <w:multiLevelType w:val="hybridMultilevel"/>
    <w:tmpl w:val="0000024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3">
    <w:nsid w:val="00000248"/>
    <w:multiLevelType w:val="hybridMultilevel"/>
    <w:tmpl w:val="0000024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4">
    <w:nsid w:val="00000249"/>
    <w:multiLevelType w:val="hybridMultilevel"/>
    <w:tmpl w:val="0000024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5">
    <w:nsid w:val="0000024A"/>
    <w:multiLevelType w:val="hybridMultilevel"/>
    <w:tmpl w:val="0000024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6">
    <w:nsid w:val="0000024B"/>
    <w:multiLevelType w:val="hybridMultilevel"/>
    <w:tmpl w:val="0000024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7">
    <w:nsid w:val="0000024C"/>
    <w:multiLevelType w:val="hybridMultilevel"/>
    <w:tmpl w:val="0000024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8">
    <w:nsid w:val="0000024D"/>
    <w:multiLevelType w:val="hybridMultilevel"/>
    <w:tmpl w:val="0000024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89">
    <w:nsid w:val="0000024E"/>
    <w:multiLevelType w:val="hybridMultilevel"/>
    <w:tmpl w:val="0000024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0">
    <w:nsid w:val="0000024F"/>
    <w:multiLevelType w:val="hybridMultilevel"/>
    <w:tmpl w:val="0000024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1">
    <w:nsid w:val="00000250"/>
    <w:multiLevelType w:val="hybridMultilevel"/>
    <w:tmpl w:val="0000025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2">
    <w:nsid w:val="00000251"/>
    <w:multiLevelType w:val="hybridMultilevel"/>
    <w:tmpl w:val="0000025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3">
    <w:nsid w:val="00000252"/>
    <w:multiLevelType w:val="hybridMultilevel"/>
    <w:tmpl w:val="0000025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4">
    <w:nsid w:val="00000253"/>
    <w:multiLevelType w:val="hybridMultilevel"/>
    <w:tmpl w:val="0000025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5">
    <w:nsid w:val="00000254"/>
    <w:multiLevelType w:val="hybridMultilevel"/>
    <w:tmpl w:val="0000025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6">
    <w:nsid w:val="00000255"/>
    <w:multiLevelType w:val="hybridMultilevel"/>
    <w:tmpl w:val="0000025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7">
    <w:nsid w:val="00000256"/>
    <w:multiLevelType w:val="hybridMultilevel"/>
    <w:tmpl w:val="0000025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8">
    <w:nsid w:val="00000257"/>
    <w:multiLevelType w:val="hybridMultilevel"/>
    <w:tmpl w:val="0000025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599">
    <w:nsid w:val="00000258"/>
    <w:multiLevelType w:val="hybridMultilevel"/>
    <w:tmpl w:val="0000025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0">
    <w:nsid w:val="00000259"/>
    <w:multiLevelType w:val="hybridMultilevel"/>
    <w:tmpl w:val="0000025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1">
    <w:nsid w:val="0000025A"/>
    <w:multiLevelType w:val="hybridMultilevel"/>
    <w:tmpl w:val="0000025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2">
    <w:nsid w:val="0000025B"/>
    <w:multiLevelType w:val="hybridMultilevel"/>
    <w:tmpl w:val="0000025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3">
    <w:nsid w:val="0000025C"/>
    <w:multiLevelType w:val="hybridMultilevel"/>
    <w:tmpl w:val="0000025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4">
    <w:nsid w:val="0000025D"/>
    <w:multiLevelType w:val="hybridMultilevel"/>
    <w:tmpl w:val="0000025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5">
    <w:nsid w:val="0000025E"/>
    <w:multiLevelType w:val="hybridMultilevel"/>
    <w:tmpl w:val="0000025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6">
    <w:nsid w:val="0000025F"/>
    <w:multiLevelType w:val="hybridMultilevel"/>
    <w:tmpl w:val="0000025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7">
    <w:nsid w:val="00000260"/>
    <w:multiLevelType w:val="hybridMultilevel"/>
    <w:tmpl w:val="0000026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8">
    <w:nsid w:val="00000261"/>
    <w:multiLevelType w:val="hybridMultilevel"/>
    <w:tmpl w:val="0000026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09">
    <w:nsid w:val="00000262"/>
    <w:multiLevelType w:val="hybridMultilevel"/>
    <w:tmpl w:val="0000026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0">
    <w:nsid w:val="00000263"/>
    <w:multiLevelType w:val="hybridMultilevel"/>
    <w:tmpl w:val="0000026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1">
    <w:nsid w:val="00000264"/>
    <w:multiLevelType w:val="hybridMultilevel"/>
    <w:tmpl w:val="0000026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2">
    <w:nsid w:val="00000265"/>
    <w:multiLevelType w:val="hybridMultilevel"/>
    <w:tmpl w:val="0000026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3">
    <w:nsid w:val="00000266"/>
    <w:multiLevelType w:val="hybridMultilevel"/>
    <w:tmpl w:val="0000026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4">
    <w:nsid w:val="00000267"/>
    <w:multiLevelType w:val="hybridMultilevel"/>
    <w:tmpl w:val="0000026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5">
    <w:nsid w:val="00000268"/>
    <w:multiLevelType w:val="hybridMultilevel"/>
    <w:tmpl w:val="0000026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6">
    <w:nsid w:val="00000269"/>
    <w:multiLevelType w:val="hybridMultilevel"/>
    <w:tmpl w:val="0000026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7">
    <w:nsid w:val="0000026A"/>
    <w:multiLevelType w:val="hybridMultilevel"/>
    <w:tmpl w:val="0000026A"/>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8">
    <w:nsid w:val="0000026B"/>
    <w:multiLevelType w:val="hybridMultilevel"/>
    <w:tmpl w:val="0000026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19">
    <w:nsid w:val="0000026C"/>
    <w:multiLevelType w:val="hybridMultilevel"/>
    <w:tmpl w:val="0000026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0">
    <w:nsid w:val="0000026D"/>
    <w:multiLevelType w:val="hybridMultilevel"/>
    <w:tmpl w:val="0000026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1">
    <w:nsid w:val="0000026E"/>
    <w:multiLevelType w:val="hybridMultilevel"/>
    <w:tmpl w:val="0000026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2">
    <w:nsid w:val="0000026F"/>
    <w:multiLevelType w:val="hybridMultilevel"/>
    <w:tmpl w:val="0000026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3">
    <w:nsid w:val="00000270"/>
    <w:multiLevelType w:val="hybridMultilevel"/>
    <w:tmpl w:val="0000027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4">
    <w:nsid w:val="00000271"/>
    <w:multiLevelType w:val="hybridMultilevel"/>
    <w:tmpl w:val="0000027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5">
    <w:nsid w:val="00000272"/>
    <w:multiLevelType w:val="hybridMultilevel"/>
    <w:tmpl w:val="0000027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6">
    <w:nsid w:val="00000273"/>
    <w:multiLevelType w:val="hybridMultilevel"/>
    <w:tmpl w:val="0000027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7">
    <w:nsid w:val="00000274"/>
    <w:multiLevelType w:val="hybridMultilevel"/>
    <w:tmpl w:val="0000027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8">
    <w:nsid w:val="00000275"/>
    <w:multiLevelType w:val="hybridMultilevel"/>
    <w:tmpl w:val="0000027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29">
    <w:nsid w:val="00000276"/>
    <w:multiLevelType w:val="hybridMultilevel"/>
    <w:tmpl w:val="0000027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0">
    <w:nsid w:val="00000277"/>
    <w:multiLevelType w:val="hybridMultilevel"/>
    <w:tmpl w:val="0000027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1">
    <w:nsid w:val="00000278"/>
    <w:multiLevelType w:val="hybridMultilevel"/>
    <w:tmpl w:val="0000027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2">
    <w:nsid w:val="00000279"/>
    <w:multiLevelType w:val="hybridMultilevel"/>
    <w:tmpl w:val="0000027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3">
    <w:nsid w:val="0000027A"/>
    <w:multiLevelType w:val="hybridMultilevel"/>
    <w:tmpl w:val="0000027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4">
    <w:nsid w:val="0000027B"/>
    <w:multiLevelType w:val="hybridMultilevel"/>
    <w:tmpl w:val="0000027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5">
    <w:nsid w:val="0000027C"/>
    <w:multiLevelType w:val="hybridMultilevel"/>
    <w:tmpl w:val="0000027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6">
    <w:nsid w:val="0000027D"/>
    <w:multiLevelType w:val="hybridMultilevel"/>
    <w:tmpl w:val="0000027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7">
    <w:nsid w:val="0000027E"/>
    <w:multiLevelType w:val="hybridMultilevel"/>
    <w:tmpl w:val="0000027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8">
    <w:nsid w:val="0000027F"/>
    <w:multiLevelType w:val="hybridMultilevel"/>
    <w:tmpl w:val="0000027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39">
    <w:nsid w:val="00000280"/>
    <w:multiLevelType w:val="hybridMultilevel"/>
    <w:tmpl w:val="0000028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0">
    <w:nsid w:val="00000281"/>
    <w:multiLevelType w:val="hybridMultilevel"/>
    <w:tmpl w:val="0000028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1">
    <w:nsid w:val="00000282"/>
    <w:multiLevelType w:val="hybridMultilevel"/>
    <w:tmpl w:val="0000028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2">
    <w:nsid w:val="00000283"/>
    <w:multiLevelType w:val="hybridMultilevel"/>
    <w:tmpl w:val="0000028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3">
    <w:nsid w:val="00000284"/>
    <w:multiLevelType w:val="hybridMultilevel"/>
    <w:tmpl w:val="0000028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4">
    <w:nsid w:val="00000285"/>
    <w:multiLevelType w:val="hybridMultilevel"/>
    <w:tmpl w:val="0000028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5">
    <w:nsid w:val="00000286"/>
    <w:multiLevelType w:val="hybridMultilevel"/>
    <w:tmpl w:val="0000028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6">
    <w:nsid w:val="00000287"/>
    <w:multiLevelType w:val="hybridMultilevel"/>
    <w:tmpl w:val="0000028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7">
    <w:nsid w:val="00000288"/>
    <w:multiLevelType w:val="hybridMultilevel"/>
    <w:tmpl w:val="0000028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8">
    <w:nsid w:val="00000289"/>
    <w:multiLevelType w:val="hybridMultilevel"/>
    <w:tmpl w:val="0000028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49">
    <w:nsid w:val="0000028A"/>
    <w:multiLevelType w:val="hybridMultilevel"/>
    <w:tmpl w:val="0000028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0">
    <w:nsid w:val="0000028B"/>
    <w:multiLevelType w:val="hybridMultilevel"/>
    <w:tmpl w:val="0000028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1">
    <w:nsid w:val="0000028C"/>
    <w:multiLevelType w:val="hybridMultilevel"/>
    <w:tmpl w:val="0000028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2">
    <w:nsid w:val="0000028D"/>
    <w:multiLevelType w:val="hybridMultilevel"/>
    <w:tmpl w:val="0000028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3">
    <w:nsid w:val="0000028E"/>
    <w:multiLevelType w:val="hybridMultilevel"/>
    <w:tmpl w:val="0000028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4">
    <w:nsid w:val="0000028F"/>
    <w:multiLevelType w:val="hybridMultilevel"/>
    <w:tmpl w:val="0000028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5">
    <w:nsid w:val="00000290"/>
    <w:multiLevelType w:val="hybridMultilevel"/>
    <w:tmpl w:val="0000029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6">
    <w:nsid w:val="00000291"/>
    <w:multiLevelType w:val="hybridMultilevel"/>
    <w:tmpl w:val="0000029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7">
    <w:nsid w:val="00000292"/>
    <w:multiLevelType w:val="hybridMultilevel"/>
    <w:tmpl w:val="0000029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8">
    <w:nsid w:val="00000293"/>
    <w:multiLevelType w:val="hybridMultilevel"/>
    <w:tmpl w:val="0000029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59">
    <w:nsid w:val="00000294"/>
    <w:multiLevelType w:val="hybridMultilevel"/>
    <w:tmpl w:val="0000029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0">
    <w:nsid w:val="00000295"/>
    <w:multiLevelType w:val="hybridMultilevel"/>
    <w:tmpl w:val="0000029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1">
    <w:nsid w:val="00000296"/>
    <w:multiLevelType w:val="hybridMultilevel"/>
    <w:tmpl w:val="0000029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2">
    <w:nsid w:val="00000297"/>
    <w:multiLevelType w:val="hybridMultilevel"/>
    <w:tmpl w:val="0000029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3">
    <w:nsid w:val="00000298"/>
    <w:multiLevelType w:val="hybridMultilevel"/>
    <w:tmpl w:val="0000029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4">
    <w:nsid w:val="00000299"/>
    <w:multiLevelType w:val="hybridMultilevel"/>
    <w:tmpl w:val="0000029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5">
    <w:nsid w:val="0000029A"/>
    <w:multiLevelType w:val="hybridMultilevel"/>
    <w:tmpl w:val="0000029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6">
    <w:nsid w:val="0000029B"/>
    <w:multiLevelType w:val="hybridMultilevel"/>
    <w:tmpl w:val="0000029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7">
    <w:nsid w:val="0000029C"/>
    <w:multiLevelType w:val="hybridMultilevel"/>
    <w:tmpl w:val="0000029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8">
    <w:nsid w:val="0000029D"/>
    <w:multiLevelType w:val="hybridMultilevel"/>
    <w:tmpl w:val="0000029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69">
    <w:nsid w:val="0000029E"/>
    <w:multiLevelType w:val="hybridMultilevel"/>
    <w:tmpl w:val="0000029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0">
    <w:nsid w:val="0000029F"/>
    <w:multiLevelType w:val="hybridMultilevel"/>
    <w:tmpl w:val="0000029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1">
    <w:nsid w:val="000002A0"/>
    <w:multiLevelType w:val="hybridMultilevel"/>
    <w:tmpl w:val="000002A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2">
    <w:nsid w:val="000002A1"/>
    <w:multiLevelType w:val="hybridMultilevel"/>
    <w:tmpl w:val="000002A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3">
    <w:nsid w:val="000002A2"/>
    <w:multiLevelType w:val="hybridMultilevel"/>
    <w:tmpl w:val="000002A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4">
    <w:nsid w:val="000002A3"/>
    <w:multiLevelType w:val="hybridMultilevel"/>
    <w:tmpl w:val="000002A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5">
    <w:nsid w:val="000002A4"/>
    <w:multiLevelType w:val="hybridMultilevel"/>
    <w:tmpl w:val="000002A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6">
    <w:nsid w:val="000002A5"/>
    <w:multiLevelType w:val="hybridMultilevel"/>
    <w:tmpl w:val="000002A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7">
    <w:nsid w:val="000002A6"/>
    <w:multiLevelType w:val="hybridMultilevel"/>
    <w:tmpl w:val="000002A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8">
    <w:nsid w:val="000002A7"/>
    <w:multiLevelType w:val="hybridMultilevel"/>
    <w:tmpl w:val="000002A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79">
    <w:nsid w:val="000002A8"/>
    <w:multiLevelType w:val="hybridMultilevel"/>
    <w:tmpl w:val="000002A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0">
    <w:nsid w:val="000002A9"/>
    <w:multiLevelType w:val="hybridMultilevel"/>
    <w:tmpl w:val="000002A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1">
    <w:nsid w:val="000002AA"/>
    <w:multiLevelType w:val="hybridMultilevel"/>
    <w:tmpl w:val="000002A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2">
    <w:nsid w:val="000002AB"/>
    <w:multiLevelType w:val="hybridMultilevel"/>
    <w:tmpl w:val="000002A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3">
    <w:nsid w:val="000002AC"/>
    <w:multiLevelType w:val="hybridMultilevel"/>
    <w:tmpl w:val="000002A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4">
    <w:nsid w:val="000002AD"/>
    <w:multiLevelType w:val="hybridMultilevel"/>
    <w:tmpl w:val="000002A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5">
    <w:nsid w:val="000002AE"/>
    <w:multiLevelType w:val="hybridMultilevel"/>
    <w:tmpl w:val="000002A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6">
    <w:nsid w:val="000002AF"/>
    <w:multiLevelType w:val="hybridMultilevel"/>
    <w:tmpl w:val="000002A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7">
    <w:nsid w:val="000002B0"/>
    <w:multiLevelType w:val="hybridMultilevel"/>
    <w:tmpl w:val="000002B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8">
    <w:nsid w:val="000002B1"/>
    <w:multiLevelType w:val="hybridMultilevel"/>
    <w:tmpl w:val="000002B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89">
    <w:nsid w:val="000002B2"/>
    <w:multiLevelType w:val="hybridMultilevel"/>
    <w:tmpl w:val="000002B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0">
    <w:nsid w:val="000002B3"/>
    <w:multiLevelType w:val="hybridMultilevel"/>
    <w:tmpl w:val="000002B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1">
    <w:nsid w:val="000002B4"/>
    <w:multiLevelType w:val="hybridMultilevel"/>
    <w:tmpl w:val="000002B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2">
    <w:nsid w:val="000002B5"/>
    <w:multiLevelType w:val="hybridMultilevel"/>
    <w:tmpl w:val="000002B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3">
    <w:nsid w:val="000002B6"/>
    <w:multiLevelType w:val="hybridMultilevel"/>
    <w:tmpl w:val="000002B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4">
    <w:nsid w:val="000002B7"/>
    <w:multiLevelType w:val="hybridMultilevel"/>
    <w:tmpl w:val="000002B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5">
    <w:nsid w:val="000002B8"/>
    <w:multiLevelType w:val="hybridMultilevel"/>
    <w:tmpl w:val="000002B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6">
    <w:nsid w:val="000002B9"/>
    <w:multiLevelType w:val="hybridMultilevel"/>
    <w:tmpl w:val="000002B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7">
    <w:nsid w:val="000002BA"/>
    <w:multiLevelType w:val="hybridMultilevel"/>
    <w:tmpl w:val="000002B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8">
    <w:nsid w:val="000002BB"/>
    <w:multiLevelType w:val="hybridMultilevel"/>
    <w:tmpl w:val="000002B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699">
    <w:nsid w:val="000002BC"/>
    <w:multiLevelType w:val="hybridMultilevel"/>
    <w:tmpl w:val="000002B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0">
    <w:nsid w:val="000002BD"/>
    <w:multiLevelType w:val="hybridMultilevel"/>
    <w:tmpl w:val="000002B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1">
    <w:nsid w:val="000002BE"/>
    <w:multiLevelType w:val="hybridMultilevel"/>
    <w:tmpl w:val="000002B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2">
    <w:nsid w:val="000002BF"/>
    <w:multiLevelType w:val="hybridMultilevel"/>
    <w:tmpl w:val="000002B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3">
    <w:nsid w:val="000002C0"/>
    <w:multiLevelType w:val="hybridMultilevel"/>
    <w:tmpl w:val="000002C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4">
    <w:nsid w:val="000002C1"/>
    <w:multiLevelType w:val="hybridMultilevel"/>
    <w:tmpl w:val="000002C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5">
    <w:nsid w:val="000002C2"/>
    <w:multiLevelType w:val="hybridMultilevel"/>
    <w:tmpl w:val="000002C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6">
    <w:nsid w:val="000002C3"/>
    <w:multiLevelType w:val="hybridMultilevel"/>
    <w:tmpl w:val="000002C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7">
    <w:nsid w:val="000002C4"/>
    <w:multiLevelType w:val="hybridMultilevel"/>
    <w:tmpl w:val="000002C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8">
    <w:nsid w:val="000002C5"/>
    <w:multiLevelType w:val="hybridMultilevel"/>
    <w:tmpl w:val="000002C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09">
    <w:nsid w:val="000002C6"/>
    <w:multiLevelType w:val="hybridMultilevel"/>
    <w:tmpl w:val="000002C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0">
    <w:nsid w:val="000002C7"/>
    <w:multiLevelType w:val="hybridMultilevel"/>
    <w:tmpl w:val="000002C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1">
    <w:nsid w:val="000002C8"/>
    <w:multiLevelType w:val="hybridMultilevel"/>
    <w:tmpl w:val="000002C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2">
    <w:nsid w:val="000002C9"/>
    <w:multiLevelType w:val="hybridMultilevel"/>
    <w:tmpl w:val="000002C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3">
    <w:nsid w:val="000002CA"/>
    <w:multiLevelType w:val="hybridMultilevel"/>
    <w:tmpl w:val="000002C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4">
    <w:nsid w:val="000002CB"/>
    <w:multiLevelType w:val="hybridMultilevel"/>
    <w:tmpl w:val="000002C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5">
    <w:nsid w:val="000002CC"/>
    <w:multiLevelType w:val="hybridMultilevel"/>
    <w:tmpl w:val="000002C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6">
    <w:nsid w:val="000002CD"/>
    <w:multiLevelType w:val="hybridMultilevel"/>
    <w:tmpl w:val="000002C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7">
    <w:nsid w:val="000002CE"/>
    <w:multiLevelType w:val="hybridMultilevel"/>
    <w:tmpl w:val="000002C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8">
    <w:nsid w:val="000002CF"/>
    <w:multiLevelType w:val="hybridMultilevel"/>
    <w:tmpl w:val="000002C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19">
    <w:nsid w:val="000002D0"/>
    <w:multiLevelType w:val="hybridMultilevel"/>
    <w:tmpl w:val="000002D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0">
    <w:nsid w:val="000002D1"/>
    <w:multiLevelType w:val="hybridMultilevel"/>
    <w:tmpl w:val="000002D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1">
    <w:nsid w:val="000002D2"/>
    <w:multiLevelType w:val="hybridMultilevel"/>
    <w:tmpl w:val="000002D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2">
    <w:nsid w:val="000002D3"/>
    <w:multiLevelType w:val="hybridMultilevel"/>
    <w:tmpl w:val="000002D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3">
    <w:nsid w:val="000002D4"/>
    <w:multiLevelType w:val="hybridMultilevel"/>
    <w:tmpl w:val="000002D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4">
    <w:nsid w:val="000002D5"/>
    <w:multiLevelType w:val="hybridMultilevel"/>
    <w:tmpl w:val="000002D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5">
    <w:nsid w:val="000002D6"/>
    <w:multiLevelType w:val="hybridMultilevel"/>
    <w:tmpl w:val="000002D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6">
    <w:nsid w:val="000002D7"/>
    <w:multiLevelType w:val="hybridMultilevel"/>
    <w:tmpl w:val="000002D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7">
    <w:nsid w:val="000002D8"/>
    <w:multiLevelType w:val="hybridMultilevel"/>
    <w:tmpl w:val="000002D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8">
    <w:nsid w:val="000002D9"/>
    <w:multiLevelType w:val="hybridMultilevel"/>
    <w:tmpl w:val="000002D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29">
    <w:nsid w:val="000002DA"/>
    <w:multiLevelType w:val="hybridMultilevel"/>
    <w:tmpl w:val="000002D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0">
    <w:nsid w:val="000002DB"/>
    <w:multiLevelType w:val="hybridMultilevel"/>
    <w:tmpl w:val="000002D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1">
    <w:nsid w:val="000002DC"/>
    <w:multiLevelType w:val="hybridMultilevel"/>
    <w:tmpl w:val="000002D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2">
    <w:nsid w:val="000002DD"/>
    <w:multiLevelType w:val="hybridMultilevel"/>
    <w:tmpl w:val="000002D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3">
    <w:nsid w:val="000002DE"/>
    <w:multiLevelType w:val="hybridMultilevel"/>
    <w:tmpl w:val="000002D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4">
    <w:nsid w:val="000002DF"/>
    <w:multiLevelType w:val="hybridMultilevel"/>
    <w:tmpl w:val="000002D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5">
    <w:nsid w:val="000002E0"/>
    <w:multiLevelType w:val="hybridMultilevel"/>
    <w:tmpl w:val="000002E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6">
    <w:nsid w:val="000002E1"/>
    <w:multiLevelType w:val="hybridMultilevel"/>
    <w:tmpl w:val="000002E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7">
    <w:nsid w:val="000002E2"/>
    <w:multiLevelType w:val="hybridMultilevel"/>
    <w:tmpl w:val="000002E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8">
    <w:nsid w:val="000002E3"/>
    <w:multiLevelType w:val="hybridMultilevel"/>
    <w:tmpl w:val="000002E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39">
    <w:nsid w:val="000002E4"/>
    <w:multiLevelType w:val="hybridMultilevel"/>
    <w:tmpl w:val="000002E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0">
    <w:nsid w:val="000002E5"/>
    <w:multiLevelType w:val="hybridMultilevel"/>
    <w:tmpl w:val="000002E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1">
    <w:nsid w:val="000002E6"/>
    <w:multiLevelType w:val="hybridMultilevel"/>
    <w:tmpl w:val="000002E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2">
    <w:nsid w:val="000002E7"/>
    <w:multiLevelType w:val="hybridMultilevel"/>
    <w:tmpl w:val="000002E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3">
    <w:nsid w:val="000002E8"/>
    <w:multiLevelType w:val="hybridMultilevel"/>
    <w:tmpl w:val="000002E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4">
    <w:nsid w:val="000002E9"/>
    <w:multiLevelType w:val="hybridMultilevel"/>
    <w:tmpl w:val="000002E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5">
    <w:nsid w:val="000002EA"/>
    <w:multiLevelType w:val="hybridMultilevel"/>
    <w:tmpl w:val="000002E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6">
    <w:nsid w:val="000002EB"/>
    <w:multiLevelType w:val="hybridMultilevel"/>
    <w:tmpl w:val="000002E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7">
    <w:nsid w:val="000002EC"/>
    <w:multiLevelType w:val="hybridMultilevel"/>
    <w:tmpl w:val="000002E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8">
    <w:nsid w:val="000002ED"/>
    <w:multiLevelType w:val="hybridMultilevel"/>
    <w:tmpl w:val="000002E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49">
    <w:nsid w:val="000002EE"/>
    <w:multiLevelType w:val="hybridMultilevel"/>
    <w:tmpl w:val="000002E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0">
    <w:nsid w:val="000002EF"/>
    <w:multiLevelType w:val="hybridMultilevel"/>
    <w:tmpl w:val="000002E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1">
    <w:nsid w:val="000002F0"/>
    <w:multiLevelType w:val="hybridMultilevel"/>
    <w:tmpl w:val="000002F0"/>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2">
    <w:nsid w:val="000002F1"/>
    <w:multiLevelType w:val="hybridMultilevel"/>
    <w:tmpl w:val="000002F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3">
    <w:nsid w:val="000002F2"/>
    <w:multiLevelType w:val="hybridMultilevel"/>
    <w:tmpl w:val="000002F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4">
    <w:nsid w:val="000002F3"/>
    <w:multiLevelType w:val="hybridMultilevel"/>
    <w:tmpl w:val="000002F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5">
    <w:nsid w:val="000002F4"/>
    <w:multiLevelType w:val="hybridMultilevel"/>
    <w:tmpl w:val="000002F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6">
    <w:nsid w:val="000002F5"/>
    <w:multiLevelType w:val="hybridMultilevel"/>
    <w:tmpl w:val="000002F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7">
    <w:nsid w:val="000002F6"/>
    <w:multiLevelType w:val="hybridMultilevel"/>
    <w:tmpl w:val="000002F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8">
    <w:nsid w:val="000002F7"/>
    <w:multiLevelType w:val="hybridMultilevel"/>
    <w:tmpl w:val="000002F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59">
    <w:nsid w:val="000002F8"/>
    <w:multiLevelType w:val="hybridMultilevel"/>
    <w:tmpl w:val="000002F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0">
    <w:nsid w:val="000002F9"/>
    <w:multiLevelType w:val="hybridMultilevel"/>
    <w:tmpl w:val="000002F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1">
    <w:nsid w:val="000002FA"/>
    <w:multiLevelType w:val="hybridMultilevel"/>
    <w:tmpl w:val="000002F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2">
    <w:nsid w:val="000002FB"/>
    <w:multiLevelType w:val="hybridMultilevel"/>
    <w:tmpl w:val="000002F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3">
    <w:nsid w:val="000002FC"/>
    <w:multiLevelType w:val="hybridMultilevel"/>
    <w:tmpl w:val="000002F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4">
    <w:nsid w:val="000002FD"/>
    <w:multiLevelType w:val="hybridMultilevel"/>
    <w:tmpl w:val="000002F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5">
    <w:nsid w:val="000002FE"/>
    <w:multiLevelType w:val="hybridMultilevel"/>
    <w:tmpl w:val="000002F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6">
    <w:nsid w:val="000002FF"/>
    <w:multiLevelType w:val="hybridMultilevel"/>
    <w:tmpl w:val="000002F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7">
    <w:nsid w:val="00000300"/>
    <w:multiLevelType w:val="hybridMultilevel"/>
    <w:tmpl w:val="0000030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8">
    <w:nsid w:val="00000301"/>
    <w:multiLevelType w:val="hybridMultilevel"/>
    <w:tmpl w:val="0000030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69">
    <w:nsid w:val="00000302"/>
    <w:multiLevelType w:val="hybridMultilevel"/>
    <w:tmpl w:val="0000030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0">
    <w:nsid w:val="00000303"/>
    <w:multiLevelType w:val="hybridMultilevel"/>
    <w:tmpl w:val="0000030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1">
    <w:nsid w:val="00000304"/>
    <w:multiLevelType w:val="hybridMultilevel"/>
    <w:tmpl w:val="0000030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2">
    <w:nsid w:val="00000305"/>
    <w:multiLevelType w:val="hybridMultilevel"/>
    <w:tmpl w:val="0000030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3">
    <w:nsid w:val="00000306"/>
    <w:multiLevelType w:val="hybridMultilevel"/>
    <w:tmpl w:val="0000030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4">
    <w:nsid w:val="00000307"/>
    <w:multiLevelType w:val="hybridMultilevel"/>
    <w:tmpl w:val="0000030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5">
    <w:nsid w:val="00000308"/>
    <w:multiLevelType w:val="hybridMultilevel"/>
    <w:tmpl w:val="0000030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6">
    <w:nsid w:val="00000309"/>
    <w:multiLevelType w:val="hybridMultilevel"/>
    <w:tmpl w:val="0000030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7">
    <w:nsid w:val="0000030A"/>
    <w:multiLevelType w:val="hybridMultilevel"/>
    <w:tmpl w:val="0000030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8">
    <w:nsid w:val="0000030B"/>
    <w:multiLevelType w:val="hybridMultilevel"/>
    <w:tmpl w:val="0000030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79">
    <w:nsid w:val="0000030C"/>
    <w:multiLevelType w:val="hybridMultilevel"/>
    <w:tmpl w:val="0000030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0">
    <w:nsid w:val="0000030D"/>
    <w:multiLevelType w:val="hybridMultilevel"/>
    <w:tmpl w:val="0000030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1">
    <w:nsid w:val="0000030E"/>
    <w:multiLevelType w:val="hybridMultilevel"/>
    <w:tmpl w:val="0000030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2">
    <w:nsid w:val="0000030F"/>
    <w:multiLevelType w:val="hybridMultilevel"/>
    <w:tmpl w:val="0000030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3">
    <w:nsid w:val="00000310"/>
    <w:multiLevelType w:val="hybridMultilevel"/>
    <w:tmpl w:val="0000031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4">
    <w:nsid w:val="00000311"/>
    <w:multiLevelType w:val="hybridMultilevel"/>
    <w:tmpl w:val="0000031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5">
    <w:nsid w:val="00000312"/>
    <w:multiLevelType w:val="hybridMultilevel"/>
    <w:tmpl w:val="0000031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6">
    <w:nsid w:val="00000313"/>
    <w:multiLevelType w:val="hybridMultilevel"/>
    <w:tmpl w:val="0000031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7">
    <w:nsid w:val="00000314"/>
    <w:multiLevelType w:val="hybridMultilevel"/>
    <w:tmpl w:val="0000031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8">
    <w:nsid w:val="00000315"/>
    <w:multiLevelType w:val="hybridMultilevel"/>
    <w:tmpl w:val="0000031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89">
    <w:nsid w:val="00000316"/>
    <w:multiLevelType w:val="hybridMultilevel"/>
    <w:tmpl w:val="0000031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0">
    <w:nsid w:val="00000317"/>
    <w:multiLevelType w:val="hybridMultilevel"/>
    <w:tmpl w:val="0000031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1">
    <w:nsid w:val="00000318"/>
    <w:multiLevelType w:val="hybridMultilevel"/>
    <w:tmpl w:val="0000031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2">
    <w:nsid w:val="00000319"/>
    <w:multiLevelType w:val="hybridMultilevel"/>
    <w:tmpl w:val="0000031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3">
    <w:nsid w:val="0000031A"/>
    <w:multiLevelType w:val="hybridMultilevel"/>
    <w:tmpl w:val="0000031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4">
    <w:nsid w:val="0000031B"/>
    <w:multiLevelType w:val="hybridMultilevel"/>
    <w:tmpl w:val="0000031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5">
    <w:nsid w:val="0000031C"/>
    <w:multiLevelType w:val="hybridMultilevel"/>
    <w:tmpl w:val="0000031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6">
    <w:nsid w:val="0000031D"/>
    <w:multiLevelType w:val="hybridMultilevel"/>
    <w:tmpl w:val="0000031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7">
    <w:nsid w:val="0000031E"/>
    <w:multiLevelType w:val="hybridMultilevel"/>
    <w:tmpl w:val="0000031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8">
    <w:nsid w:val="0000031F"/>
    <w:multiLevelType w:val="hybridMultilevel"/>
    <w:tmpl w:val="0000031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799">
    <w:nsid w:val="00000320"/>
    <w:multiLevelType w:val="hybridMultilevel"/>
    <w:tmpl w:val="0000032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0">
    <w:nsid w:val="00000321"/>
    <w:multiLevelType w:val="hybridMultilevel"/>
    <w:tmpl w:val="0000032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1">
    <w:nsid w:val="00000322"/>
    <w:multiLevelType w:val="hybridMultilevel"/>
    <w:tmpl w:val="0000032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2">
    <w:nsid w:val="00000323"/>
    <w:multiLevelType w:val="hybridMultilevel"/>
    <w:tmpl w:val="0000032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3">
    <w:nsid w:val="00000324"/>
    <w:multiLevelType w:val="hybridMultilevel"/>
    <w:tmpl w:val="0000032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4">
    <w:nsid w:val="00000325"/>
    <w:multiLevelType w:val="hybridMultilevel"/>
    <w:tmpl w:val="0000032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5">
    <w:nsid w:val="00000326"/>
    <w:multiLevelType w:val="hybridMultilevel"/>
    <w:tmpl w:val="0000032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6">
    <w:nsid w:val="00000327"/>
    <w:multiLevelType w:val="hybridMultilevel"/>
    <w:tmpl w:val="0000032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7">
    <w:nsid w:val="00000328"/>
    <w:multiLevelType w:val="hybridMultilevel"/>
    <w:tmpl w:val="0000032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8">
    <w:nsid w:val="00000329"/>
    <w:multiLevelType w:val="hybridMultilevel"/>
    <w:tmpl w:val="0000032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09">
    <w:nsid w:val="0000032A"/>
    <w:multiLevelType w:val="hybridMultilevel"/>
    <w:tmpl w:val="0000032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0">
    <w:nsid w:val="0000032B"/>
    <w:multiLevelType w:val="hybridMultilevel"/>
    <w:tmpl w:val="0000032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1">
    <w:nsid w:val="0000032C"/>
    <w:multiLevelType w:val="hybridMultilevel"/>
    <w:tmpl w:val="0000032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2">
    <w:nsid w:val="0000032D"/>
    <w:multiLevelType w:val="hybridMultilevel"/>
    <w:tmpl w:val="0000032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3">
    <w:nsid w:val="0000032E"/>
    <w:multiLevelType w:val="hybridMultilevel"/>
    <w:tmpl w:val="0000032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4">
    <w:nsid w:val="0000032F"/>
    <w:multiLevelType w:val="hybridMultilevel"/>
    <w:tmpl w:val="0000032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5">
    <w:nsid w:val="00000330"/>
    <w:multiLevelType w:val="hybridMultilevel"/>
    <w:tmpl w:val="0000033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6">
    <w:nsid w:val="00000331"/>
    <w:multiLevelType w:val="hybridMultilevel"/>
    <w:tmpl w:val="0000033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7">
    <w:nsid w:val="00000332"/>
    <w:multiLevelType w:val="hybridMultilevel"/>
    <w:tmpl w:val="0000033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8">
    <w:nsid w:val="00000333"/>
    <w:multiLevelType w:val="hybridMultilevel"/>
    <w:tmpl w:val="0000033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19">
    <w:nsid w:val="00000334"/>
    <w:multiLevelType w:val="hybridMultilevel"/>
    <w:tmpl w:val="0000033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0">
    <w:nsid w:val="00000335"/>
    <w:multiLevelType w:val="hybridMultilevel"/>
    <w:tmpl w:val="0000033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1">
    <w:nsid w:val="00000336"/>
    <w:multiLevelType w:val="hybridMultilevel"/>
    <w:tmpl w:val="0000033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2">
    <w:nsid w:val="00000337"/>
    <w:multiLevelType w:val="hybridMultilevel"/>
    <w:tmpl w:val="0000033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3">
    <w:nsid w:val="00000338"/>
    <w:multiLevelType w:val="hybridMultilevel"/>
    <w:tmpl w:val="00000338"/>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4">
    <w:nsid w:val="00000339"/>
    <w:multiLevelType w:val="hybridMultilevel"/>
    <w:tmpl w:val="0000033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5">
    <w:nsid w:val="0000033A"/>
    <w:multiLevelType w:val="hybridMultilevel"/>
    <w:tmpl w:val="0000033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6">
    <w:nsid w:val="0000033B"/>
    <w:multiLevelType w:val="hybridMultilevel"/>
    <w:tmpl w:val="0000033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7">
    <w:nsid w:val="0000033C"/>
    <w:multiLevelType w:val="hybridMultilevel"/>
    <w:tmpl w:val="0000033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8">
    <w:nsid w:val="0000033D"/>
    <w:multiLevelType w:val="hybridMultilevel"/>
    <w:tmpl w:val="0000033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29">
    <w:nsid w:val="0000033E"/>
    <w:multiLevelType w:val="hybridMultilevel"/>
    <w:tmpl w:val="0000033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0">
    <w:nsid w:val="0000033F"/>
    <w:multiLevelType w:val="hybridMultilevel"/>
    <w:tmpl w:val="0000033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1">
    <w:nsid w:val="00000340"/>
    <w:multiLevelType w:val="hybridMultilevel"/>
    <w:tmpl w:val="0000034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2">
    <w:nsid w:val="00000341"/>
    <w:multiLevelType w:val="hybridMultilevel"/>
    <w:tmpl w:val="0000034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3">
    <w:nsid w:val="00000342"/>
    <w:multiLevelType w:val="hybridMultilevel"/>
    <w:tmpl w:val="0000034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4">
    <w:nsid w:val="00000343"/>
    <w:multiLevelType w:val="hybridMultilevel"/>
    <w:tmpl w:val="0000034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5">
    <w:nsid w:val="00000344"/>
    <w:multiLevelType w:val="hybridMultilevel"/>
    <w:tmpl w:val="0000034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6">
    <w:nsid w:val="00000345"/>
    <w:multiLevelType w:val="hybridMultilevel"/>
    <w:tmpl w:val="0000034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7">
    <w:nsid w:val="00000346"/>
    <w:multiLevelType w:val="hybridMultilevel"/>
    <w:tmpl w:val="0000034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8">
    <w:nsid w:val="00000347"/>
    <w:multiLevelType w:val="hybridMultilevel"/>
    <w:tmpl w:val="0000034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39">
    <w:nsid w:val="00000348"/>
    <w:multiLevelType w:val="hybridMultilevel"/>
    <w:tmpl w:val="0000034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0">
    <w:nsid w:val="00000349"/>
    <w:multiLevelType w:val="hybridMultilevel"/>
    <w:tmpl w:val="0000034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1">
    <w:nsid w:val="0000034A"/>
    <w:multiLevelType w:val="hybridMultilevel"/>
    <w:tmpl w:val="0000034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2">
    <w:nsid w:val="0000034B"/>
    <w:multiLevelType w:val="hybridMultilevel"/>
    <w:tmpl w:val="0000034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3">
    <w:nsid w:val="0000034C"/>
    <w:multiLevelType w:val="hybridMultilevel"/>
    <w:tmpl w:val="0000034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4">
    <w:nsid w:val="0000034D"/>
    <w:multiLevelType w:val="hybridMultilevel"/>
    <w:tmpl w:val="0000034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5">
    <w:nsid w:val="0000034E"/>
    <w:multiLevelType w:val="hybridMultilevel"/>
    <w:tmpl w:val="0000034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6">
    <w:nsid w:val="0000034F"/>
    <w:multiLevelType w:val="hybridMultilevel"/>
    <w:tmpl w:val="0000034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7">
    <w:nsid w:val="00000350"/>
    <w:multiLevelType w:val="hybridMultilevel"/>
    <w:tmpl w:val="0000035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8">
    <w:nsid w:val="00000351"/>
    <w:multiLevelType w:val="hybridMultilevel"/>
    <w:tmpl w:val="0000035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49">
    <w:nsid w:val="00000352"/>
    <w:multiLevelType w:val="hybridMultilevel"/>
    <w:tmpl w:val="0000035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0">
    <w:nsid w:val="00000353"/>
    <w:multiLevelType w:val="hybridMultilevel"/>
    <w:tmpl w:val="0000035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1">
    <w:nsid w:val="00000354"/>
    <w:multiLevelType w:val="hybridMultilevel"/>
    <w:tmpl w:val="0000035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2">
    <w:nsid w:val="00000355"/>
    <w:multiLevelType w:val="hybridMultilevel"/>
    <w:tmpl w:val="0000035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3">
    <w:nsid w:val="00000356"/>
    <w:multiLevelType w:val="hybridMultilevel"/>
    <w:tmpl w:val="0000035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4">
    <w:nsid w:val="00000357"/>
    <w:multiLevelType w:val="hybridMultilevel"/>
    <w:tmpl w:val="0000035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5">
    <w:nsid w:val="00000358"/>
    <w:multiLevelType w:val="hybridMultilevel"/>
    <w:tmpl w:val="0000035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6">
    <w:nsid w:val="00000359"/>
    <w:multiLevelType w:val="hybridMultilevel"/>
    <w:tmpl w:val="0000035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7">
    <w:nsid w:val="0000035A"/>
    <w:multiLevelType w:val="hybridMultilevel"/>
    <w:tmpl w:val="0000035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8">
    <w:nsid w:val="0000035B"/>
    <w:multiLevelType w:val="hybridMultilevel"/>
    <w:tmpl w:val="0000035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59">
    <w:nsid w:val="0000035C"/>
    <w:multiLevelType w:val="hybridMultilevel"/>
    <w:tmpl w:val="0000035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0">
    <w:nsid w:val="0000035D"/>
    <w:multiLevelType w:val="hybridMultilevel"/>
    <w:tmpl w:val="0000035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1">
    <w:nsid w:val="0000035E"/>
    <w:multiLevelType w:val="hybridMultilevel"/>
    <w:tmpl w:val="0000035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2">
    <w:nsid w:val="0000035F"/>
    <w:multiLevelType w:val="hybridMultilevel"/>
    <w:tmpl w:val="0000035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3">
    <w:nsid w:val="00000360"/>
    <w:multiLevelType w:val="hybridMultilevel"/>
    <w:tmpl w:val="0000036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4">
    <w:nsid w:val="00000361"/>
    <w:multiLevelType w:val="hybridMultilevel"/>
    <w:tmpl w:val="0000036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5">
    <w:nsid w:val="00000362"/>
    <w:multiLevelType w:val="hybridMultilevel"/>
    <w:tmpl w:val="0000036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6">
    <w:nsid w:val="00000363"/>
    <w:multiLevelType w:val="hybridMultilevel"/>
    <w:tmpl w:val="0000036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7">
    <w:nsid w:val="00000364"/>
    <w:multiLevelType w:val="hybridMultilevel"/>
    <w:tmpl w:val="0000036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8">
    <w:nsid w:val="00000365"/>
    <w:multiLevelType w:val="hybridMultilevel"/>
    <w:tmpl w:val="0000036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69">
    <w:nsid w:val="00000366"/>
    <w:multiLevelType w:val="hybridMultilevel"/>
    <w:tmpl w:val="0000036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0">
    <w:nsid w:val="00000367"/>
    <w:multiLevelType w:val="hybridMultilevel"/>
    <w:tmpl w:val="0000036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1">
    <w:nsid w:val="00000368"/>
    <w:multiLevelType w:val="hybridMultilevel"/>
    <w:tmpl w:val="00000368"/>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2">
    <w:nsid w:val="00000369"/>
    <w:multiLevelType w:val="hybridMultilevel"/>
    <w:tmpl w:val="0000036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3">
    <w:nsid w:val="0000036A"/>
    <w:multiLevelType w:val="hybridMultilevel"/>
    <w:tmpl w:val="0000036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4">
    <w:nsid w:val="0000036B"/>
    <w:multiLevelType w:val="hybridMultilevel"/>
    <w:tmpl w:val="0000036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5">
    <w:nsid w:val="0000036C"/>
    <w:multiLevelType w:val="hybridMultilevel"/>
    <w:tmpl w:val="0000036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6">
    <w:nsid w:val="0000036D"/>
    <w:multiLevelType w:val="hybridMultilevel"/>
    <w:tmpl w:val="0000036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7">
    <w:nsid w:val="0000036E"/>
    <w:multiLevelType w:val="hybridMultilevel"/>
    <w:tmpl w:val="0000036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8">
    <w:nsid w:val="0000036F"/>
    <w:multiLevelType w:val="hybridMultilevel"/>
    <w:tmpl w:val="0000036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79">
    <w:nsid w:val="00000370"/>
    <w:multiLevelType w:val="hybridMultilevel"/>
    <w:tmpl w:val="0000037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0">
    <w:nsid w:val="00000371"/>
    <w:multiLevelType w:val="hybridMultilevel"/>
    <w:tmpl w:val="0000037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1">
    <w:nsid w:val="00000372"/>
    <w:multiLevelType w:val="hybridMultilevel"/>
    <w:tmpl w:val="0000037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2">
    <w:nsid w:val="00000373"/>
    <w:multiLevelType w:val="hybridMultilevel"/>
    <w:tmpl w:val="0000037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3">
    <w:nsid w:val="00000374"/>
    <w:multiLevelType w:val="hybridMultilevel"/>
    <w:tmpl w:val="0000037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4">
    <w:nsid w:val="00000375"/>
    <w:multiLevelType w:val="hybridMultilevel"/>
    <w:tmpl w:val="0000037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5">
    <w:nsid w:val="00000376"/>
    <w:multiLevelType w:val="hybridMultilevel"/>
    <w:tmpl w:val="0000037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6">
    <w:nsid w:val="00000377"/>
    <w:multiLevelType w:val="hybridMultilevel"/>
    <w:tmpl w:val="0000037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7">
    <w:nsid w:val="00000378"/>
    <w:multiLevelType w:val="hybridMultilevel"/>
    <w:tmpl w:val="0000037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8">
    <w:nsid w:val="00000379"/>
    <w:multiLevelType w:val="hybridMultilevel"/>
    <w:tmpl w:val="0000037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89">
    <w:nsid w:val="0000037A"/>
    <w:multiLevelType w:val="hybridMultilevel"/>
    <w:tmpl w:val="0000037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0">
    <w:nsid w:val="0000037B"/>
    <w:multiLevelType w:val="hybridMultilevel"/>
    <w:tmpl w:val="0000037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1">
    <w:nsid w:val="0000037C"/>
    <w:multiLevelType w:val="hybridMultilevel"/>
    <w:tmpl w:val="0000037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2">
    <w:nsid w:val="0000037D"/>
    <w:multiLevelType w:val="hybridMultilevel"/>
    <w:tmpl w:val="0000037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3">
    <w:nsid w:val="0000037E"/>
    <w:multiLevelType w:val="hybridMultilevel"/>
    <w:tmpl w:val="0000037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4">
    <w:nsid w:val="0000037F"/>
    <w:multiLevelType w:val="hybridMultilevel"/>
    <w:tmpl w:val="0000037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5">
    <w:nsid w:val="00000380"/>
    <w:multiLevelType w:val="hybridMultilevel"/>
    <w:tmpl w:val="0000038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6">
    <w:nsid w:val="00000381"/>
    <w:multiLevelType w:val="hybridMultilevel"/>
    <w:tmpl w:val="0000038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7">
    <w:nsid w:val="00000382"/>
    <w:multiLevelType w:val="hybridMultilevel"/>
    <w:tmpl w:val="0000038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8">
    <w:nsid w:val="00000383"/>
    <w:multiLevelType w:val="hybridMultilevel"/>
    <w:tmpl w:val="0000038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899">
    <w:nsid w:val="00000384"/>
    <w:multiLevelType w:val="hybridMultilevel"/>
    <w:tmpl w:val="0000038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0">
    <w:nsid w:val="00000385"/>
    <w:multiLevelType w:val="hybridMultilevel"/>
    <w:tmpl w:val="0000038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1">
    <w:nsid w:val="00000386"/>
    <w:multiLevelType w:val="hybridMultilevel"/>
    <w:tmpl w:val="0000038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2">
    <w:nsid w:val="00000387"/>
    <w:multiLevelType w:val="hybridMultilevel"/>
    <w:tmpl w:val="0000038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3">
    <w:nsid w:val="00000388"/>
    <w:multiLevelType w:val="hybridMultilevel"/>
    <w:tmpl w:val="0000038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4">
    <w:nsid w:val="00000389"/>
    <w:multiLevelType w:val="hybridMultilevel"/>
    <w:tmpl w:val="0000038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5">
    <w:nsid w:val="0000038A"/>
    <w:multiLevelType w:val="hybridMultilevel"/>
    <w:tmpl w:val="0000038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6">
    <w:nsid w:val="0000038B"/>
    <w:multiLevelType w:val="hybridMultilevel"/>
    <w:tmpl w:val="0000038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7">
    <w:nsid w:val="0000038C"/>
    <w:multiLevelType w:val="hybridMultilevel"/>
    <w:tmpl w:val="0000038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8">
    <w:nsid w:val="0000038D"/>
    <w:multiLevelType w:val="hybridMultilevel"/>
    <w:tmpl w:val="0000038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09">
    <w:nsid w:val="0000038E"/>
    <w:multiLevelType w:val="hybridMultilevel"/>
    <w:tmpl w:val="0000038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0">
    <w:nsid w:val="0000038F"/>
    <w:multiLevelType w:val="hybridMultilevel"/>
    <w:tmpl w:val="0000038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1">
    <w:nsid w:val="00000390"/>
    <w:multiLevelType w:val="hybridMultilevel"/>
    <w:tmpl w:val="0000039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2">
    <w:nsid w:val="00000391"/>
    <w:multiLevelType w:val="hybridMultilevel"/>
    <w:tmpl w:val="0000039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3">
    <w:nsid w:val="00000392"/>
    <w:multiLevelType w:val="hybridMultilevel"/>
    <w:tmpl w:val="0000039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4">
    <w:nsid w:val="00000393"/>
    <w:multiLevelType w:val="hybridMultilevel"/>
    <w:tmpl w:val="0000039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5">
    <w:nsid w:val="00000394"/>
    <w:multiLevelType w:val="hybridMultilevel"/>
    <w:tmpl w:val="0000039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6">
    <w:nsid w:val="00000395"/>
    <w:multiLevelType w:val="hybridMultilevel"/>
    <w:tmpl w:val="0000039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7">
    <w:nsid w:val="00000396"/>
    <w:multiLevelType w:val="hybridMultilevel"/>
    <w:tmpl w:val="0000039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8">
    <w:nsid w:val="00000397"/>
    <w:multiLevelType w:val="hybridMultilevel"/>
    <w:tmpl w:val="0000039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19">
    <w:nsid w:val="00000398"/>
    <w:multiLevelType w:val="hybridMultilevel"/>
    <w:tmpl w:val="0000039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0">
    <w:nsid w:val="00000399"/>
    <w:multiLevelType w:val="hybridMultilevel"/>
    <w:tmpl w:val="0000039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1">
    <w:nsid w:val="0000039A"/>
    <w:multiLevelType w:val="hybridMultilevel"/>
    <w:tmpl w:val="0000039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2">
    <w:nsid w:val="0000039B"/>
    <w:multiLevelType w:val="hybridMultilevel"/>
    <w:tmpl w:val="0000039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3">
    <w:nsid w:val="0000039C"/>
    <w:multiLevelType w:val="hybridMultilevel"/>
    <w:tmpl w:val="0000039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4">
    <w:nsid w:val="0000039D"/>
    <w:multiLevelType w:val="hybridMultilevel"/>
    <w:tmpl w:val="0000039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5">
    <w:nsid w:val="0000039E"/>
    <w:multiLevelType w:val="hybridMultilevel"/>
    <w:tmpl w:val="0000039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6">
    <w:nsid w:val="0000039F"/>
    <w:multiLevelType w:val="hybridMultilevel"/>
    <w:tmpl w:val="0000039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7">
    <w:nsid w:val="000003A0"/>
    <w:multiLevelType w:val="hybridMultilevel"/>
    <w:tmpl w:val="000003A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8">
    <w:nsid w:val="000003A1"/>
    <w:multiLevelType w:val="hybridMultilevel"/>
    <w:tmpl w:val="000003A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29">
    <w:nsid w:val="000003A2"/>
    <w:multiLevelType w:val="hybridMultilevel"/>
    <w:tmpl w:val="000003A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0">
    <w:nsid w:val="000003A3"/>
    <w:multiLevelType w:val="hybridMultilevel"/>
    <w:tmpl w:val="000003A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1">
    <w:nsid w:val="000003A4"/>
    <w:multiLevelType w:val="hybridMultilevel"/>
    <w:tmpl w:val="000003A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2">
    <w:nsid w:val="000003A5"/>
    <w:multiLevelType w:val="hybridMultilevel"/>
    <w:tmpl w:val="000003A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3">
    <w:nsid w:val="000003A6"/>
    <w:multiLevelType w:val="hybridMultilevel"/>
    <w:tmpl w:val="000003A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4">
    <w:nsid w:val="000003A7"/>
    <w:multiLevelType w:val="hybridMultilevel"/>
    <w:tmpl w:val="000003A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5">
    <w:nsid w:val="000003A8"/>
    <w:multiLevelType w:val="hybridMultilevel"/>
    <w:tmpl w:val="000003A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6">
    <w:nsid w:val="000003A9"/>
    <w:multiLevelType w:val="hybridMultilevel"/>
    <w:tmpl w:val="000003A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7">
    <w:nsid w:val="000003AA"/>
    <w:multiLevelType w:val="hybridMultilevel"/>
    <w:tmpl w:val="000003A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8">
    <w:nsid w:val="000003AB"/>
    <w:multiLevelType w:val="hybridMultilevel"/>
    <w:tmpl w:val="000003A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39">
    <w:nsid w:val="000003AC"/>
    <w:multiLevelType w:val="hybridMultilevel"/>
    <w:tmpl w:val="000003A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0">
    <w:nsid w:val="000003AD"/>
    <w:multiLevelType w:val="hybridMultilevel"/>
    <w:tmpl w:val="000003A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1">
    <w:nsid w:val="000003AE"/>
    <w:multiLevelType w:val="hybridMultilevel"/>
    <w:tmpl w:val="000003A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2">
    <w:nsid w:val="000003AF"/>
    <w:multiLevelType w:val="hybridMultilevel"/>
    <w:tmpl w:val="000003A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3">
    <w:nsid w:val="000003B0"/>
    <w:multiLevelType w:val="hybridMultilevel"/>
    <w:tmpl w:val="000003B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4">
    <w:nsid w:val="000003B1"/>
    <w:multiLevelType w:val="hybridMultilevel"/>
    <w:tmpl w:val="000003B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5">
    <w:nsid w:val="000003B2"/>
    <w:multiLevelType w:val="hybridMultilevel"/>
    <w:tmpl w:val="000003B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6">
    <w:nsid w:val="000003B3"/>
    <w:multiLevelType w:val="hybridMultilevel"/>
    <w:tmpl w:val="000003B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7">
    <w:nsid w:val="000003B4"/>
    <w:multiLevelType w:val="hybridMultilevel"/>
    <w:tmpl w:val="000003B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8">
    <w:nsid w:val="000003B5"/>
    <w:multiLevelType w:val="hybridMultilevel"/>
    <w:tmpl w:val="000003B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49">
    <w:nsid w:val="000003B6"/>
    <w:multiLevelType w:val="hybridMultilevel"/>
    <w:tmpl w:val="000003B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0">
    <w:nsid w:val="000003B7"/>
    <w:multiLevelType w:val="hybridMultilevel"/>
    <w:tmpl w:val="000003B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1">
    <w:nsid w:val="000003B8"/>
    <w:multiLevelType w:val="hybridMultilevel"/>
    <w:tmpl w:val="000003B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2">
    <w:nsid w:val="000003B9"/>
    <w:multiLevelType w:val="hybridMultilevel"/>
    <w:tmpl w:val="000003B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3">
    <w:nsid w:val="000003BA"/>
    <w:multiLevelType w:val="hybridMultilevel"/>
    <w:tmpl w:val="000003B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4">
    <w:nsid w:val="000003BB"/>
    <w:multiLevelType w:val="hybridMultilevel"/>
    <w:tmpl w:val="000003B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5">
    <w:nsid w:val="000003BC"/>
    <w:multiLevelType w:val="hybridMultilevel"/>
    <w:tmpl w:val="000003B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6">
    <w:nsid w:val="000003BD"/>
    <w:multiLevelType w:val="hybridMultilevel"/>
    <w:tmpl w:val="000003B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7">
    <w:nsid w:val="000003BE"/>
    <w:multiLevelType w:val="hybridMultilevel"/>
    <w:tmpl w:val="000003B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8">
    <w:nsid w:val="000003BF"/>
    <w:multiLevelType w:val="hybridMultilevel"/>
    <w:tmpl w:val="000003B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59">
    <w:nsid w:val="000003C0"/>
    <w:multiLevelType w:val="hybridMultilevel"/>
    <w:tmpl w:val="000003C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0">
    <w:nsid w:val="000003C1"/>
    <w:multiLevelType w:val="hybridMultilevel"/>
    <w:tmpl w:val="000003C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1">
    <w:nsid w:val="000003C2"/>
    <w:multiLevelType w:val="hybridMultilevel"/>
    <w:tmpl w:val="000003C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2">
    <w:nsid w:val="000003C3"/>
    <w:multiLevelType w:val="hybridMultilevel"/>
    <w:tmpl w:val="000003C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3">
    <w:nsid w:val="000003C4"/>
    <w:multiLevelType w:val="hybridMultilevel"/>
    <w:tmpl w:val="000003C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4">
    <w:nsid w:val="000003C5"/>
    <w:multiLevelType w:val="hybridMultilevel"/>
    <w:tmpl w:val="000003C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5">
    <w:nsid w:val="000003C6"/>
    <w:multiLevelType w:val="hybridMultilevel"/>
    <w:tmpl w:val="000003C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6">
    <w:nsid w:val="000003C7"/>
    <w:multiLevelType w:val="hybridMultilevel"/>
    <w:tmpl w:val="000003C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7">
    <w:nsid w:val="000003C8"/>
    <w:multiLevelType w:val="hybridMultilevel"/>
    <w:tmpl w:val="000003C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8">
    <w:nsid w:val="000003C9"/>
    <w:multiLevelType w:val="hybridMultilevel"/>
    <w:tmpl w:val="000003C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69">
    <w:nsid w:val="000003CA"/>
    <w:multiLevelType w:val="hybridMultilevel"/>
    <w:tmpl w:val="000003CA"/>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0">
    <w:nsid w:val="000003CB"/>
    <w:multiLevelType w:val="hybridMultilevel"/>
    <w:tmpl w:val="000003C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1">
    <w:nsid w:val="000003CC"/>
    <w:multiLevelType w:val="hybridMultilevel"/>
    <w:tmpl w:val="000003C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2">
    <w:nsid w:val="000003CD"/>
    <w:multiLevelType w:val="hybridMultilevel"/>
    <w:tmpl w:val="000003C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3">
    <w:nsid w:val="000003CE"/>
    <w:multiLevelType w:val="hybridMultilevel"/>
    <w:tmpl w:val="000003C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4">
    <w:nsid w:val="000003CF"/>
    <w:multiLevelType w:val="hybridMultilevel"/>
    <w:tmpl w:val="000003C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5">
    <w:nsid w:val="000003D0"/>
    <w:multiLevelType w:val="hybridMultilevel"/>
    <w:tmpl w:val="000003D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6">
    <w:nsid w:val="000003D1"/>
    <w:multiLevelType w:val="hybridMultilevel"/>
    <w:tmpl w:val="000003D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7">
    <w:nsid w:val="000003D2"/>
    <w:multiLevelType w:val="hybridMultilevel"/>
    <w:tmpl w:val="000003D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8">
    <w:nsid w:val="000003D3"/>
    <w:multiLevelType w:val="hybridMultilevel"/>
    <w:tmpl w:val="000003D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79">
    <w:nsid w:val="000003D4"/>
    <w:multiLevelType w:val="hybridMultilevel"/>
    <w:tmpl w:val="000003D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0">
    <w:nsid w:val="000003D5"/>
    <w:multiLevelType w:val="hybridMultilevel"/>
    <w:tmpl w:val="000003D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1">
    <w:nsid w:val="000003D6"/>
    <w:multiLevelType w:val="hybridMultilevel"/>
    <w:tmpl w:val="000003D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2">
    <w:nsid w:val="000003D7"/>
    <w:multiLevelType w:val="hybridMultilevel"/>
    <w:tmpl w:val="000003D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3">
    <w:nsid w:val="000003D8"/>
    <w:multiLevelType w:val="hybridMultilevel"/>
    <w:tmpl w:val="000003D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4">
    <w:nsid w:val="000003D9"/>
    <w:multiLevelType w:val="hybridMultilevel"/>
    <w:tmpl w:val="000003D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5">
    <w:nsid w:val="000003DA"/>
    <w:multiLevelType w:val="hybridMultilevel"/>
    <w:tmpl w:val="000003D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6">
    <w:nsid w:val="000003DB"/>
    <w:multiLevelType w:val="hybridMultilevel"/>
    <w:tmpl w:val="000003D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7">
    <w:nsid w:val="000003DC"/>
    <w:multiLevelType w:val="hybridMultilevel"/>
    <w:tmpl w:val="000003D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8">
    <w:nsid w:val="000003DD"/>
    <w:multiLevelType w:val="hybridMultilevel"/>
    <w:tmpl w:val="000003D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89">
    <w:nsid w:val="000003DE"/>
    <w:multiLevelType w:val="hybridMultilevel"/>
    <w:tmpl w:val="000003D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0">
    <w:nsid w:val="000003DF"/>
    <w:multiLevelType w:val="hybridMultilevel"/>
    <w:tmpl w:val="000003D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1">
    <w:nsid w:val="000003E0"/>
    <w:multiLevelType w:val="hybridMultilevel"/>
    <w:tmpl w:val="000003E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2">
    <w:nsid w:val="000003E1"/>
    <w:multiLevelType w:val="hybridMultilevel"/>
    <w:tmpl w:val="000003E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3">
    <w:nsid w:val="000003E2"/>
    <w:multiLevelType w:val="hybridMultilevel"/>
    <w:tmpl w:val="000003E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4">
    <w:nsid w:val="000003E3"/>
    <w:multiLevelType w:val="hybridMultilevel"/>
    <w:tmpl w:val="000003E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5">
    <w:nsid w:val="000003E4"/>
    <w:multiLevelType w:val="hybridMultilevel"/>
    <w:tmpl w:val="000003E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6">
    <w:nsid w:val="000003E5"/>
    <w:multiLevelType w:val="hybridMultilevel"/>
    <w:tmpl w:val="000003E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7">
    <w:nsid w:val="000003E6"/>
    <w:multiLevelType w:val="hybridMultilevel"/>
    <w:tmpl w:val="000003E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8">
    <w:nsid w:val="000003E7"/>
    <w:multiLevelType w:val="hybridMultilevel"/>
    <w:tmpl w:val="000003E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999">
    <w:nsid w:val="000003E8"/>
    <w:multiLevelType w:val="hybridMultilevel"/>
    <w:tmpl w:val="000003E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0">
    <w:nsid w:val="000003E9"/>
    <w:multiLevelType w:val="hybridMultilevel"/>
    <w:tmpl w:val="000003E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1">
    <w:nsid w:val="000003EA"/>
    <w:multiLevelType w:val="hybridMultilevel"/>
    <w:tmpl w:val="000003EA"/>
    <w:lvl w:ilvl="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2">
    <w:nsid w:val="000003EB"/>
    <w:multiLevelType w:val="hybridMultilevel"/>
    <w:tmpl w:val="000003E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3">
    <w:nsid w:val="000003EC"/>
    <w:multiLevelType w:val="hybridMultilevel"/>
    <w:tmpl w:val="000003E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4">
    <w:nsid w:val="000003ED"/>
    <w:multiLevelType w:val="hybridMultilevel"/>
    <w:tmpl w:val="000003E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5">
    <w:nsid w:val="000003EE"/>
    <w:multiLevelType w:val="hybridMultilevel"/>
    <w:tmpl w:val="000003E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6">
    <w:nsid w:val="000003EF"/>
    <w:multiLevelType w:val="hybridMultilevel"/>
    <w:tmpl w:val="000003E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7">
    <w:nsid w:val="000003F0"/>
    <w:multiLevelType w:val="hybridMultilevel"/>
    <w:tmpl w:val="000003F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8">
    <w:nsid w:val="000003F1"/>
    <w:multiLevelType w:val="hybridMultilevel"/>
    <w:tmpl w:val="000003F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09">
    <w:nsid w:val="000003F2"/>
    <w:multiLevelType w:val="hybridMultilevel"/>
    <w:tmpl w:val="000003F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0">
    <w:nsid w:val="000003F3"/>
    <w:multiLevelType w:val="hybridMultilevel"/>
    <w:tmpl w:val="000003F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1">
    <w:nsid w:val="000003F4"/>
    <w:multiLevelType w:val="hybridMultilevel"/>
    <w:tmpl w:val="000003F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2">
    <w:nsid w:val="000003F5"/>
    <w:multiLevelType w:val="hybridMultilevel"/>
    <w:tmpl w:val="000003F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3">
    <w:nsid w:val="000003F6"/>
    <w:multiLevelType w:val="hybridMultilevel"/>
    <w:tmpl w:val="000003F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4">
    <w:nsid w:val="000003F7"/>
    <w:multiLevelType w:val="hybridMultilevel"/>
    <w:tmpl w:val="000003F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5">
    <w:nsid w:val="000003F8"/>
    <w:multiLevelType w:val="hybridMultilevel"/>
    <w:tmpl w:val="000003F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6">
    <w:nsid w:val="000003F9"/>
    <w:multiLevelType w:val="hybridMultilevel"/>
    <w:tmpl w:val="000003F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7">
    <w:nsid w:val="000003FA"/>
    <w:multiLevelType w:val="hybridMultilevel"/>
    <w:tmpl w:val="000003F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8">
    <w:nsid w:val="000003FB"/>
    <w:multiLevelType w:val="hybridMultilevel"/>
    <w:tmpl w:val="000003F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19">
    <w:nsid w:val="000003FC"/>
    <w:multiLevelType w:val="hybridMultilevel"/>
    <w:tmpl w:val="000003F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0">
    <w:nsid w:val="000003FD"/>
    <w:multiLevelType w:val="hybridMultilevel"/>
    <w:tmpl w:val="000003F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1">
    <w:nsid w:val="000003FE"/>
    <w:multiLevelType w:val="hybridMultilevel"/>
    <w:tmpl w:val="000003F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2">
    <w:nsid w:val="000003FF"/>
    <w:multiLevelType w:val="hybridMultilevel"/>
    <w:tmpl w:val="000003F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3">
    <w:nsid w:val="00000400"/>
    <w:multiLevelType w:val="hybridMultilevel"/>
    <w:tmpl w:val="0000040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4">
    <w:nsid w:val="00000401"/>
    <w:multiLevelType w:val="hybridMultilevel"/>
    <w:tmpl w:val="0000040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5">
    <w:nsid w:val="00000402"/>
    <w:multiLevelType w:val="hybridMultilevel"/>
    <w:tmpl w:val="0000040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6">
    <w:nsid w:val="00000403"/>
    <w:multiLevelType w:val="hybridMultilevel"/>
    <w:tmpl w:val="0000040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7">
    <w:nsid w:val="00000404"/>
    <w:multiLevelType w:val="hybridMultilevel"/>
    <w:tmpl w:val="00000404"/>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8">
    <w:nsid w:val="00000405"/>
    <w:multiLevelType w:val="hybridMultilevel"/>
    <w:tmpl w:val="0000040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29">
    <w:nsid w:val="00000406"/>
    <w:multiLevelType w:val="hybridMultilevel"/>
    <w:tmpl w:val="0000040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0">
    <w:nsid w:val="00000407"/>
    <w:multiLevelType w:val="hybridMultilevel"/>
    <w:tmpl w:val="0000040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1">
    <w:nsid w:val="00000408"/>
    <w:multiLevelType w:val="hybridMultilevel"/>
    <w:tmpl w:val="0000040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2">
    <w:nsid w:val="00000409"/>
    <w:multiLevelType w:val="hybridMultilevel"/>
    <w:tmpl w:val="0000040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3">
    <w:nsid w:val="0000040A"/>
    <w:multiLevelType w:val="hybridMultilevel"/>
    <w:tmpl w:val="0000040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4">
    <w:nsid w:val="0000040B"/>
    <w:multiLevelType w:val="hybridMultilevel"/>
    <w:tmpl w:val="0000040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5">
    <w:nsid w:val="0000040C"/>
    <w:multiLevelType w:val="hybridMultilevel"/>
    <w:tmpl w:val="0000040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6">
    <w:nsid w:val="0000040D"/>
    <w:multiLevelType w:val="hybridMultilevel"/>
    <w:tmpl w:val="0000040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7">
    <w:nsid w:val="0000040E"/>
    <w:multiLevelType w:val="hybridMultilevel"/>
    <w:tmpl w:val="0000040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8">
    <w:nsid w:val="0000040F"/>
    <w:multiLevelType w:val="hybridMultilevel"/>
    <w:tmpl w:val="0000040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39">
    <w:nsid w:val="00000410"/>
    <w:multiLevelType w:val="hybridMultilevel"/>
    <w:tmpl w:val="0000041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0">
    <w:nsid w:val="00000411"/>
    <w:multiLevelType w:val="hybridMultilevel"/>
    <w:tmpl w:val="0000041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1">
    <w:nsid w:val="00000412"/>
    <w:multiLevelType w:val="hybridMultilevel"/>
    <w:tmpl w:val="0000041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2">
    <w:nsid w:val="00000413"/>
    <w:multiLevelType w:val="hybridMultilevel"/>
    <w:tmpl w:val="0000041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3">
    <w:nsid w:val="00000414"/>
    <w:multiLevelType w:val="hybridMultilevel"/>
    <w:tmpl w:val="0000041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4">
    <w:nsid w:val="00000415"/>
    <w:multiLevelType w:val="hybridMultilevel"/>
    <w:tmpl w:val="0000041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5">
    <w:nsid w:val="00000416"/>
    <w:multiLevelType w:val="hybridMultilevel"/>
    <w:tmpl w:val="0000041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6">
    <w:nsid w:val="00000417"/>
    <w:multiLevelType w:val="hybridMultilevel"/>
    <w:tmpl w:val="0000041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7">
    <w:nsid w:val="00000418"/>
    <w:multiLevelType w:val="hybridMultilevel"/>
    <w:tmpl w:val="0000041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8">
    <w:nsid w:val="00000419"/>
    <w:multiLevelType w:val="hybridMultilevel"/>
    <w:tmpl w:val="0000041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49">
    <w:nsid w:val="0000041A"/>
    <w:multiLevelType w:val="hybridMultilevel"/>
    <w:tmpl w:val="0000041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0">
    <w:nsid w:val="0000041B"/>
    <w:multiLevelType w:val="hybridMultilevel"/>
    <w:tmpl w:val="0000041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1">
    <w:nsid w:val="0000041C"/>
    <w:multiLevelType w:val="hybridMultilevel"/>
    <w:tmpl w:val="0000041C"/>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2">
    <w:nsid w:val="0000041D"/>
    <w:multiLevelType w:val="hybridMultilevel"/>
    <w:tmpl w:val="0000041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3">
    <w:nsid w:val="0000041E"/>
    <w:multiLevelType w:val="hybridMultilevel"/>
    <w:tmpl w:val="0000041E"/>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4">
    <w:nsid w:val="0000041F"/>
    <w:multiLevelType w:val="hybridMultilevel"/>
    <w:tmpl w:val="0000041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5">
    <w:nsid w:val="00000420"/>
    <w:multiLevelType w:val="hybridMultilevel"/>
    <w:tmpl w:val="0000042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6">
    <w:nsid w:val="00000421"/>
    <w:multiLevelType w:val="hybridMultilevel"/>
    <w:tmpl w:val="0000042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7">
    <w:nsid w:val="00000422"/>
    <w:multiLevelType w:val="hybridMultilevel"/>
    <w:tmpl w:val="0000042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8">
    <w:nsid w:val="00000423"/>
    <w:multiLevelType w:val="hybridMultilevel"/>
    <w:tmpl w:val="0000042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59">
    <w:nsid w:val="00000424"/>
    <w:multiLevelType w:val="hybridMultilevel"/>
    <w:tmpl w:val="0000042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0">
    <w:nsid w:val="00000425"/>
    <w:multiLevelType w:val="hybridMultilevel"/>
    <w:tmpl w:val="0000042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1">
    <w:nsid w:val="00000426"/>
    <w:multiLevelType w:val="hybridMultilevel"/>
    <w:tmpl w:val="0000042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2">
    <w:nsid w:val="00000427"/>
    <w:multiLevelType w:val="hybridMultilevel"/>
    <w:tmpl w:val="0000042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3">
    <w:nsid w:val="00000428"/>
    <w:multiLevelType w:val="hybridMultilevel"/>
    <w:tmpl w:val="0000042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4">
    <w:nsid w:val="00000429"/>
    <w:multiLevelType w:val="hybridMultilevel"/>
    <w:tmpl w:val="0000042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5">
    <w:nsid w:val="0000042A"/>
    <w:multiLevelType w:val="hybridMultilevel"/>
    <w:tmpl w:val="0000042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6">
    <w:nsid w:val="0000042B"/>
    <w:multiLevelType w:val="hybridMultilevel"/>
    <w:tmpl w:val="0000042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7">
    <w:nsid w:val="0000042C"/>
    <w:multiLevelType w:val="hybridMultilevel"/>
    <w:tmpl w:val="0000042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8">
    <w:nsid w:val="0000042D"/>
    <w:multiLevelType w:val="hybridMultilevel"/>
    <w:tmpl w:val="0000042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69">
    <w:nsid w:val="0000042E"/>
    <w:multiLevelType w:val="hybridMultilevel"/>
    <w:tmpl w:val="0000042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0">
    <w:nsid w:val="0000042F"/>
    <w:multiLevelType w:val="hybridMultilevel"/>
    <w:tmpl w:val="0000042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1">
    <w:nsid w:val="00000430"/>
    <w:multiLevelType w:val="hybridMultilevel"/>
    <w:tmpl w:val="0000043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2">
    <w:nsid w:val="00000431"/>
    <w:multiLevelType w:val="hybridMultilevel"/>
    <w:tmpl w:val="0000043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3">
    <w:nsid w:val="00000432"/>
    <w:multiLevelType w:val="hybridMultilevel"/>
    <w:tmpl w:val="0000043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4">
    <w:nsid w:val="00000433"/>
    <w:multiLevelType w:val="hybridMultilevel"/>
    <w:tmpl w:val="0000043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5">
    <w:nsid w:val="00000434"/>
    <w:multiLevelType w:val="hybridMultilevel"/>
    <w:tmpl w:val="0000043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6">
    <w:nsid w:val="00000435"/>
    <w:multiLevelType w:val="hybridMultilevel"/>
    <w:tmpl w:val="0000043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7">
    <w:nsid w:val="00000436"/>
    <w:multiLevelType w:val="hybridMultilevel"/>
    <w:tmpl w:val="00000436"/>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8">
    <w:nsid w:val="00000437"/>
    <w:multiLevelType w:val="hybridMultilevel"/>
    <w:tmpl w:val="0000043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79">
    <w:nsid w:val="00000438"/>
    <w:multiLevelType w:val="hybridMultilevel"/>
    <w:tmpl w:val="00000438"/>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0">
    <w:nsid w:val="00000439"/>
    <w:multiLevelType w:val="hybridMultilevel"/>
    <w:tmpl w:val="0000043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1">
    <w:nsid w:val="0000043A"/>
    <w:multiLevelType w:val="hybridMultilevel"/>
    <w:tmpl w:val="0000043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2">
    <w:nsid w:val="0000043B"/>
    <w:multiLevelType w:val="hybridMultilevel"/>
    <w:tmpl w:val="0000043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3">
    <w:nsid w:val="0000043C"/>
    <w:multiLevelType w:val="hybridMultilevel"/>
    <w:tmpl w:val="0000043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4">
    <w:nsid w:val="0000043D"/>
    <w:multiLevelType w:val="hybridMultilevel"/>
    <w:tmpl w:val="0000043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5">
    <w:nsid w:val="0000043E"/>
    <w:multiLevelType w:val="hybridMultilevel"/>
    <w:tmpl w:val="0000043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6">
    <w:nsid w:val="0000043F"/>
    <w:multiLevelType w:val="hybridMultilevel"/>
    <w:tmpl w:val="0000043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7">
    <w:nsid w:val="00000440"/>
    <w:multiLevelType w:val="hybridMultilevel"/>
    <w:tmpl w:val="0000044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8">
    <w:nsid w:val="00000441"/>
    <w:multiLevelType w:val="hybridMultilevel"/>
    <w:tmpl w:val="0000044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89">
    <w:nsid w:val="00000442"/>
    <w:multiLevelType w:val="hybridMultilevel"/>
    <w:tmpl w:val="0000044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0">
    <w:nsid w:val="00000443"/>
    <w:multiLevelType w:val="hybridMultilevel"/>
    <w:tmpl w:val="0000044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1">
    <w:nsid w:val="00000444"/>
    <w:multiLevelType w:val="hybridMultilevel"/>
    <w:tmpl w:val="0000044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2">
    <w:nsid w:val="00000445"/>
    <w:multiLevelType w:val="hybridMultilevel"/>
    <w:tmpl w:val="0000044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3">
    <w:nsid w:val="00000446"/>
    <w:multiLevelType w:val="hybridMultilevel"/>
    <w:tmpl w:val="0000044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4">
    <w:nsid w:val="00000447"/>
    <w:multiLevelType w:val="hybridMultilevel"/>
    <w:tmpl w:val="0000044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5">
    <w:nsid w:val="00000448"/>
    <w:multiLevelType w:val="hybridMultilevel"/>
    <w:tmpl w:val="0000044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6">
    <w:nsid w:val="00000449"/>
    <w:multiLevelType w:val="hybridMultilevel"/>
    <w:tmpl w:val="0000044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7">
    <w:nsid w:val="0000044A"/>
    <w:multiLevelType w:val="hybridMultilevel"/>
    <w:tmpl w:val="0000044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8">
    <w:nsid w:val="0000044B"/>
    <w:multiLevelType w:val="hybridMultilevel"/>
    <w:tmpl w:val="0000044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099">
    <w:nsid w:val="0000044C"/>
    <w:multiLevelType w:val="hybridMultilevel"/>
    <w:tmpl w:val="0000044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0">
    <w:nsid w:val="0000044D"/>
    <w:multiLevelType w:val="hybridMultilevel"/>
    <w:tmpl w:val="0000044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1">
    <w:nsid w:val="0000044E"/>
    <w:multiLevelType w:val="hybridMultilevel"/>
    <w:tmpl w:val="0000044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2">
    <w:nsid w:val="0000044F"/>
    <w:multiLevelType w:val="hybridMultilevel"/>
    <w:tmpl w:val="0000044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3">
    <w:nsid w:val="00000450"/>
    <w:multiLevelType w:val="hybridMultilevel"/>
    <w:tmpl w:val="00000450"/>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4">
    <w:nsid w:val="00000451"/>
    <w:multiLevelType w:val="hybridMultilevel"/>
    <w:tmpl w:val="0000045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5">
    <w:nsid w:val="00000452"/>
    <w:multiLevelType w:val="hybridMultilevel"/>
    <w:tmpl w:val="00000452"/>
    <w:lvl w:ilvl="0">
      <w:start w:val="1"/>
      <w:numFmt w:val="bullet"/>
      <w:lvlText w:val="•"/>
      <w:lvlJc w:val="left"/>
      <w:pPr>
        <w:tabs>
          <w:tab w:val="num" w:pos="11"/>
        </w:tabs>
        <w:ind w:left="227" w:hanging="216"/>
      </w:pPr>
      <w:rPr>
        <w:rFonts w:ascii="Symbol" w:hAnsi="Symbol"/>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6">
    <w:nsid w:val="00000453"/>
    <w:multiLevelType w:val="hybridMultilevel"/>
    <w:tmpl w:val="0000045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7">
    <w:nsid w:val="00000454"/>
    <w:multiLevelType w:val="hybridMultilevel"/>
    <w:tmpl w:val="0000045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8">
    <w:nsid w:val="00000455"/>
    <w:multiLevelType w:val="hybridMultilevel"/>
    <w:tmpl w:val="0000045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09">
    <w:nsid w:val="00000456"/>
    <w:multiLevelType w:val="hybridMultilevel"/>
    <w:tmpl w:val="0000045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0">
    <w:nsid w:val="00000457"/>
    <w:multiLevelType w:val="hybridMultilevel"/>
    <w:tmpl w:val="0000045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1">
    <w:nsid w:val="00000458"/>
    <w:multiLevelType w:val="hybridMultilevel"/>
    <w:tmpl w:val="0000045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2">
    <w:nsid w:val="00000459"/>
    <w:multiLevelType w:val="hybridMultilevel"/>
    <w:tmpl w:val="0000045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3">
    <w:nsid w:val="0000045A"/>
    <w:multiLevelType w:val="hybridMultilevel"/>
    <w:tmpl w:val="0000045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4">
    <w:nsid w:val="0000045B"/>
    <w:multiLevelType w:val="hybridMultilevel"/>
    <w:tmpl w:val="0000045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5">
    <w:nsid w:val="0000045C"/>
    <w:multiLevelType w:val="hybridMultilevel"/>
    <w:tmpl w:val="0000045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6">
    <w:nsid w:val="0000045D"/>
    <w:multiLevelType w:val="hybridMultilevel"/>
    <w:tmpl w:val="0000045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7">
    <w:nsid w:val="0000045E"/>
    <w:multiLevelType w:val="hybridMultilevel"/>
    <w:tmpl w:val="0000045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8">
    <w:nsid w:val="0000045F"/>
    <w:multiLevelType w:val="hybridMultilevel"/>
    <w:tmpl w:val="0000045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19">
    <w:nsid w:val="00000460"/>
    <w:multiLevelType w:val="hybridMultilevel"/>
    <w:tmpl w:val="0000046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0">
    <w:nsid w:val="00000461"/>
    <w:multiLevelType w:val="hybridMultilevel"/>
    <w:tmpl w:val="0000046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1">
    <w:nsid w:val="00000462"/>
    <w:multiLevelType w:val="hybridMultilevel"/>
    <w:tmpl w:val="00000462"/>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2">
    <w:nsid w:val="00000463"/>
    <w:multiLevelType w:val="hybridMultilevel"/>
    <w:tmpl w:val="00000463"/>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3">
    <w:nsid w:val="00000464"/>
    <w:multiLevelType w:val="hybridMultilevel"/>
    <w:tmpl w:val="00000464"/>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4">
    <w:nsid w:val="00000465"/>
    <w:multiLevelType w:val="hybridMultilevel"/>
    <w:tmpl w:val="00000465"/>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5">
    <w:nsid w:val="00000466"/>
    <w:multiLevelType w:val="hybridMultilevel"/>
    <w:tmpl w:val="00000466"/>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6">
    <w:nsid w:val="00000467"/>
    <w:multiLevelType w:val="hybridMultilevel"/>
    <w:tmpl w:val="00000467"/>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7">
    <w:nsid w:val="00000468"/>
    <w:multiLevelType w:val="hybridMultilevel"/>
    <w:tmpl w:val="00000468"/>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8">
    <w:nsid w:val="00000469"/>
    <w:multiLevelType w:val="hybridMultilevel"/>
    <w:tmpl w:val="00000469"/>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29">
    <w:nsid w:val="0000046A"/>
    <w:multiLevelType w:val="hybridMultilevel"/>
    <w:tmpl w:val="0000046A"/>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0">
    <w:nsid w:val="0000046B"/>
    <w:multiLevelType w:val="hybridMultilevel"/>
    <w:tmpl w:val="0000046B"/>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1">
    <w:nsid w:val="0000046C"/>
    <w:multiLevelType w:val="hybridMultilevel"/>
    <w:tmpl w:val="0000046C"/>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2">
    <w:nsid w:val="0000046D"/>
    <w:multiLevelType w:val="hybridMultilevel"/>
    <w:tmpl w:val="0000046D"/>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3">
    <w:nsid w:val="0000046E"/>
    <w:multiLevelType w:val="hybridMultilevel"/>
    <w:tmpl w:val="0000046E"/>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4">
    <w:nsid w:val="0000046F"/>
    <w:multiLevelType w:val="hybridMultilevel"/>
    <w:tmpl w:val="0000046F"/>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5">
    <w:nsid w:val="00000470"/>
    <w:multiLevelType w:val="hybridMultilevel"/>
    <w:tmpl w:val="00000470"/>
    <w:lvl w:ilvl="0">
      <w:start w:val="1"/>
      <w:numFmt w:val="bullet"/>
      <w:lvlText w:val="•"/>
      <w:lvlJc w:val="left"/>
      <w:pPr>
        <w:tabs>
          <w:tab w:val="num" w:pos="11"/>
        </w:tabs>
        <w:ind w:left="227" w:hanging="216"/>
      </w:pPr>
      <w:rPr>
        <w:rFonts w:ascii="Arial" w:eastAsia="Arial" w:hAnsi="Arial" w:cs="Arial"/>
        <w:b/>
        <w:i w:val="0"/>
        <w:strike w:val="0"/>
        <w:color w:val="000000"/>
        <w:sz w:val="20"/>
        <w:u w:val="none"/>
        <w:shd w:val="clear" w:color="auto" w:fill="auto"/>
        <w:lang w:val="en-US"/>
      </w:rPr>
    </w:lvl>
    <w:lvl w:ilvl="1">
      <w:start w:val="1"/>
      <w:numFmt w:val="bullet"/>
      <w:lvlText w:val="•"/>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abstractNum w:abstractNumId="1136">
    <w:nsid w:val="00000471"/>
    <w:multiLevelType w:val="hybridMultilevel"/>
    <w:tmpl w:val="00000471"/>
    <w:lvl w:ilvl="0">
      <w:start w:val="1"/>
      <w:numFmt w:val="bullet"/>
      <w:lvlText w:val=""/>
      <w:lvlJc w:val="left"/>
      <w:pPr>
        <w:tabs>
          <w:tab w:val="num" w:pos="11"/>
        </w:tabs>
        <w:ind w:left="227" w:hanging="216"/>
      </w:pPr>
      <w:rPr>
        <w:rFonts w:ascii="Symbol" w:hAnsi="Symbol"/>
      </w:rPr>
    </w:lvl>
    <w:lvl w:ilvl="1">
      <w:start w:val="1"/>
      <w:numFmt w:val="bullet"/>
      <w:lvlText w:val="o"/>
      <w:lvlJc w:val="left"/>
      <w:pPr>
        <w:tabs>
          <w:tab w:val="num" w:pos="23"/>
        </w:tabs>
        <w:ind w:left="454" w:hanging="431"/>
      </w:pPr>
      <w:rPr>
        <w:rFonts w:ascii="Courier New" w:hAnsi="Courier New"/>
      </w:rPr>
    </w:lvl>
    <w:lvl w:ilvl="2">
      <w:start w:val="1"/>
      <w:numFmt w:val="bullet"/>
      <w:lvlText w:val=""/>
      <w:lvlJc w:val="left"/>
      <w:pPr>
        <w:tabs>
          <w:tab w:val="num" w:pos="34"/>
        </w:tabs>
        <w:ind w:left="680" w:hanging="646"/>
      </w:pPr>
      <w:rPr>
        <w:rFonts w:ascii="Wingdings" w:hAnsi="Wingdings"/>
      </w:rPr>
    </w:lvl>
    <w:lvl w:ilvl="3">
      <w:start w:val="1"/>
      <w:numFmt w:val="bullet"/>
      <w:lvlText w:val=""/>
      <w:lvlJc w:val="left"/>
      <w:pPr>
        <w:tabs>
          <w:tab w:val="num" w:pos="45"/>
        </w:tabs>
        <w:ind w:left="907" w:hanging="862"/>
      </w:pPr>
      <w:rPr>
        <w:rFonts w:ascii="Symbol" w:hAnsi="Symbol"/>
      </w:rPr>
    </w:lvl>
    <w:lvl w:ilvl="4">
      <w:start w:val="1"/>
      <w:numFmt w:val="bullet"/>
      <w:lvlText w:val="o"/>
      <w:lvlJc w:val="left"/>
      <w:pPr>
        <w:tabs>
          <w:tab w:val="num" w:pos="57"/>
        </w:tabs>
        <w:ind w:left="1134" w:hanging="1077"/>
      </w:pPr>
      <w:rPr>
        <w:rFonts w:ascii="Courier New" w:hAnsi="Courier New"/>
      </w:rPr>
    </w:lvl>
    <w:lvl w:ilvl="5">
      <w:start w:val="1"/>
      <w:numFmt w:val="bullet"/>
      <w:lvlText w:val=""/>
      <w:lvlJc w:val="left"/>
      <w:pPr>
        <w:tabs>
          <w:tab w:val="num" w:pos="68"/>
        </w:tabs>
        <w:ind w:left="1361" w:hanging="1293"/>
      </w:pPr>
      <w:rPr>
        <w:rFonts w:ascii="Wingdings" w:hAnsi="Wingdings"/>
      </w:rPr>
    </w:lvl>
    <w:lvl w:ilvl="6">
      <w:start w:val="1"/>
      <w:numFmt w:val="bullet"/>
      <w:lvlText w:val=""/>
      <w:lvlJc w:val="left"/>
      <w:pPr>
        <w:tabs>
          <w:tab w:val="num" w:pos="79"/>
        </w:tabs>
        <w:ind w:left="1587" w:hanging="1508"/>
      </w:pPr>
      <w:rPr>
        <w:rFonts w:ascii="Symbol" w:hAnsi="Symbol"/>
      </w:rPr>
    </w:lvl>
    <w:lvl w:ilvl="7">
      <w:start w:val="1"/>
      <w:numFmt w:val="bullet"/>
      <w:lvlText w:val="o"/>
      <w:lvlJc w:val="left"/>
      <w:pPr>
        <w:tabs>
          <w:tab w:val="num" w:pos="91"/>
        </w:tabs>
        <w:ind w:left="1814" w:hanging="1723"/>
      </w:pPr>
      <w:rPr>
        <w:rFonts w:ascii="Courier New" w:hAnsi="Courier New"/>
      </w:rPr>
    </w:lvl>
    <w:lvl w:ilvl="8">
      <w:start w:val="1"/>
      <w:numFmt w:val="bullet"/>
      <w:lvlText w:val=""/>
      <w:lvlJc w:val="left"/>
      <w:pPr>
        <w:tabs>
          <w:tab w:val="num" w:pos="102"/>
        </w:tabs>
        <w:ind w:left="2041" w:hanging="1939"/>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 w:numId="641">
    <w:abstractNumId w:val="640"/>
  </w:num>
  <w:num w:numId="642">
    <w:abstractNumId w:val="641"/>
  </w:num>
  <w:num w:numId="643">
    <w:abstractNumId w:val="642"/>
  </w:num>
  <w:num w:numId="644">
    <w:abstractNumId w:val="643"/>
  </w:num>
  <w:num w:numId="645">
    <w:abstractNumId w:val="644"/>
  </w:num>
  <w:num w:numId="646">
    <w:abstractNumId w:val="645"/>
  </w:num>
  <w:num w:numId="647">
    <w:abstractNumId w:val="646"/>
  </w:num>
  <w:num w:numId="648">
    <w:abstractNumId w:val="647"/>
  </w:num>
  <w:num w:numId="649">
    <w:abstractNumId w:val="648"/>
  </w:num>
  <w:num w:numId="650">
    <w:abstractNumId w:val="649"/>
  </w:num>
  <w:num w:numId="651">
    <w:abstractNumId w:val="650"/>
  </w:num>
  <w:num w:numId="652">
    <w:abstractNumId w:val="651"/>
  </w:num>
  <w:num w:numId="653">
    <w:abstractNumId w:val="652"/>
  </w:num>
  <w:num w:numId="654">
    <w:abstractNumId w:val="653"/>
  </w:num>
  <w:num w:numId="655">
    <w:abstractNumId w:val="654"/>
  </w:num>
  <w:num w:numId="656">
    <w:abstractNumId w:val="655"/>
  </w:num>
  <w:num w:numId="657">
    <w:abstractNumId w:val="656"/>
  </w:num>
  <w:num w:numId="658">
    <w:abstractNumId w:val="657"/>
  </w:num>
  <w:num w:numId="659">
    <w:abstractNumId w:val="658"/>
  </w:num>
  <w:num w:numId="660">
    <w:abstractNumId w:val="659"/>
  </w:num>
  <w:num w:numId="661">
    <w:abstractNumId w:val="660"/>
  </w:num>
  <w:num w:numId="662">
    <w:abstractNumId w:val="661"/>
  </w:num>
  <w:num w:numId="663">
    <w:abstractNumId w:val="662"/>
  </w:num>
  <w:num w:numId="664">
    <w:abstractNumId w:val="663"/>
  </w:num>
  <w:num w:numId="665">
    <w:abstractNumId w:val="664"/>
  </w:num>
  <w:num w:numId="666">
    <w:abstractNumId w:val="665"/>
  </w:num>
  <w:num w:numId="667">
    <w:abstractNumId w:val="666"/>
  </w:num>
  <w:num w:numId="668">
    <w:abstractNumId w:val="667"/>
  </w:num>
  <w:num w:numId="669">
    <w:abstractNumId w:val="668"/>
  </w:num>
  <w:num w:numId="670">
    <w:abstractNumId w:val="669"/>
  </w:num>
  <w:num w:numId="671">
    <w:abstractNumId w:val="670"/>
  </w:num>
  <w:num w:numId="672">
    <w:abstractNumId w:val="671"/>
  </w:num>
  <w:num w:numId="673">
    <w:abstractNumId w:val="672"/>
  </w:num>
  <w:num w:numId="674">
    <w:abstractNumId w:val="673"/>
  </w:num>
  <w:num w:numId="675">
    <w:abstractNumId w:val="674"/>
  </w:num>
  <w:num w:numId="676">
    <w:abstractNumId w:val="675"/>
  </w:num>
  <w:num w:numId="677">
    <w:abstractNumId w:val="676"/>
  </w:num>
  <w:num w:numId="678">
    <w:abstractNumId w:val="677"/>
  </w:num>
  <w:num w:numId="679">
    <w:abstractNumId w:val="678"/>
  </w:num>
  <w:num w:numId="680">
    <w:abstractNumId w:val="679"/>
  </w:num>
  <w:num w:numId="681">
    <w:abstractNumId w:val="680"/>
  </w:num>
  <w:num w:numId="682">
    <w:abstractNumId w:val="681"/>
  </w:num>
  <w:num w:numId="683">
    <w:abstractNumId w:val="682"/>
  </w:num>
  <w:num w:numId="684">
    <w:abstractNumId w:val="683"/>
  </w:num>
  <w:num w:numId="685">
    <w:abstractNumId w:val="684"/>
  </w:num>
  <w:num w:numId="686">
    <w:abstractNumId w:val="685"/>
  </w:num>
  <w:num w:numId="687">
    <w:abstractNumId w:val="686"/>
  </w:num>
  <w:num w:numId="688">
    <w:abstractNumId w:val="687"/>
  </w:num>
  <w:num w:numId="689">
    <w:abstractNumId w:val="688"/>
  </w:num>
  <w:num w:numId="690">
    <w:abstractNumId w:val="689"/>
  </w:num>
  <w:num w:numId="691">
    <w:abstractNumId w:val="690"/>
  </w:num>
  <w:num w:numId="692">
    <w:abstractNumId w:val="691"/>
  </w:num>
  <w:num w:numId="693">
    <w:abstractNumId w:val="692"/>
  </w:num>
  <w:num w:numId="694">
    <w:abstractNumId w:val="693"/>
  </w:num>
  <w:num w:numId="695">
    <w:abstractNumId w:val="694"/>
  </w:num>
  <w:num w:numId="696">
    <w:abstractNumId w:val="695"/>
  </w:num>
  <w:num w:numId="697">
    <w:abstractNumId w:val="696"/>
  </w:num>
  <w:num w:numId="698">
    <w:abstractNumId w:val="697"/>
  </w:num>
  <w:num w:numId="699">
    <w:abstractNumId w:val="698"/>
  </w:num>
  <w:num w:numId="700">
    <w:abstractNumId w:val="699"/>
  </w:num>
  <w:num w:numId="701">
    <w:abstractNumId w:val="700"/>
  </w:num>
  <w:num w:numId="702">
    <w:abstractNumId w:val="701"/>
  </w:num>
  <w:num w:numId="703">
    <w:abstractNumId w:val="702"/>
  </w:num>
  <w:num w:numId="704">
    <w:abstractNumId w:val="703"/>
  </w:num>
  <w:num w:numId="705">
    <w:abstractNumId w:val="704"/>
  </w:num>
  <w:num w:numId="706">
    <w:abstractNumId w:val="705"/>
  </w:num>
  <w:num w:numId="707">
    <w:abstractNumId w:val="706"/>
  </w:num>
  <w:num w:numId="708">
    <w:abstractNumId w:val="707"/>
  </w:num>
  <w:num w:numId="709">
    <w:abstractNumId w:val="708"/>
  </w:num>
  <w:num w:numId="710">
    <w:abstractNumId w:val="709"/>
  </w:num>
  <w:num w:numId="711">
    <w:abstractNumId w:val="710"/>
  </w:num>
  <w:num w:numId="712">
    <w:abstractNumId w:val="711"/>
  </w:num>
  <w:num w:numId="713">
    <w:abstractNumId w:val="712"/>
  </w:num>
  <w:num w:numId="714">
    <w:abstractNumId w:val="713"/>
  </w:num>
  <w:num w:numId="715">
    <w:abstractNumId w:val="714"/>
  </w:num>
  <w:num w:numId="716">
    <w:abstractNumId w:val="715"/>
  </w:num>
  <w:num w:numId="717">
    <w:abstractNumId w:val="716"/>
  </w:num>
  <w:num w:numId="718">
    <w:abstractNumId w:val="717"/>
  </w:num>
  <w:num w:numId="719">
    <w:abstractNumId w:val="718"/>
  </w:num>
  <w:num w:numId="720">
    <w:abstractNumId w:val="719"/>
  </w:num>
  <w:num w:numId="721">
    <w:abstractNumId w:val="720"/>
  </w:num>
  <w:num w:numId="722">
    <w:abstractNumId w:val="721"/>
  </w:num>
  <w:num w:numId="723">
    <w:abstractNumId w:val="722"/>
  </w:num>
  <w:num w:numId="724">
    <w:abstractNumId w:val="723"/>
  </w:num>
  <w:num w:numId="725">
    <w:abstractNumId w:val="724"/>
  </w:num>
  <w:num w:numId="726">
    <w:abstractNumId w:val="725"/>
  </w:num>
  <w:num w:numId="727">
    <w:abstractNumId w:val="726"/>
  </w:num>
  <w:num w:numId="728">
    <w:abstractNumId w:val="727"/>
  </w:num>
  <w:num w:numId="729">
    <w:abstractNumId w:val="728"/>
  </w:num>
  <w:num w:numId="730">
    <w:abstractNumId w:val="729"/>
  </w:num>
  <w:num w:numId="731">
    <w:abstractNumId w:val="730"/>
  </w:num>
  <w:num w:numId="732">
    <w:abstractNumId w:val="731"/>
  </w:num>
  <w:num w:numId="733">
    <w:abstractNumId w:val="732"/>
  </w:num>
  <w:num w:numId="734">
    <w:abstractNumId w:val="733"/>
  </w:num>
  <w:num w:numId="735">
    <w:abstractNumId w:val="734"/>
  </w:num>
  <w:num w:numId="736">
    <w:abstractNumId w:val="735"/>
  </w:num>
  <w:num w:numId="737">
    <w:abstractNumId w:val="736"/>
  </w:num>
  <w:num w:numId="738">
    <w:abstractNumId w:val="737"/>
  </w:num>
  <w:num w:numId="739">
    <w:abstractNumId w:val="738"/>
  </w:num>
  <w:num w:numId="740">
    <w:abstractNumId w:val="739"/>
  </w:num>
  <w:num w:numId="741">
    <w:abstractNumId w:val="740"/>
  </w:num>
  <w:num w:numId="742">
    <w:abstractNumId w:val="741"/>
  </w:num>
  <w:num w:numId="743">
    <w:abstractNumId w:val="742"/>
  </w:num>
  <w:num w:numId="744">
    <w:abstractNumId w:val="743"/>
  </w:num>
  <w:num w:numId="745">
    <w:abstractNumId w:val="744"/>
  </w:num>
  <w:num w:numId="746">
    <w:abstractNumId w:val="745"/>
  </w:num>
  <w:num w:numId="747">
    <w:abstractNumId w:val="746"/>
  </w:num>
  <w:num w:numId="748">
    <w:abstractNumId w:val="747"/>
  </w:num>
  <w:num w:numId="749">
    <w:abstractNumId w:val="748"/>
  </w:num>
  <w:num w:numId="750">
    <w:abstractNumId w:val="749"/>
  </w:num>
  <w:num w:numId="751">
    <w:abstractNumId w:val="750"/>
  </w:num>
  <w:num w:numId="752">
    <w:abstractNumId w:val="751"/>
  </w:num>
  <w:num w:numId="753">
    <w:abstractNumId w:val="752"/>
  </w:num>
  <w:num w:numId="754">
    <w:abstractNumId w:val="753"/>
  </w:num>
  <w:num w:numId="755">
    <w:abstractNumId w:val="754"/>
  </w:num>
  <w:num w:numId="756">
    <w:abstractNumId w:val="755"/>
  </w:num>
  <w:num w:numId="757">
    <w:abstractNumId w:val="756"/>
  </w:num>
  <w:num w:numId="758">
    <w:abstractNumId w:val="757"/>
  </w:num>
  <w:num w:numId="759">
    <w:abstractNumId w:val="758"/>
  </w:num>
  <w:num w:numId="760">
    <w:abstractNumId w:val="759"/>
  </w:num>
  <w:num w:numId="761">
    <w:abstractNumId w:val="760"/>
  </w:num>
  <w:num w:numId="762">
    <w:abstractNumId w:val="761"/>
  </w:num>
  <w:num w:numId="763">
    <w:abstractNumId w:val="762"/>
  </w:num>
  <w:num w:numId="764">
    <w:abstractNumId w:val="763"/>
  </w:num>
  <w:num w:numId="765">
    <w:abstractNumId w:val="764"/>
  </w:num>
  <w:num w:numId="766">
    <w:abstractNumId w:val="765"/>
  </w:num>
  <w:num w:numId="767">
    <w:abstractNumId w:val="766"/>
  </w:num>
  <w:num w:numId="768">
    <w:abstractNumId w:val="767"/>
  </w:num>
  <w:num w:numId="769">
    <w:abstractNumId w:val="768"/>
  </w:num>
  <w:num w:numId="770">
    <w:abstractNumId w:val="769"/>
  </w:num>
  <w:num w:numId="771">
    <w:abstractNumId w:val="770"/>
  </w:num>
  <w:num w:numId="772">
    <w:abstractNumId w:val="771"/>
  </w:num>
  <w:num w:numId="773">
    <w:abstractNumId w:val="772"/>
  </w:num>
  <w:num w:numId="774">
    <w:abstractNumId w:val="773"/>
  </w:num>
  <w:num w:numId="775">
    <w:abstractNumId w:val="774"/>
  </w:num>
  <w:num w:numId="776">
    <w:abstractNumId w:val="775"/>
  </w:num>
  <w:num w:numId="777">
    <w:abstractNumId w:val="776"/>
  </w:num>
  <w:num w:numId="778">
    <w:abstractNumId w:val="777"/>
  </w:num>
  <w:num w:numId="779">
    <w:abstractNumId w:val="778"/>
  </w:num>
  <w:num w:numId="780">
    <w:abstractNumId w:val="779"/>
  </w:num>
  <w:num w:numId="781">
    <w:abstractNumId w:val="780"/>
  </w:num>
  <w:num w:numId="782">
    <w:abstractNumId w:val="781"/>
  </w:num>
  <w:num w:numId="783">
    <w:abstractNumId w:val="782"/>
  </w:num>
  <w:num w:numId="784">
    <w:abstractNumId w:val="783"/>
  </w:num>
  <w:num w:numId="785">
    <w:abstractNumId w:val="784"/>
  </w:num>
  <w:num w:numId="786">
    <w:abstractNumId w:val="785"/>
  </w:num>
  <w:num w:numId="787">
    <w:abstractNumId w:val="786"/>
  </w:num>
  <w:num w:numId="788">
    <w:abstractNumId w:val="787"/>
  </w:num>
  <w:num w:numId="789">
    <w:abstractNumId w:val="788"/>
  </w:num>
  <w:num w:numId="790">
    <w:abstractNumId w:val="789"/>
  </w:num>
  <w:num w:numId="791">
    <w:abstractNumId w:val="790"/>
  </w:num>
  <w:num w:numId="792">
    <w:abstractNumId w:val="791"/>
  </w:num>
  <w:num w:numId="793">
    <w:abstractNumId w:val="792"/>
  </w:num>
  <w:num w:numId="794">
    <w:abstractNumId w:val="793"/>
  </w:num>
  <w:num w:numId="795">
    <w:abstractNumId w:val="794"/>
  </w:num>
  <w:num w:numId="796">
    <w:abstractNumId w:val="795"/>
  </w:num>
  <w:num w:numId="797">
    <w:abstractNumId w:val="796"/>
  </w:num>
  <w:num w:numId="798">
    <w:abstractNumId w:val="797"/>
  </w:num>
  <w:num w:numId="799">
    <w:abstractNumId w:val="798"/>
  </w:num>
  <w:num w:numId="800">
    <w:abstractNumId w:val="799"/>
  </w:num>
  <w:num w:numId="801">
    <w:abstractNumId w:val="800"/>
  </w:num>
  <w:num w:numId="802">
    <w:abstractNumId w:val="801"/>
  </w:num>
  <w:num w:numId="803">
    <w:abstractNumId w:val="802"/>
  </w:num>
  <w:num w:numId="804">
    <w:abstractNumId w:val="803"/>
  </w:num>
  <w:num w:numId="805">
    <w:abstractNumId w:val="804"/>
  </w:num>
  <w:num w:numId="806">
    <w:abstractNumId w:val="805"/>
  </w:num>
  <w:num w:numId="807">
    <w:abstractNumId w:val="806"/>
  </w:num>
  <w:num w:numId="808">
    <w:abstractNumId w:val="807"/>
  </w:num>
  <w:num w:numId="809">
    <w:abstractNumId w:val="808"/>
  </w:num>
  <w:num w:numId="810">
    <w:abstractNumId w:val="809"/>
  </w:num>
  <w:num w:numId="811">
    <w:abstractNumId w:val="810"/>
  </w:num>
  <w:num w:numId="812">
    <w:abstractNumId w:val="811"/>
  </w:num>
  <w:num w:numId="813">
    <w:abstractNumId w:val="812"/>
  </w:num>
  <w:num w:numId="814">
    <w:abstractNumId w:val="813"/>
  </w:num>
  <w:num w:numId="815">
    <w:abstractNumId w:val="814"/>
  </w:num>
  <w:num w:numId="816">
    <w:abstractNumId w:val="815"/>
  </w:num>
  <w:num w:numId="817">
    <w:abstractNumId w:val="816"/>
  </w:num>
  <w:num w:numId="818">
    <w:abstractNumId w:val="817"/>
  </w:num>
  <w:num w:numId="819">
    <w:abstractNumId w:val="818"/>
  </w:num>
  <w:num w:numId="820">
    <w:abstractNumId w:val="819"/>
  </w:num>
  <w:num w:numId="821">
    <w:abstractNumId w:val="820"/>
  </w:num>
  <w:num w:numId="822">
    <w:abstractNumId w:val="821"/>
  </w:num>
  <w:num w:numId="823">
    <w:abstractNumId w:val="822"/>
  </w:num>
  <w:num w:numId="824">
    <w:abstractNumId w:val="823"/>
  </w:num>
  <w:num w:numId="825">
    <w:abstractNumId w:val="824"/>
  </w:num>
  <w:num w:numId="826">
    <w:abstractNumId w:val="825"/>
  </w:num>
  <w:num w:numId="827">
    <w:abstractNumId w:val="826"/>
  </w:num>
  <w:num w:numId="828">
    <w:abstractNumId w:val="827"/>
  </w:num>
  <w:num w:numId="829">
    <w:abstractNumId w:val="828"/>
  </w:num>
  <w:num w:numId="830">
    <w:abstractNumId w:val="829"/>
  </w:num>
  <w:num w:numId="831">
    <w:abstractNumId w:val="830"/>
  </w:num>
  <w:num w:numId="832">
    <w:abstractNumId w:val="831"/>
  </w:num>
  <w:num w:numId="833">
    <w:abstractNumId w:val="832"/>
  </w:num>
  <w:num w:numId="834">
    <w:abstractNumId w:val="833"/>
  </w:num>
  <w:num w:numId="835">
    <w:abstractNumId w:val="834"/>
  </w:num>
  <w:num w:numId="836">
    <w:abstractNumId w:val="835"/>
  </w:num>
  <w:num w:numId="837">
    <w:abstractNumId w:val="836"/>
  </w:num>
  <w:num w:numId="838">
    <w:abstractNumId w:val="837"/>
  </w:num>
  <w:num w:numId="839">
    <w:abstractNumId w:val="838"/>
  </w:num>
  <w:num w:numId="840">
    <w:abstractNumId w:val="839"/>
  </w:num>
  <w:num w:numId="841">
    <w:abstractNumId w:val="840"/>
  </w:num>
  <w:num w:numId="842">
    <w:abstractNumId w:val="841"/>
  </w:num>
  <w:num w:numId="843">
    <w:abstractNumId w:val="842"/>
  </w:num>
  <w:num w:numId="844">
    <w:abstractNumId w:val="843"/>
  </w:num>
  <w:num w:numId="845">
    <w:abstractNumId w:val="844"/>
  </w:num>
  <w:num w:numId="846">
    <w:abstractNumId w:val="845"/>
  </w:num>
  <w:num w:numId="847">
    <w:abstractNumId w:val="846"/>
  </w:num>
  <w:num w:numId="848">
    <w:abstractNumId w:val="847"/>
  </w:num>
  <w:num w:numId="849">
    <w:abstractNumId w:val="848"/>
  </w:num>
  <w:num w:numId="850">
    <w:abstractNumId w:val="849"/>
  </w:num>
  <w:num w:numId="851">
    <w:abstractNumId w:val="850"/>
  </w:num>
  <w:num w:numId="852">
    <w:abstractNumId w:val="851"/>
  </w:num>
  <w:num w:numId="853">
    <w:abstractNumId w:val="852"/>
  </w:num>
  <w:num w:numId="854">
    <w:abstractNumId w:val="853"/>
  </w:num>
  <w:num w:numId="855">
    <w:abstractNumId w:val="854"/>
  </w:num>
  <w:num w:numId="856">
    <w:abstractNumId w:val="855"/>
  </w:num>
  <w:num w:numId="857">
    <w:abstractNumId w:val="856"/>
  </w:num>
  <w:num w:numId="858">
    <w:abstractNumId w:val="857"/>
  </w:num>
  <w:num w:numId="859">
    <w:abstractNumId w:val="858"/>
  </w:num>
  <w:num w:numId="860">
    <w:abstractNumId w:val="859"/>
  </w:num>
  <w:num w:numId="861">
    <w:abstractNumId w:val="860"/>
  </w:num>
  <w:num w:numId="862">
    <w:abstractNumId w:val="861"/>
  </w:num>
  <w:num w:numId="863">
    <w:abstractNumId w:val="862"/>
  </w:num>
  <w:num w:numId="864">
    <w:abstractNumId w:val="863"/>
  </w:num>
  <w:num w:numId="865">
    <w:abstractNumId w:val="864"/>
  </w:num>
  <w:num w:numId="866">
    <w:abstractNumId w:val="865"/>
  </w:num>
  <w:num w:numId="867">
    <w:abstractNumId w:val="866"/>
  </w:num>
  <w:num w:numId="868">
    <w:abstractNumId w:val="867"/>
  </w:num>
  <w:num w:numId="869">
    <w:abstractNumId w:val="868"/>
  </w:num>
  <w:num w:numId="870">
    <w:abstractNumId w:val="869"/>
  </w:num>
  <w:num w:numId="871">
    <w:abstractNumId w:val="870"/>
  </w:num>
  <w:num w:numId="872">
    <w:abstractNumId w:val="871"/>
  </w:num>
  <w:num w:numId="873">
    <w:abstractNumId w:val="872"/>
  </w:num>
  <w:num w:numId="874">
    <w:abstractNumId w:val="873"/>
  </w:num>
  <w:num w:numId="875">
    <w:abstractNumId w:val="874"/>
  </w:num>
  <w:num w:numId="876">
    <w:abstractNumId w:val="875"/>
  </w:num>
  <w:num w:numId="877">
    <w:abstractNumId w:val="876"/>
  </w:num>
  <w:num w:numId="878">
    <w:abstractNumId w:val="877"/>
  </w:num>
  <w:num w:numId="879">
    <w:abstractNumId w:val="878"/>
  </w:num>
  <w:num w:numId="880">
    <w:abstractNumId w:val="879"/>
  </w:num>
  <w:num w:numId="881">
    <w:abstractNumId w:val="880"/>
  </w:num>
  <w:num w:numId="882">
    <w:abstractNumId w:val="881"/>
  </w:num>
  <w:num w:numId="883">
    <w:abstractNumId w:val="882"/>
  </w:num>
  <w:num w:numId="884">
    <w:abstractNumId w:val="883"/>
  </w:num>
  <w:num w:numId="885">
    <w:abstractNumId w:val="884"/>
  </w:num>
  <w:num w:numId="886">
    <w:abstractNumId w:val="885"/>
  </w:num>
  <w:num w:numId="887">
    <w:abstractNumId w:val="886"/>
  </w:num>
  <w:num w:numId="888">
    <w:abstractNumId w:val="887"/>
  </w:num>
  <w:num w:numId="889">
    <w:abstractNumId w:val="888"/>
  </w:num>
  <w:num w:numId="890">
    <w:abstractNumId w:val="889"/>
  </w:num>
  <w:num w:numId="891">
    <w:abstractNumId w:val="890"/>
  </w:num>
  <w:num w:numId="892">
    <w:abstractNumId w:val="891"/>
  </w:num>
  <w:num w:numId="893">
    <w:abstractNumId w:val="892"/>
  </w:num>
  <w:num w:numId="894">
    <w:abstractNumId w:val="893"/>
  </w:num>
  <w:num w:numId="895">
    <w:abstractNumId w:val="894"/>
  </w:num>
  <w:num w:numId="896">
    <w:abstractNumId w:val="895"/>
  </w:num>
  <w:num w:numId="897">
    <w:abstractNumId w:val="896"/>
  </w:num>
  <w:num w:numId="898">
    <w:abstractNumId w:val="897"/>
  </w:num>
  <w:num w:numId="899">
    <w:abstractNumId w:val="898"/>
  </w:num>
  <w:num w:numId="900">
    <w:abstractNumId w:val="899"/>
  </w:num>
  <w:num w:numId="901">
    <w:abstractNumId w:val="900"/>
  </w:num>
  <w:num w:numId="902">
    <w:abstractNumId w:val="901"/>
  </w:num>
  <w:num w:numId="903">
    <w:abstractNumId w:val="902"/>
  </w:num>
  <w:num w:numId="904">
    <w:abstractNumId w:val="903"/>
  </w:num>
  <w:num w:numId="905">
    <w:abstractNumId w:val="904"/>
  </w:num>
  <w:num w:numId="906">
    <w:abstractNumId w:val="905"/>
  </w:num>
  <w:num w:numId="907">
    <w:abstractNumId w:val="906"/>
  </w:num>
  <w:num w:numId="908">
    <w:abstractNumId w:val="907"/>
  </w:num>
  <w:num w:numId="909">
    <w:abstractNumId w:val="908"/>
  </w:num>
  <w:num w:numId="910">
    <w:abstractNumId w:val="909"/>
  </w:num>
  <w:num w:numId="911">
    <w:abstractNumId w:val="910"/>
  </w:num>
  <w:num w:numId="912">
    <w:abstractNumId w:val="911"/>
  </w:num>
  <w:num w:numId="913">
    <w:abstractNumId w:val="912"/>
  </w:num>
  <w:num w:numId="914">
    <w:abstractNumId w:val="913"/>
  </w:num>
  <w:num w:numId="915">
    <w:abstractNumId w:val="914"/>
  </w:num>
  <w:num w:numId="916">
    <w:abstractNumId w:val="915"/>
  </w:num>
  <w:num w:numId="917">
    <w:abstractNumId w:val="916"/>
  </w:num>
  <w:num w:numId="918">
    <w:abstractNumId w:val="917"/>
  </w:num>
  <w:num w:numId="919">
    <w:abstractNumId w:val="918"/>
  </w:num>
  <w:num w:numId="920">
    <w:abstractNumId w:val="919"/>
  </w:num>
  <w:num w:numId="921">
    <w:abstractNumId w:val="920"/>
  </w:num>
  <w:num w:numId="922">
    <w:abstractNumId w:val="921"/>
  </w:num>
  <w:num w:numId="923">
    <w:abstractNumId w:val="922"/>
  </w:num>
  <w:num w:numId="924">
    <w:abstractNumId w:val="923"/>
  </w:num>
  <w:num w:numId="925">
    <w:abstractNumId w:val="924"/>
  </w:num>
  <w:num w:numId="926">
    <w:abstractNumId w:val="925"/>
  </w:num>
  <w:num w:numId="927">
    <w:abstractNumId w:val="926"/>
  </w:num>
  <w:num w:numId="928">
    <w:abstractNumId w:val="927"/>
  </w:num>
  <w:num w:numId="929">
    <w:abstractNumId w:val="928"/>
  </w:num>
  <w:num w:numId="930">
    <w:abstractNumId w:val="929"/>
  </w:num>
  <w:num w:numId="931">
    <w:abstractNumId w:val="930"/>
  </w:num>
  <w:num w:numId="932">
    <w:abstractNumId w:val="931"/>
  </w:num>
  <w:num w:numId="933">
    <w:abstractNumId w:val="932"/>
  </w:num>
  <w:num w:numId="934">
    <w:abstractNumId w:val="933"/>
  </w:num>
  <w:num w:numId="935">
    <w:abstractNumId w:val="934"/>
  </w:num>
  <w:num w:numId="936">
    <w:abstractNumId w:val="935"/>
  </w:num>
  <w:num w:numId="937">
    <w:abstractNumId w:val="936"/>
  </w:num>
  <w:num w:numId="938">
    <w:abstractNumId w:val="937"/>
  </w:num>
  <w:num w:numId="939">
    <w:abstractNumId w:val="938"/>
  </w:num>
  <w:num w:numId="940">
    <w:abstractNumId w:val="939"/>
  </w:num>
  <w:num w:numId="941">
    <w:abstractNumId w:val="940"/>
  </w:num>
  <w:num w:numId="942">
    <w:abstractNumId w:val="941"/>
  </w:num>
  <w:num w:numId="943">
    <w:abstractNumId w:val="942"/>
  </w:num>
  <w:num w:numId="944">
    <w:abstractNumId w:val="943"/>
  </w:num>
  <w:num w:numId="945">
    <w:abstractNumId w:val="944"/>
  </w:num>
  <w:num w:numId="946">
    <w:abstractNumId w:val="945"/>
  </w:num>
  <w:num w:numId="947">
    <w:abstractNumId w:val="946"/>
  </w:num>
  <w:num w:numId="948">
    <w:abstractNumId w:val="947"/>
  </w:num>
  <w:num w:numId="949">
    <w:abstractNumId w:val="948"/>
  </w:num>
  <w:num w:numId="950">
    <w:abstractNumId w:val="949"/>
  </w:num>
  <w:num w:numId="951">
    <w:abstractNumId w:val="950"/>
  </w:num>
  <w:num w:numId="952">
    <w:abstractNumId w:val="951"/>
  </w:num>
  <w:num w:numId="953">
    <w:abstractNumId w:val="952"/>
  </w:num>
  <w:num w:numId="954">
    <w:abstractNumId w:val="953"/>
  </w:num>
  <w:num w:numId="955">
    <w:abstractNumId w:val="954"/>
  </w:num>
  <w:num w:numId="956">
    <w:abstractNumId w:val="955"/>
  </w:num>
  <w:num w:numId="957">
    <w:abstractNumId w:val="956"/>
  </w:num>
  <w:num w:numId="958">
    <w:abstractNumId w:val="957"/>
  </w:num>
  <w:num w:numId="959">
    <w:abstractNumId w:val="958"/>
  </w:num>
  <w:num w:numId="960">
    <w:abstractNumId w:val="959"/>
  </w:num>
  <w:num w:numId="961">
    <w:abstractNumId w:val="960"/>
  </w:num>
  <w:num w:numId="962">
    <w:abstractNumId w:val="961"/>
  </w:num>
  <w:num w:numId="963">
    <w:abstractNumId w:val="962"/>
  </w:num>
  <w:num w:numId="964">
    <w:abstractNumId w:val="963"/>
  </w:num>
  <w:num w:numId="965">
    <w:abstractNumId w:val="964"/>
  </w:num>
  <w:num w:numId="966">
    <w:abstractNumId w:val="965"/>
  </w:num>
  <w:num w:numId="967">
    <w:abstractNumId w:val="966"/>
  </w:num>
  <w:num w:numId="968">
    <w:abstractNumId w:val="967"/>
  </w:num>
  <w:num w:numId="969">
    <w:abstractNumId w:val="968"/>
  </w:num>
  <w:num w:numId="970">
    <w:abstractNumId w:val="969"/>
  </w:num>
  <w:num w:numId="971">
    <w:abstractNumId w:val="970"/>
  </w:num>
  <w:num w:numId="972">
    <w:abstractNumId w:val="971"/>
  </w:num>
  <w:num w:numId="973">
    <w:abstractNumId w:val="972"/>
  </w:num>
  <w:num w:numId="974">
    <w:abstractNumId w:val="973"/>
  </w:num>
  <w:num w:numId="975">
    <w:abstractNumId w:val="974"/>
  </w:num>
  <w:num w:numId="976">
    <w:abstractNumId w:val="975"/>
  </w:num>
  <w:num w:numId="977">
    <w:abstractNumId w:val="976"/>
  </w:num>
  <w:num w:numId="978">
    <w:abstractNumId w:val="977"/>
  </w:num>
  <w:num w:numId="979">
    <w:abstractNumId w:val="978"/>
  </w:num>
  <w:num w:numId="980">
    <w:abstractNumId w:val="979"/>
  </w:num>
  <w:num w:numId="981">
    <w:abstractNumId w:val="980"/>
  </w:num>
  <w:num w:numId="982">
    <w:abstractNumId w:val="981"/>
  </w:num>
  <w:num w:numId="983">
    <w:abstractNumId w:val="982"/>
  </w:num>
  <w:num w:numId="984">
    <w:abstractNumId w:val="983"/>
  </w:num>
  <w:num w:numId="985">
    <w:abstractNumId w:val="984"/>
  </w:num>
  <w:num w:numId="986">
    <w:abstractNumId w:val="985"/>
  </w:num>
  <w:num w:numId="987">
    <w:abstractNumId w:val="986"/>
  </w:num>
  <w:num w:numId="988">
    <w:abstractNumId w:val="987"/>
  </w:num>
  <w:num w:numId="989">
    <w:abstractNumId w:val="988"/>
  </w:num>
  <w:num w:numId="990">
    <w:abstractNumId w:val="989"/>
  </w:num>
  <w:num w:numId="991">
    <w:abstractNumId w:val="990"/>
  </w:num>
  <w:num w:numId="992">
    <w:abstractNumId w:val="991"/>
  </w:num>
  <w:num w:numId="993">
    <w:abstractNumId w:val="992"/>
  </w:num>
  <w:num w:numId="994">
    <w:abstractNumId w:val="993"/>
  </w:num>
  <w:num w:numId="995">
    <w:abstractNumId w:val="994"/>
  </w:num>
  <w:num w:numId="996">
    <w:abstractNumId w:val="995"/>
  </w:num>
  <w:num w:numId="997">
    <w:abstractNumId w:val="996"/>
  </w:num>
  <w:num w:numId="998">
    <w:abstractNumId w:val="997"/>
  </w:num>
  <w:num w:numId="999">
    <w:abstractNumId w:val="998"/>
  </w:num>
  <w:num w:numId="1000">
    <w:abstractNumId w:val="999"/>
  </w:num>
  <w:num w:numId="1001">
    <w:abstractNumId w:val="1000"/>
  </w:num>
  <w:num w:numId="1002">
    <w:abstractNumId w:val="1001"/>
  </w:num>
  <w:num w:numId="1003">
    <w:abstractNumId w:val="1002"/>
  </w:num>
  <w:num w:numId="1004">
    <w:abstractNumId w:val="1003"/>
  </w:num>
  <w:num w:numId="1005">
    <w:abstractNumId w:val="1004"/>
  </w:num>
  <w:num w:numId="1006">
    <w:abstractNumId w:val="1005"/>
  </w:num>
  <w:num w:numId="1007">
    <w:abstractNumId w:val="1006"/>
  </w:num>
  <w:num w:numId="1008">
    <w:abstractNumId w:val="1007"/>
  </w:num>
  <w:num w:numId="1009">
    <w:abstractNumId w:val="1008"/>
  </w:num>
  <w:num w:numId="1010">
    <w:abstractNumId w:val="1009"/>
  </w:num>
  <w:num w:numId="1011">
    <w:abstractNumId w:val="1010"/>
  </w:num>
  <w:num w:numId="1012">
    <w:abstractNumId w:val="1011"/>
  </w:num>
  <w:num w:numId="1013">
    <w:abstractNumId w:val="1012"/>
  </w:num>
  <w:num w:numId="1014">
    <w:abstractNumId w:val="1013"/>
  </w:num>
  <w:num w:numId="1015">
    <w:abstractNumId w:val="1014"/>
  </w:num>
  <w:num w:numId="1016">
    <w:abstractNumId w:val="1015"/>
  </w:num>
  <w:num w:numId="1017">
    <w:abstractNumId w:val="1016"/>
  </w:num>
  <w:num w:numId="1018">
    <w:abstractNumId w:val="1017"/>
  </w:num>
  <w:num w:numId="1019">
    <w:abstractNumId w:val="1018"/>
  </w:num>
  <w:num w:numId="1020">
    <w:abstractNumId w:val="1019"/>
  </w:num>
  <w:num w:numId="1021">
    <w:abstractNumId w:val="1020"/>
  </w:num>
  <w:num w:numId="1022">
    <w:abstractNumId w:val="1021"/>
  </w:num>
  <w:num w:numId="1023">
    <w:abstractNumId w:val="1022"/>
  </w:num>
  <w:num w:numId="1024">
    <w:abstractNumId w:val="1023"/>
  </w:num>
  <w:num w:numId="1025">
    <w:abstractNumId w:val="1024"/>
  </w:num>
  <w:num w:numId="1026">
    <w:abstractNumId w:val="1025"/>
  </w:num>
  <w:num w:numId="1027">
    <w:abstractNumId w:val="1026"/>
  </w:num>
  <w:num w:numId="1028">
    <w:abstractNumId w:val="1027"/>
  </w:num>
  <w:num w:numId="1029">
    <w:abstractNumId w:val="1028"/>
  </w:num>
  <w:num w:numId="1030">
    <w:abstractNumId w:val="1029"/>
  </w:num>
  <w:num w:numId="1031">
    <w:abstractNumId w:val="1030"/>
  </w:num>
  <w:num w:numId="1032">
    <w:abstractNumId w:val="1031"/>
  </w:num>
  <w:num w:numId="1033">
    <w:abstractNumId w:val="1032"/>
  </w:num>
  <w:num w:numId="1034">
    <w:abstractNumId w:val="1033"/>
  </w:num>
  <w:num w:numId="1035">
    <w:abstractNumId w:val="1034"/>
  </w:num>
  <w:num w:numId="1036">
    <w:abstractNumId w:val="1035"/>
  </w:num>
  <w:num w:numId="1037">
    <w:abstractNumId w:val="1036"/>
  </w:num>
  <w:num w:numId="1038">
    <w:abstractNumId w:val="1037"/>
  </w:num>
  <w:num w:numId="1039">
    <w:abstractNumId w:val="1038"/>
  </w:num>
  <w:num w:numId="1040">
    <w:abstractNumId w:val="1039"/>
  </w:num>
  <w:num w:numId="1041">
    <w:abstractNumId w:val="1040"/>
  </w:num>
  <w:num w:numId="1042">
    <w:abstractNumId w:val="1041"/>
  </w:num>
  <w:num w:numId="1043">
    <w:abstractNumId w:val="1042"/>
  </w:num>
  <w:num w:numId="1044">
    <w:abstractNumId w:val="1043"/>
  </w:num>
  <w:num w:numId="1045">
    <w:abstractNumId w:val="1044"/>
  </w:num>
  <w:num w:numId="1046">
    <w:abstractNumId w:val="1045"/>
  </w:num>
  <w:num w:numId="1047">
    <w:abstractNumId w:val="1046"/>
  </w:num>
  <w:num w:numId="1048">
    <w:abstractNumId w:val="1047"/>
  </w:num>
  <w:num w:numId="1049">
    <w:abstractNumId w:val="1048"/>
  </w:num>
  <w:num w:numId="1050">
    <w:abstractNumId w:val="1049"/>
  </w:num>
  <w:num w:numId="1051">
    <w:abstractNumId w:val="1050"/>
  </w:num>
  <w:num w:numId="1052">
    <w:abstractNumId w:val="1051"/>
  </w:num>
  <w:num w:numId="1053">
    <w:abstractNumId w:val="1052"/>
  </w:num>
  <w:num w:numId="1054">
    <w:abstractNumId w:val="1053"/>
  </w:num>
  <w:num w:numId="1055">
    <w:abstractNumId w:val="1054"/>
  </w:num>
  <w:num w:numId="1056">
    <w:abstractNumId w:val="1055"/>
  </w:num>
  <w:num w:numId="1057">
    <w:abstractNumId w:val="1056"/>
  </w:num>
  <w:num w:numId="1058">
    <w:abstractNumId w:val="1057"/>
  </w:num>
  <w:num w:numId="1059">
    <w:abstractNumId w:val="1058"/>
  </w:num>
  <w:num w:numId="1060">
    <w:abstractNumId w:val="1059"/>
  </w:num>
  <w:num w:numId="1061">
    <w:abstractNumId w:val="1060"/>
  </w:num>
  <w:num w:numId="1062">
    <w:abstractNumId w:val="1061"/>
  </w:num>
  <w:num w:numId="1063">
    <w:abstractNumId w:val="1062"/>
  </w:num>
  <w:num w:numId="1064">
    <w:abstractNumId w:val="1063"/>
  </w:num>
  <w:num w:numId="1065">
    <w:abstractNumId w:val="1064"/>
  </w:num>
  <w:num w:numId="1066">
    <w:abstractNumId w:val="1065"/>
  </w:num>
  <w:num w:numId="1067">
    <w:abstractNumId w:val="1066"/>
  </w:num>
  <w:num w:numId="1068">
    <w:abstractNumId w:val="1067"/>
  </w:num>
  <w:num w:numId="1069">
    <w:abstractNumId w:val="1068"/>
  </w:num>
  <w:num w:numId="1070">
    <w:abstractNumId w:val="1069"/>
  </w:num>
  <w:num w:numId="1071">
    <w:abstractNumId w:val="1070"/>
  </w:num>
  <w:num w:numId="1072">
    <w:abstractNumId w:val="1071"/>
  </w:num>
  <w:num w:numId="1073">
    <w:abstractNumId w:val="1072"/>
  </w:num>
  <w:num w:numId="1074">
    <w:abstractNumId w:val="1073"/>
  </w:num>
  <w:num w:numId="1075">
    <w:abstractNumId w:val="1074"/>
  </w:num>
  <w:num w:numId="1076">
    <w:abstractNumId w:val="1075"/>
  </w:num>
  <w:num w:numId="1077">
    <w:abstractNumId w:val="1076"/>
  </w:num>
  <w:num w:numId="1078">
    <w:abstractNumId w:val="1077"/>
  </w:num>
  <w:num w:numId="1079">
    <w:abstractNumId w:val="1078"/>
  </w:num>
  <w:num w:numId="1080">
    <w:abstractNumId w:val="1079"/>
  </w:num>
  <w:num w:numId="1081">
    <w:abstractNumId w:val="1080"/>
  </w:num>
  <w:num w:numId="1082">
    <w:abstractNumId w:val="1081"/>
  </w:num>
  <w:num w:numId="1083">
    <w:abstractNumId w:val="1082"/>
  </w:num>
  <w:num w:numId="1084">
    <w:abstractNumId w:val="1083"/>
  </w:num>
  <w:num w:numId="1085">
    <w:abstractNumId w:val="1084"/>
  </w:num>
  <w:num w:numId="1086">
    <w:abstractNumId w:val="1085"/>
  </w:num>
  <w:num w:numId="1087">
    <w:abstractNumId w:val="1086"/>
  </w:num>
  <w:num w:numId="1088">
    <w:abstractNumId w:val="1087"/>
  </w:num>
  <w:num w:numId="1089">
    <w:abstractNumId w:val="1088"/>
  </w:num>
  <w:num w:numId="1090">
    <w:abstractNumId w:val="1089"/>
  </w:num>
  <w:num w:numId="1091">
    <w:abstractNumId w:val="1090"/>
  </w:num>
  <w:num w:numId="1092">
    <w:abstractNumId w:val="1091"/>
  </w:num>
  <w:num w:numId="1093">
    <w:abstractNumId w:val="1092"/>
  </w:num>
  <w:num w:numId="1094">
    <w:abstractNumId w:val="1093"/>
  </w:num>
  <w:num w:numId="1095">
    <w:abstractNumId w:val="1094"/>
  </w:num>
  <w:num w:numId="1096">
    <w:abstractNumId w:val="1095"/>
  </w:num>
  <w:num w:numId="1097">
    <w:abstractNumId w:val="1096"/>
  </w:num>
  <w:num w:numId="1098">
    <w:abstractNumId w:val="1097"/>
  </w:num>
  <w:num w:numId="1099">
    <w:abstractNumId w:val="1098"/>
  </w:num>
  <w:num w:numId="1100">
    <w:abstractNumId w:val="1099"/>
  </w:num>
  <w:num w:numId="1101">
    <w:abstractNumId w:val="1100"/>
  </w:num>
  <w:num w:numId="1102">
    <w:abstractNumId w:val="1101"/>
  </w:num>
  <w:num w:numId="1103">
    <w:abstractNumId w:val="1102"/>
  </w:num>
  <w:num w:numId="1104">
    <w:abstractNumId w:val="1103"/>
  </w:num>
  <w:num w:numId="1105">
    <w:abstractNumId w:val="1104"/>
  </w:num>
  <w:num w:numId="1106">
    <w:abstractNumId w:val="1105"/>
  </w:num>
  <w:num w:numId="1107">
    <w:abstractNumId w:val="1106"/>
  </w:num>
  <w:num w:numId="1108">
    <w:abstractNumId w:val="1107"/>
  </w:num>
  <w:num w:numId="1109">
    <w:abstractNumId w:val="1108"/>
  </w:num>
  <w:num w:numId="1110">
    <w:abstractNumId w:val="1109"/>
  </w:num>
  <w:num w:numId="1111">
    <w:abstractNumId w:val="1110"/>
  </w:num>
  <w:num w:numId="1112">
    <w:abstractNumId w:val="1111"/>
  </w:num>
  <w:num w:numId="1113">
    <w:abstractNumId w:val="1112"/>
  </w:num>
  <w:num w:numId="1114">
    <w:abstractNumId w:val="1113"/>
  </w:num>
  <w:num w:numId="1115">
    <w:abstractNumId w:val="1114"/>
  </w:num>
  <w:num w:numId="1116">
    <w:abstractNumId w:val="1115"/>
  </w:num>
  <w:num w:numId="1117">
    <w:abstractNumId w:val="1116"/>
  </w:num>
  <w:num w:numId="1118">
    <w:abstractNumId w:val="1117"/>
  </w:num>
  <w:num w:numId="1119">
    <w:abstractNumId w:val="1118"/>
  </w:num>
  <w:num w:numId="1120">
    <w:abstractNumId w:val="1119"/>
  </w:num>
  <w:num w:numId="1121">
    <w:abstractNumId w:val="1120"/>
  </w:num>
  <w:num w:numId="1122">
    <w:abstractNumId w:val="1121"/>
  </w:num>
  <w:num w:numId="1123">
    <w:abstractNumId w:val="1122"/>
  </w:num>
  <w:num w:numId="1124">
    <w:abstractNumId w:val="1123"/>
  </w:num>
  <w:num w:numId="1125">
    <w:abstractNumId w:val="1124"/>
  </w:num>
  <w:num w:numId="1126">
    <w:abstractNumId w:val="1125"/>
  </w:num>
  <w:num w:numId="1127">
    <w:abstractNumId w:val="1126"/>
  </w:num>
  <w:num w:numId="1128">
    <w:abstractNumId w:val="1127"/>
  </w:num>
  <w:num w:numId="1129">
    <w:abstractNumId w:val="1128"/>
  </w:num>
  <w:num w:numId="1130">
    <w:abstractNumId w:val="1129"/>
  </w:num>
  <w:num w:numId="1131">
    <w:abstractNumId w:val="1130"/>
  </w:num>
  <w:num w:numId="1132">
    <w:abstractNumId w:val="1131"/>
  </w:num>
  <w:num w:numId="1133">
    <w:abstractNumId w:val="1132"/>
  </w:num>
  <w:num w:numId="1134">
    <w:abstractNumId w:val="1133"/>
  </w:num>
  <w:num w:numId="1135">
    <w:abstractNumId w:val="1134"/>
  </w:num>
  <w:num w:numId="1136">
    <w:abstractNumId w:val="1135"/>
  </w:num>
  <w:num w:numId="1137">
    <w:abstractNumId w:val="1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bidi w:val="0"/>
      <w:spacing w:before="0" w:after="0" w:line="240" w:lineRule="auto"/>
      <w:ind w:left="0" w:right="0" w:firstLine="0"/>
      <w:jc w:val="both"/>
    </w:pPr>
    <w:rPr>
      <w:rFonts w:ascii="Arial" w:eastAsia="Arial" w:hAnsi="Arial" w:cs="Arial"/>
      <w:b w:val="0"/>
      <w:i w:val="0"/>
      <w:strike w:val="0"/>
      <w:color w:val="000000"/>
      <w:sz w:val="22"/>
      <w:szCs w:val="24"/>
      <w:u w:val="none"/>
      <w:shd w:val="clear" w:color="auto" w:fill="auto"/>
      <w:lang w:val="en-US"/>
    </w:rPr>
  </w:style>
  <w:style w:type="paragraph" w:styleId="Heading1">
    <w:name w:val="heading 1"/>
    <w:basedOn w:val="Normal"/>
    <w:next w:val="Normal"/>
    <w:link w:val="Heading1Char"/>
    <w:uiPriority w:val="9"/>
    <w:qFormat/>
    <w:rsid w:val="00506D7A"/>
    <w:pPr>
      <w:keepNext/>
      <w:keepLines/>
      <w:numPr>
        <w:ilvl w:val="0"/>
        <w:numId w:val="1"/>
      </w:numPr>
      <w:bidi w:val="0"/>
      <w:spacing w:before="340" w:after="227" w:line="240" w:lineRule="auto"/>
      <w:ind w:left="0" w:right="0" w:firstLine="0"/>
      <w:jc w:val="left"/>
      <w:outlineLvl w:val="0"/>
    </w:pPr>
    <w:rPr>
      <w:rFonts w:ascii="Arial" w:eastAsia="Arial" w:hAnsi="Arial" w:cs="Arial"/>
      <w:b/>
      <w:i w:val="0"/>
      <w:strike w:val="0"/>
      <w:color w:val="000000"/>
      <w:sz w:val="28"/>
      <w:szCs w:val="32"/>
      <w:u w:val="none"/>
      <w:shd w:val="clear" w:color="auto" w:fill="auto"/>
      <w:lang w:val="en-US"/>
    </w:rPr>
  </w:style>
  <w:style w:type="paragraph" w:styleId="Heading2">
    <w:name w:val="heading 2"/>
    <w:basedOn w:val="Normal"/>
    <w:next w:val="Normal"/>
    <w:link w:val="Heading2Char"/>
    <w:uiPriority w:val="9"/>
    <w:qFormat/>
    <w:rsid w:val="00506D7A"/>
    <w:pPr>
      <w:keepNext/>
      <w:keepLines/>
      <w:numPr>
        <w:ilvl w:val="1"/>
        <w:numId w:val="1"/>
      </w:numPr>
      <w:bidi w:val="0"/>
      <w:spacing w:before="227" w:after="113" w:line="240" w:lineRule="auto"/>
      <w:ind w:left="0" w:right="0" w:firstLine="0"/>
      <w:jc w:val="left"/>
      <w:outlineLvl w:val="1"/>
    </w:pPr>
    <w:rPr>
      <w:rFonts w:ascii="Arial" w:eastAsia="Arial" w:hAnsi="Arial" w:cs="Arial"/>
      <w:b/>
      <w:i w:val="0"/>
      <w:strike w:val="0"/>
      <w:color w:val="000000"/>
      <w:sz w:val="24"/>
      <w:szCs w:val="26"/>
      <w:u w:val="none"/>
      <w:shd w:val="clear" w:color="auto" w:fill="auto"/>
      <w:lang w:val="en-US"/>
    </w:rPr>
  </w:style>
  <w:style w:type="paragraph" w:styleId="Heading3">
    <w:name w:val="heading 3"/>
    <w:basedOn w:val="Normal"/>
    <w:next w:val="Normal"/>
    <w:link w:val="Heading3Char"/>
    <w:uiPriority w:val="9"/>
    <w:qFormat/>
    <w:rsid w:val="00506D7A"/>
    <w:pPr>
      <w:keepNext/>
      <w:keepLines/>
      <w:numPr>
        <w:ilvl w:val="2"/>
        <w:numId w:val="1"/>
      </w:numPr>
      <w:bidi w:val="0"/>
      <w:spacing w:before="227" w:after="113" w:line="240" w:lineRule="auto"/>
      <w:ind w:left="0" w:right="0" w:firstLine="0"/>
      <w:jc w:val="left"/>
      <w:outlineLvl w:val="2"/>
    </w:pPr>
    <w:rPr>
      <w:rFonts w:ascii="Arial" w:eastAsia="Arial" w:hAnsi="Arial" w:cs="Arial"/>
      <w:b/>
      <w:i w:val="0"/>
      <w:strike w:val="0"/>
      <w:color w:val="000000"/>
      <w:sz w:val="24"/>
      <w:szCs w:val="24"/>
      <w:u w:val="none"/>
      <w:shd w:val="clear" w:color="auto" w:fill="auto"/>
      <w:lang w:val="en-US"/>
    </w:rPr>
  </w:style>
  <w:style w:type="paragraph" w:styleId="Heading4">
    <w:name w:val="heading 4"/>
    <w:basedOn w:val="Normal"/>
    <w:next w:val="Normal"/>
    <w:link w:val="Heading4Char"/>
    <w:uiPriority w:val="9"/>
    <w:qFormat/>
    <w:rsid w:val="00506D7A"/>
    <w:pPr>
      <w:keepNext/>
      <w:keepLines/>
      <w:numPr>
        <w:ilvl w:val="3"/>
        <w:numId w:val="1"/>
      </w:numPr>
      <w:spacing w:before="40" w:after="0"/>
      <w:outlineLvl w:val="3"/>
    </w:pPr>
    <w:rPr>
      <w:rFonts w:ascii="Calibri Light" w:eastAsia="Times New Roman" w:hAnsi="Calibri Light" w:cs="Times New Roman"/>
      <w:i/>
      <w:iCs/>
      <w:color w:val="2F5496" w:themeShade="BF"/>
    </w:rPr>
  </w:style>
  <w:style w:type="paragraph" w:styleId="Heading5">
    <w:name w:val="heading 5"/>
    <w:basedOn w:val="Normal"/>
    <w:next w:val="Normal"/>
    <w:link w:val="Heading5Char"/>
    <w:uiPriority w:val="9"/>
    <w:qFormat/>
    <w:rsid w:val="00506D7A"/>
    <w:pPr>
      <w:keepNext/>
      <w:keepLines/>
      <w:numPr>
        <w:ilvl w:val="4"/>
        <w:numId w:val="1"/>
      </w:numPr>
      <w:spacing w:before="40" w:after="0"/>
      <w:outlineLvl w:val="4"/>
    </w:pPr>
    <w:rPr>
      <w:rFonts w:ascii="Calibri Light" w:eastAsia="Times New Roman" w:hAnsi="Calibri Light" w:cs="Times New Roman"/>
      <w:color w:val="2F5496" w:themeShade="BF"/>
    </w:rPr>
  </w:style>
  <w:style w:type="paragraph" w:styleId="Heading6">
    <w:name w:val="heading 6"/>
    <w:basedOn w:val="Normal"/>
    <w:next w:val="Normal"/>
    <w:link w:val="Heading6Char"/>
    <w:uiPriority w:val="9"/>
    <w:qFormat/>
    <w:rsid w:val="00506D7A"/>
    <w:pPr>
      <w:keepNext/>
      <w:keepLines/>
      <w:numPr>
        <w:ilvl w:val="5"/>
        <w:numId w:val="1"/>
      </w:numPr>
      <w:spacing w:before="40" w:after="0"/>
      <w:outlineLvl w:val="5"/>
    </w:pPr>
    <w:rPr>
      <w:rFonts w:ascii="Calibri Light" w:eastAsia="Times New Roman" w:hAnsi="Calibri Light" w:cs="Times New Roman"/>
      <w:color w:val="1F3763" w:themeShade="7F"/>
    </w:rPr>
  </w:style>
  <w:style w:type="paragraph" w:styleId="Heading7">
    <w:name w:val="heading 7"/>
    <w:basedOn w:val="Normal"/>
    <w:next w:val="Normal"/>
    <w:link w:val="Heading7Char"/>
    <w:uiPriority w:val="9"/>
    <w:qFormat/>
    <w:rsid w:val="00506D7A"/>
    <w:pPr>
      <w:keepNext/>
      <w:keepLines/>
      <w:numPr>
        <w:ilvl w:val="6"/>
        <w:numId w:val="1"/>
      </w:numPr>
      <w:spacing w:before="40" w:after="0"/>
      <w:outlineLvl w:val="6"/>
    </w:pPr>
    <w:rPr>
      <w:rFonts w:ascii="Calibri Light" w:eastAsia="Times New Roman" w:hAnsi="Calibri Light" w:cs="Times New Roman"/>
      <w:i/>
      <w:iCs/>
      <w:color w:val="1F3763" w:themeShade="7F"/>
    </w:rPr>
  </w:style>
  <w:style w:type="paragraph" w:styleId="Heading8">
    <w:name w:val="heading 8"/>
    <w:basedOn w:val="Normal"/>
    <w:next w:val="Normal"/>
    <w:link w:val="Heading8Char"/>
    <w:uiPriority w:val="9"/>
    <w:qFormat/>
    <w:rsid w:val="00506D7A"/>
    <w:pPr>
      <w:keepNext/>
      <w:keepLines/>
      <w:numPr>
        <w:ilvl w:val="7"/>
        <w:numId w:val="1"/>
      </w:numPr>
      <w:spacing w:before="40" w:after="0"/>
      <w:outlineLvl w:val="7"/>
    </w:pPr>
    <w:rPr>
      <w:rFonts w:ascii="Calibri Light" w:eastAsia="Times New Roman" w:hAnsi="Calibri Light" w:cs="Times New Roman"/>
      <w:color w:val="272727" w:themeTint="D8"/>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after="0"/>
      <w:outlineLvl w:val="8"/>
    </w:pPr>
    <w:rPr>
      <w:rFonts w:ascii="Calibri Light" w:eastAsia="Times New Roman" w:hAnsi="Calibri Light" w:cs="Times New Roman"/>
      <w:i/>
      <w:iCs/>
      <w:color w:val="272727" w:themeTint="D8"/>
      <w:sz w:val="21"/>
      <w:szCs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themeShade="7F"/>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themeTint="D8"/>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themeTint="D8"/>
      <w:sz w:val="21"/>
      <w:szCs w:val="21"/>
    </w:rPr>
  </w:style>
  <w:style w:type="paragraph" w:customStyle="1" w:styleId="NormalBold">
    <w:name w:val="NormalBold"/>
    <w:pPr>
      <w:bidi w:val="0"/>
      <w:spacing w:before="0" w:after="0" w:line="240" w:lineRule="auto"/>
      <w:ind w:left="0" w:right="0" w:firstLine="0"/>
      <w:jc w:val="both"/>
    </w:pPr>
    <w:rPr>
      <w:rFonts w:ascii="Arial" w:eastAsia="Arial" w:hAnsi="Arial" w:cs="Arial"/>
      <w:b/>
      <w:i w:val="0"/>
      <w:strike w:val="0"/>
      <w:color w:val="000000"/>
      <w:sz w:val="22"/>
      <w:u w:val="none"/>
      <w:shd w:val="clear" w:color="auto" w:fill="auto"/>
      <w:lang w:val="en-US"/>
    </w:rPr>
  </w:style>
  <w:style w:type="paragraph" w:customStyle="1" w:styleId="TableHeader">
    <w:name w:val="TableHeader"/>
    <w:pPr>
      <w:bidi w:val="0"/>
      <w:spacing w:before="0" w:after="0" w:line="240" w:lineRule="auto"/>
      <w:ind w:left="0" w:right="0" w:firstLine="0"/>
      <w:jc w:val="left"/>
    </w:pPr>
    <w:rPr>
      <w:rFonts w:ascii="Arial" w:eastAsia="Arial" w:hAnsi="Arial" w:cs="Arial"/>
      <w:b/>
      <w:i w:val="0"/>
      <w:strike w:val="0"/>
      <w:color w:val="000000"/>
      <w:sz w:val="20"/>
      <w:u w:val="none"/>
      <w:shd w:val="clear" w:color="auto" w:fill="auto"/>
      <w:lang w:val="en-US"/>
    </w:rPr>
  </w:style>
  <w:style w:type="paragraph" w:customStyle="1" w:styleId="TableNormal0">
    <w:name w:val="TableNormal"/>
    <w:pPr>
      <w:bidi w:val="0"/>
      <w:spacing w:before="0" w:after="0" w:line="240" w:lineRule="auto"/>
      <w:ind w:left="0" w:right="0" w:firstLine="0"/>
      <w:jc w:val="left"/>
    </w:pPr>
    <w:rPr>
      <w:rFonts w:ascii="Arial" w:eastAsia="Arial" w:hAnsi="Arial" w:cs="Arial"/>
      <w:b w:val="0"/>
      <w:i w:val="0"/>
      <w:strike w:val="0"/>
      <w:color w:val="000000"/>
      <w:sz w:val="20"/>
      <w:u w:val="none"/>
      <w:shd w:val="clear" w:color="auto" w:fill="auto"/>
      <w:lang w:val="en-US"/>
    </w:rPr>
  </w:style>
  <w:style w:type="paragraph" w:styleId="Header">
    <w:name w:val="header"/>
    <w:basedOn w:val="Normal"/>
    <w:link w:val="HeaderChar"/>
    <w:uiPriority w:val="99"/>
    <w:rsid w:val="005832BD"/>
    <w:pPr>
      <w:tabs>
        <w:tab w:val="center" w:pos="4680"/>
        <w:tab w:val="right" w:pos="9360"/>
      </w:tabs>
      <w:bidi w:val="0"/>
      <w:spacing w:before="0" w:after="0" w:line="240" w:lineRule="auto"/>
      <w:ind w:left="0" w:right="0" w:firstLine="0"/>
      <w:jc w:val="left"/>
    </w:pPr>
    <w:rPr>
      <w:rFonts w:ascii="Arial" w:eastAsia="Arial" w:hAnsi="Arial" w:cs="Arial"/>
      <w:b/>
      <w:i/>
      <w:strike w:val="0"/>
      <w:color w:val="000000"/>
      <w:sz w:val="18"/>
      <w:u w:val="none"/>
      <w:shd w:val="clear" w:color="auto" w:fill="auto"/>
      <w:lang w:val="en-US"/>
    </w:rPr>
  </w:style>
  <w:style w:type="character" w:customStyle="1" w:styleId="HeaderChar">
    <w:name w:val="Header Char"/>
    <w:basedOn w:val="DefaultParagraphFont"/>
    <w:link w:val="Header"/>
    <w:uiPriority w:val="99"/>
    <w:rsid w:val="005832BD"/>
  </w:style>
  <w:style w:type="paragraph" w:styleId="Footer">
    <w:name w:val="footer"/>
    <w:basedOn w:val="Normal"/>
    <w:link w:val="FooterChar"/>
    <w:uiPriority w:val="99"/>
    <w:rsid w:val="000F3DF7"/>
    <w:pPr>
      <w:tabs>
        <w:tab w:val="center" w:pos="4680"/>
        <w:tab w:val="right" w:pos="9360"/>
      </w:tabs>
      <w:bidi w:val="0"/>
      <w:spacing w:before="0" w:after="0" w:line="240" w:lineRule="auto"/>
      <w:ind w:left="0" w:right="0" w:firstLine="0"/>
      <w:jc w:val="right"/>
    </w:pPr>
    <w:rPr>
      <w:rFonts w:ascii="Arial" w:eastAsia="Arial" w:hAnsi="Arial" w:cs="Arial"/>
      <w:b/>
      <w:i/>
      <w:strike w:val="0"/>
      <w:color w:val="000000"/>
      <w:sz w:val="18"/>
      <w:u w:val="none"/>
      <w:shd w:val="clear" w:color="auto" w:fill="auto"/>
      <w:lang w:val="en-US"/>
    </w:rPr>
  </w:style>
  <w:style w:type="character" w:customStyle="1" w:styleId="FooterChar">
    <w:name w:val="Footer Char"/>
    <w:basedOn w:val="DefaultParagraphFont"/>
    <w:link w:val="Footer"/>
    <w:uiPriority w:val="99"/>
    <w:rsid w:val="000F3DF7"/>
  </w:style>
  <w:style w:type="paragraph" w:customStyle="1" w:styleId="Figure">
    <w:name w:val="Figure"/>
    <w:pPr>
      <w:bidi w:val="0"/>
      <w:spacing w:before="0" w:after="0" w:line="240" w:lineRule="auto"/>
      <w:ind w:left="0" w:right="0" w:firstLine="0"/>
      <w:jc w:val="left"/>
    </w:pPr>
    <w:rPr>
      <w:rFonts w:ascii="Arial" w:eastAsia="Arial" w:hAnsi="Arial" w:cs="Arial"/>
      <w:b w:val="0"/>
      <w:i/>
      <w:strike w:val="0"/>
      <w:color w:val="44546A"/>
      <w:sz w:val="18"/>
      <w:u w:val="none"/>
      <w:shd w:val="clear" w:color="auto" w:fill="auto"/>
      <w:lang w:val="en-US"/>
    </w:rPr>
  </w:style>
  <w:style w:type="paragraph" w:customStyle="1" w:styleId="CoverHeader11">
    <w:name w:val="CoverHeader11"/>
    <w:pPr>
      <w:bidi w:val="0"/>
      <w:spacing w:before="0" w:after="113" w:line="240" w:lineRule="auto"/>
      <w:ind w:left="0" w:right="0" w:firstLine="0"/>
      <w:jc w:val="left"/>
    </w:pPr>
    <w:rPr>
      <w:rFonts w:ascii="Arial" w:eastAsia="Arial" w:hAnsi="Arial" w:cs="Arial"/>
      <w:b/>
      <w:i w:val="0"/>
      <w:strike w:val="0"/>
      <w:color w:val="FFFFFF"/>
      <w:sz w:val="22"/>
      <w:u w:val="none"/>
      <w:shd w:val="clear" w:color="auto" w:fill="auto"/>
      <w:lang w:val="en-US"/>
    </w:rPr>
  </w:style>
  <w:style w:type="paragraph" w:customStyle="1" w:styleId="CoverHeader9">
    <w:name w:val="CoverHeader9"/>
    <w:pPr>
      <w:bidi w:val="0"/>
      <w:spacing w:before="0" w:after="113" w:line="240" w:lineRule="auto"/>
      <w:ind w:left="0" w:right="0" w:firstLine="0"/>
      <w:jc w:val="left"/>
    </w:pPr>
    <w:rPr>
      <w:rFonts w:ascii="Arial" w:eastAsia="Arial" w:hAnsi="Arial" w:cs="Arial"/>
      <w:b/>
      <w:i w:val="0"/>
      <w:strike w:val="0"/>
      <w:color w:val="FFFFFF"/>
      <w:sz w:val="18"/>
      <w:u w:val="none"/>
      <w:shd w:val="clear" w:color="auto" w:fill="auto"/>
      <w:lang w:val="en-US"/>
    </w:rPr>
  </w:style>
  <w:style w:type="paragraph" w:customStyle="1" w:styleId="Cover">
    <w:name w:val="Cover"/>
    <w:pPr>
      <w:bidi w:val="0"/>
      <w:spacing w:before="0" w:after="680" w:line="240" w:lineRule="auto"/>
      <w:ind w:left="0" w:right="0" w:firstLine="0"/>
      <w:jc w:val="left"/>
    </w:pPr>
    <w:rPr>
      <w:rFonts w:ascii="Arial" w:eastAsia="Arial" w:hAnsi="Arial" w:cs="Arial"/>
      <w:b/>
      <w:i w:val="0"/>
      <w:strike w:val="0"/>
      <w:color w:val="000000"/>
      <w:sz w:val="28"/>
      <w:u w:val="none"/>
      <w:shd w:val="clear" w:color="auto" w:fill="auto"/>
      <w:lang w:val="en-US"/>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00" Type="http://schemas.openxmlformats.org/officeDocument/2006/relationships/footer" Target="footer32.xml" /><Relationship Id="rId101" Type="http://schemas.openxmlformats.org/officeDocument/2006/relationships/image" Target="media/image35.emf" /><Relationship Id="rId102" Type="http://schemas.openxmlformats.org/officeDocument/2006/relationships/header" Target="header33.xml" /><Relationship Id="rId103" Type="http://schemas.openxmlformats.org/officeDocument/2006/relationships/footer" Target="footer33.xml" /><Relationship Id="rId104" Type="http://schemas.openxmlformats.org/officeDocument/2006/relationships/image" Target="media/image36.emf" /><Relationship Id="rId105" Type="http://schemas.openxmlformats.org/officeDocument/2006/relationships/header" Target="header34.xml" /><Relationship Id="rId106" Type="http://schemas.openxmlformats.org/officeDocument/2006/relationships/footer" Target="footer34.xml" /><Relationship Id="rId107" Type="http://schemas.openxmlformats.org/officeDocument/2006/relationships/image" Target="media/image37.emf" /><Relationship Id="rId108" Type="http://schemas.openxmlformats.org/officeDocument/2006/relationships/header" Target="header35.xml" /><Relationship Id="rId109" Type="http://schemas.openxmlformats.org/officeDocument/2006/relationships/footer" Target="footer35.xml" /><Relationship Id="rId11" Type="http://schemas.openxmlformats.org/officeDocument/2006/relationships/image" Target="media/image5.emf" /><Relationship Id="rId110" Type="http://schemas.openxmlformats.org/officeDocument/2006/relationships/header" Target="header36.xml" /><Relationship Id="rId111" Type="http://schemas.openxmlformats.org/officeDocument/2006/relationships/footer" Target="footer36.xml" /><Relationship Id="rId112" Type="http://schemas.openxmlformats.org/officeDocument/2006/relationships/image" Target="media/image38.emf" /><Relationship Id="rId113" Type="http://schemas.openxmlformats.org/officeDocument/2006/relationships/header" Target="header37.xml" /><Relationship Id="rId114" Type="http://schemas.openxmlformats.org/officeDocument/2006/relationships/footer" Target="footer37.xml" /><Relationship Id="rId115" Type="http://schemas.openxmlformats.org/officeDocument/2006/relationships/image" Target="media/image39.emf" /><Relationship Id="rId116" Type="http://schemas.openxmlformats.org/officeDocument/2006/relationships/header" Target="header38.xml" /><Relationship Id="rId117" Type="http://schemas.openxmlformats.org/officeDocument/2006/relationships/footer" Target="footer38.xml" /><Relationship Id="rId118" Type="http://schemas.openxmlformats.org/officeDocument/2006/relationships/image" Target="media/image40.emf" /><Relationship Id="rId119" Type="http://schemas.openxmlformats.org/officeDocument/2006/relationships/header" Target="header39.xml" /><Relationship Id="rId12" Type="http://schemas.openxmlformats.org/officeDocument/2006/relationships/header" Target="header3.xml" /><Relationship Id="rId120" Type="http://schemas.openxmlformats.org/officeDocument/2006/relationships/footer" Target="footer39.xml" /><Relationship Id="rId121" Type="http://schemas.openxmlformats.org/officeDocument/2006/relationships/image" Target="media/image41.emf" /><Relationship Id="rId122" Type="http://schemas.openxmlformats.org/officeDocument/2006/relationships/header" Target="header40.xml" /><Relationship Id="rId123" Type="http://schemas.openxmlformats.org/officeDocument/2006/relationships/footer" Target="footer40.xml" /><Relationship Id="rId124" Type="http://schemas.openxmlformats.org/officeDocument/2006/relationships/image" Target="media/image42.emf" /><Relationship Id="rId125" Type="http://schemas.openxmlformats.org/officeDocument/2006/relationships/header" Target="header41.xml" /><Relationship Id="rId126" Type="http://schemas.openxmlformats.org/officeDocument/2006/relationships/footer" Target="footer41.xml" /><Relationship Id="rId127" Type="http://schemas.openxmlformats.org/officeDocument/2006/relationships/image" Target="media/image43.emf" /><Relationship Id="rId128" Type="http://schemas.openxmlformats.org/officeDocument/2006/relationships/header" Target="header42.xml" /><Relationship Id="rId129" Type="http://schemas.openxmlformats.org/officeDocument/2006/relationships/footer" Target="footer42.xml" /><Relationship Id="rId13" Type="http://schemas.openxmlformats.org/officeDocument/2006/relationships/footer" Target="footer3.xml" /><Relationship Id="rId130" Type="http://schemas.openxmlformats.org/officeDocument/2006/relationships/image" Target="media/image44.emf" /><Relationship Id="rId131" Type="http://schemas.openxmlformats.org/officeDocument/2006/relationships/header" Target="header43.xml" /><Relationship Id="rId132" Type="http://schemas.openxmlformats.org/officeDocument/2006/relationships/footer" Target="footer43.xml" /><Relationship Id="rId133" Type="http://schemas.openxmlformats.org/officeDocument/2006/relationships/image" Target="media/image45.emf" /><Relationship Id="rId134" Type="http://schemas.openxmlformats.org/officeDocument/2006/relationships/header" Target="header44.xml" /><Relationship Id="rId135" Type="http://schemas.openxmlformats.org/officeDocument/2006/relationships/footer" Target="footer44.xml" /><Relationship Id="rId136" Type="http://schemas.openxmlformats.org/officeDocument/2006/relationships/image" Target="media/image46.emf" /><Relationship Id="rId137" Type="http://schemas.openxmlformats.org/officeDocument/2006/relationships/header" Target="header45.xml" /><Relationship Id="rId138" Type="http://schemas.openxmlformats.org/officeDocument/2006/relationships/footer" Target="footer45.xml" /><Relationship Id="rId139" Type="http://schemas.openxmlformats.org/officeDocument/2006/relationships/image" Target="media/image47.emf" /><Relationship Id="rId14" Type="http://schemas.openxmlformats.org/officeDocument/2006/relationships/image" Target="media/image6.emf" /><Relationship Id="rId140" Type="http://schemas.openxmlformats.org/officeDocument/2006/relationships/header" Target="header46.xml" /><Relationship Id="rId141" Type="http://schemas.openxmlformats.org/officeDocument/2006/relationships/footer" Target="footer46.xml" /><Relationship Id="rId142" Type="http://schemas.openxmlformats.org/officeDocument/2006/relationships/image" Target="media/image48.emf" /><Relationship Id="rId143" Type="http://schemas.openxmlformats.org/officeDocument/2006/relationships/header" Target="header47.xml" /><Relationship Id="rId144" Type="http://schemas.openxmlformats.org/officeDocument/2006/relationships/footer" Target="footer47.xml" /><Relationship Id="rId145" Type="http://schemas.openxmlformats.org/officeDocument/2006/relationships/image" Target="media/image49.emf" /><Relationship Id="rId146" Type="http://schemas.openxmlformats.org/officeDocument/2006/relationships/header" Target="header48.xml" /><Relationship Id="rId147" Type="http://schemas.openxmlformats.org/officeDocument/2006/relationships/footer" Target="footer48.xml" /><Relationship Id="rId148" Type="http://schemas.openxmlformats.org/officeDocument/2006/relationships/image" Target="media/image50.emf" /><Relationship Id="rId149" Type="http://schemas.openxmlformats.org/officeDocument/2006/relationships/header" Target="header49.xml" /><Relationship Id="rId15" Type="http://schemas.openxmlformats.org/officeDocument/2006/relationships/header" Target="header4.xml" /><Relationship Id="rId150" Type="http://schemas.openxmlformats.org/officeDocument/2006/relationships/footer" Target="footer49.xml" /><Relationship Id="rId151" Type="http://schemas.openxmlformats.org/officeDocument/2006/relationships/image" Target="media/image51.emf" /><Relationship Id="rId152" Type="http://schemas.openxmlformats.org/officeDocument/2006/relationships/header" Target="header50.xml" /><Relationship Id="rId153" Type="http://schemas.openxmlformats.org/officeDocument/2006/relationships/footer" Target="footer50.xml" /><Relationship Id="rId154" Type="http://schemas.openxmlformats.org/officeDocument/2006/relationships/image" Target="media/image52.emf" /><Relationship Id="rId155" Type="http://schemas.openxmlformats.org/officeDocument/2006/relationships/header" Target="header51.xml" /><Relationship Id="rId156" Type="http://schemas.openxmlformats.org/officeDocument/2006/relationships/footer" Target="footer51.xml" /><Relationship Id="rId157" Type="http://schemas.openxmlformats.org/officeDocument/2006/relationships/image" Target="media/image53.emf" /><Relationship Id="rId158" Type="http://schemas.openxmlformats.org/officeDocument/2006/relationships/header" Target="header52.xml" /><Relationship Id="rId159" Type="http://schemas.openxmlformats.org/officeDocument/2006/relationships/footer" Target="footer52.xml" /><Relationship Id="rId16" Type="http://schemas.openxmlformats.org/officeDocument/2006/relationships/footer" Target="footer4.xml" /><Relationship Id="rId160" Type="http://schemas.openxmlformats.org/officeDocument/2006/relationships/image" Target="media/image54.emf" /><Relationship Id="rId161" Type="http://schemas.openxmlformats.org/officeDocument/2006/relationships/header" Target="header53.xml" /><Relationship Id="rId162" Type="http://schemas.openxmlformats.org/officeDocument/2006/relationships/footer" Target="footer53.xml" /><Relationship Id="rId163" Type="http://schemas.openxmlformats.org/officeDocument/2006/relationships/image" Target="media/image55.emf" /><Relationship Id="rId164" Type="http://schemas.openxmlformats.org/officeDocument/2006/relationships/header" Target="header54.xml" /><Relationship Id="rId165" Type="http://schemas.openxmlformats.org/officeDocument/2006/relationships/footer" Target="footer54.xml" /><Relationship Id="rId166" Type="http://schemas.openxmlformats.org/officeDocument/2006/relationships/image" Target="media/image56.emf" /><Relationship Id="rId167" Type="http://schemas.openxmlformats.org/officeDocument/2006/relationships/header" Target="header55.xml" /><Relationship Id="rId168" Type="http://schemas.openxmlformats.org/officeDocument/2006/relationships/footer" Target="footer55.xml" /><Relationship Id="rId169" Type="http://schemas.openxmlformats.org/officeDocument/2006/relationships/image" Target="media/image57.emf" /><Relationship Id="rId17" Type="http://schemas.openxmlformats.org/officeDocument/2006/relationships/image" Target="media/image7.emf" /><Relationship Id="rId170" Type="http://schemas.openxmlformats.org/officeDocument/2006/relationships/header" Target="header56.xml" /><Relationship Id="rId171" Type="http://schemas.openxmlformats.org/officeDocument/2006/relationships/footer" Target="footer56.xml" /><Relationship Id="rId172" Type="http://schemas.openxmlformats.org/officeDocument/2006/relationships/image" Target="media/image58.emf" /><Relationship Id="rId173" Type="http://schemas.openxmlformats.org/officeDocument/2006/relationships/header" Target="header57.xml" /><Relationship Id="rId174" Type="http://schemas.openxmlformats.org/officeDocument/2006/relationships/footer" Target="footer57.xml" /><Relationship Id="rId175" Type="http://schemas.openxmlformats.org/officeDocument/2006/relationships/header" Target="header58.xml" /><Relationship Id="rId176" Type="http://schemas.openxmlformats.org/officeDocument/2006/relationships/footer" Target="footer58.xml" /><Relationship Id="rId177" Type="http://schemas.openxmlformats.org/officeDocument/2006/relationships/image" Target="media/image59.png" /><Relationship Id="rId178" Type="http://schemas.openxmlformats.org/officeDocument/2006/relationships/header" Target="header59.xml" /><Relationship Id="rId179" Type="http://schemas.openxmlformats.org/officeDocument/2006/relationships/footer" Target="footer59.xml" /><Relationship Id="rId18" Type="http://schemas.openxmlformats.org/officeDocument/2006/relationships/header" Target="header5.xml" /><Relationship Id="rId180" Type="http://schemas.openxmlformats.org/officeDocument/2006/relationships/theme" Target="theme/theme1.xml" /><Relationship Id="rId181" Type="http://schemas.openxmlformats.org/officeDocument/2006/relationships/numbering" Target="numbering.xml" /><Relationship Id="rId182" Type="http://schemas.openxmlformats.org/officeDocument/2006/relationships/styles" Target="styles.xml" /><Relationship Id="rId19" Type="http://schemas.openxmlformats.org/officeDocument/2006/relationships/footer" Target="footer5.xml" /><Relationship Id="rId2" Type="http://schemas.openxmlformats.org/officeDocument/2006/relationships/webSettings" Target="webSettings.xml" /><Relationship Id="rId20" Type="http://schemas.openxmlformats.org/officeDocument/2006/relationships/image" Target="media/image8.emf" /><Relationship Id="rId21" Type="http://schemas.openxmlformats.org/officeDocument/2006/relationships/header" Target="header6.xml" /><Relationship Id="rId22" Type="http://schemas.openxmlformats.org/officeDocument/2006/relationships/footer" Target="footer6.xml" /><Relationship Id="rId23" Type="http://schemas.openxmlformats.org/officeDocument/2006/relationships/image" Target="media/image9.emf" /><Relationship Id="rId24" Type="http://schemas.openxmlformats.org/officeDocument/2006/relationships/header" Target="header7.xml" /><Relationship Id="rId25" Type="http://schemas.openxmlformats.org/officeDocument/2006/relationships/footer" Target="footer7.xml" /><Relationship Id="rId26" Type="http://schemas.openxmlformats.org/officeDocument/2006/relationships/image" Target="media/image10.emf" /><Relationship Id="rId27" Type="http://schemas.openxmlformats.org/officeDocument/2006/relationships/header" Target="header8.xml" /><Relationship Id="rId28" Type="http://schemas.openxmlformats.org/officeDocument/2006/relationships/footer" Target="footer8.xml" /><Relationship Id="rId29" Type="http://schemas.openxmlformats.org/officeDocument/2006/relationships/image" Target="media/image11.emf" /><Relationship Id="rId3" Type="http://schemas.openxmlformats.org/officeDocument/2006/relationships/fontTable" Target="fontTable.xml" /><Relationship Id="rId30" Type="http://schemas.openxmlformats.org/officeDocument/2006/relationships/header" Target="header9.xml" /><Relationship Id="rId31" Type="http://schemas.openxmlformats.org/officeDocument/2006/relationships/footer" Target="footer9.xml" /><Relationship Id="rId32" Type="http://schemas.openxmlformats.org/officeDocument/2006/relationships/image" Target="media/image12.emf" /><Relationship Id="rId33" Type="http://schemas.openxmlformats.org/officeDocument/2006/relationships/header" Target="header10.xml" /><Relationship Id="rId34" Type="http://schemas.openxmlformats.org/officeDocument/2006/relationships/footer" Target="footer10.xml" /><Relationship Id="rId35" Type="http://schemas.openxmlformats.org/officeDocument/2006/relationships/image" Target="media/image13.emf" /><Relationship Id="rId36" Type="http://schemas.openxmlformats.org/officeDocument/2006/relationships/header" Target="header11.xml" /><Relationship Id="rId37" Type="http://schemas.openxmlformats.org/officeDocument/2006/relationships/footer" Target="footer11.xml" /><Relationship Id="rId38" Type="http://schemas.openxmlformats.org/officeDocument/2006/relationships/image" Target="media/image14.emf" /><Relationship Id="rId39" Type="http://schemas.openxmlformats.org/officeDocument/2006/relationships/header" Target="header12.xml" /><Relationship Id="rId4" Type="http://schemas.openxmlformats.org/officeDocument/2006/relationships/image" Target="media/image1.png" /><Relationship Id="rId40" Type="http://schemas.openxmlformats.org/officeDocument/2006/relationships/footer" Target="footer12.xml" /><Relationship Id="rId41" Type="http://schemas.openxmlformats.org/officeDocument/2006/relationships/image" Target="media/image15.emf" /><Relationship Id="rId42" Type="http://schemas.openxmlformats.org/officeDocument/2006/relationships/header" Target="header13.xml" /><Relationship Id="rId43" Type="http://schemas.openxmlformats.org/officeDocument/2006/relationships/footer" Target="footer13.xml" /><Relationship Id="rId44" Type="http://schemas.openxmlformats.org/officeDocument/2006/relationships/image" Target="media/image16.emf" /><Relationship Id="rId45" Type="http://schemas.openxmlformats.org/officeDocument/2006/relationships/header" Target="header14.xml" /><Relationship Id="rId46" Type="http://schemas.openxmlformats.org/officeDocument/2006/relationships/footer" Target="footer14.xml" /><Relationship Id="rId47" Type="http://schemas.openxmlformats.org/officeDocument/2006/relationships/image" Target="media/image17.emf" /><Relationship Id="rId48" Type="http://schemas.openxmlformats.org/officeDocument/2006/relationships/header" Target="header15.xml" /><Relationship Id="rId49" Type="http://schemas.openxmlformats.org/officeDocument/2006/relationships/footer" Target="footer15.xml" /><Relationship Id="rId5" Type="http://schemas.openxmlformats.org/officeDocument/2006/relationships/header" Target="header1.xml" /><Relationship Id="rId50" Type="http://schemas.openxmlformats.org/officeDocument/2006/relationships/image" Target="media/image18.emf" /><Relationship Id="rId51" Type="http://schemas.openxmlformats.org/officeDocument/2006/relationships/header" Target="header16.xml" /><Relationship Id="rId52" Type="http://schemas.openxmlformats.org/officeDocument/2006/relationships/footer" Target="footer16.xml" /><Relationship Id="rId53" Type="http://schemas.openxmlformats.org/officeDocument/2006/relationships/image" Target="media/image19.emf" /><Relationship Id="rId54" Type="http://schemas.openxmlformats.org/officeDocument/2006/relationships/header" Target="header17.xml" /><Relationship Id="rId55" Type="http://schemas.openxmlformats.org/officeDocument/2006/relationships/footer" Target="footer17.xml" /><Relationship Id="rId56" Type="http://schemas.openxmlformats.org/officeDocument/2006/relationships/image" Target="media/image20.emf" /><Relationship Id="rId57" Type="http://schemas.openxmlformats.org/officeDocument/2006/relationships/header" Target="header18.xml" /><Relationship Id="rId58" Type="http://schemas.openxmlformats.org/officeDocument/2006/relationships/footer" Target="footer18.xml" /><Relationship Id="rId59" Type="http://schemas.openxmlformats.org/officeDocument/2006/relationships/image" Target="media/image21.emf" /><Relationship Id="rId6" Type="http://schemas.openxmlformats.org/officeDocument/2006/relationships/footer" Target="footer1.xml" /><Relationship Id="rId60" Type="http://schemas.openxmlformats.org/officeDocument/2006/relationships/header" Target="header19.xml" /><Relationship Id="rId61" Type="http://schemas.openxmlformats.org/officeDocument/2006/relationships/footer" Target="footer19.xml" /><Relationship Id="rId62" Type="http://schemas.openxmlformats.org/officeDocument/2006/relationships/image" Target="media/image22.emf" /><Relationship Id="rId63" Type="http://schemas.openxmlformats.org/officeDocument/2006/relationships/header" Target="header20.xml" /><Relationship Id="rId64" Type="http://schemas.openxmlformats.org/officeDocument/2006/relationships/footer" Target="footer20.xml" /><Relationship Id="rId65" Type="http://schemas.openxmlformats.org/officeDocument/2006/relationships/image" Target="media/image23.emf" /><Relationship Id="rId66" Type="http://schemas.openxmlformats.org/officeDocument/2006/relationships/header" Target="header21.xml" /><Relationship Id="rId67" Type="http://schemas.openxmlformats.org/officeDocument/2006/relationships/footer" Target="footer21.xml" /><Relationship Id="rId68" Type="http://schemas.openxmlformats.org/officeDocument/2006/relationships/image" Target="media/image24.emf" /><Relationship Id="rId69" Type="http://schemas.openxmlformats.org/officeDocument/2006/relationships/header" Target="header22.xml" /><Relationship Id="rId7" Type="http://schemas.openxmlformats.org/officeDocument/2006/relationships/image" Target="media/image3.emf" /><Relationship Id="rId70" Type="http://schemas.openxmlformats.org/officeDocument/2006/relationships/footer" Target="footer22.xml" /><Relationship Id="rId71" Type="http://schemas.openxmlformats.org/officeDocument/2006/relationships/image" Target="media/image25.emf" /><Relationship Id="rId72" Type="http://schemas.openxmlformats.org/officeDocument/2006/relationships/header" Target="header23.xml" /><Relationship Id="rId73" Type="http://schemas.openxmlformats.org/officeDocument/2006/relationships/footer" Target="footer23.xml" /><Relationship Id="rId74" Type="http://schemas.openxmlformats.org/officeDocument/2006/relationships/image" Target="media/image26.emf" /><Relationship Id="rId75" Type="http://schemas.openxmlformats.org/officeDocument/2006/relationships/header" Target="header24.xml" /><Relationship Id="rId76" Type="http://schemas.openxmlformats.org/officeDocument/2006/relationships/footer" Target="footer24.xml" /><Relationship Id="rId77" Type="http://schemas.openxmlformats.org/officeDocument/2006/relationships/image" Target="media/image27.emf" /><Relationship Id="rId78" Type="http://schemas.openxmlformats.org/officeDocument/2006/relationships/header" Target="header25.xml" /><Relationship Id="rId79" Type="http://schemas.openxmlformats.org/officeDocument/2006/relationships/footer" Target="footer25.xml" /><Relationship Id="rId8" Type="http://schemas.openxmlformats.org/officeDocument/2006/relationships/image" Target="media/image4.emf" /><Relationship Id="rId80" Type="http://schemas.openxmlformats.org/officeDocument/2006/relationships/image" Target="media/image28.emf" /><Relationship Id="rId81" Type="http://schemas.openxmlformats.org/officeDocument/2006/relationships/header" Target="header26.xml" /><Relationship Id="rId82" Type="http://schemas.openxmlformats.org/officeDocument/2006/relationships/footer" Target="footer26.xml" /><Relationship Id="rId83" Type="http://schemas.openxmlformats.org/officeDocument/2006/relationships/image" Target="media/image29.emf" /><Relationship Id="rId84" Type="http://schemas.openxmlformats.org/officeDocument/2006/relationships/header" Target="header27.xml" /><Relationship Id="rId85" Type="http://schemas.openxmlformats.org/officeDocument/2006/relationships/footer" Target="footer27.xml" /><Relationship Id="rId86" Type="http://schemas.openxmlformats.org/officeDocument/2006/relationships/image" Target="media/image30.emf" /><Relationship Id="rId87" Type="http://schemas.openxmlformats.org/officeDocument/2006/relationships/header" Target="header28.xml" /><Relationship Id="rId88" Type="http://schemas.openxmlformats.org/officeDocument/2006/relationships/footer" Target="footer28.xml" /><Relationship Id="rId89" Type="http://schemas.openxmlformats.org/officeDocument/2006/relationships/image" Target="media/image31.emf" /><Relationship Id="rId9" Type="http://schemas.openxmlformats.org/officeDocument/2006/relationships/header" Target="header2.xml" /><Relationship Id="rId90" Type="http://schemas.openxmlformats.org/officeDocument/2006/relationships/header" Target="header29.xml" /><Relationship Id="rId91" Type="http://schemas.openxmlformats.org/officeDocument/2006/relationships/footer" Target="footer29.xml" /><Relationship Id="rId92" Type="http://schemas.openxmlformats.org/officeDocument/2006/relationships/image" Target="media/image32.emf" /><Relationship Id="rId93" Type="http://schemas.openxmlformats.org/officeDocument/2006/relationships/header" Target="header30.xml" /><Relationship Id="rId94" Type="http://schemas.openxmlformats.org/officeDocument/2006/relationships/footer" Target="footer30.xml" /><Relationship Id="rId95" Type="http://schemas.openxmlformats.org/officeDocument/2006/relationships/image" Target="media/image33.emf" /><Relationship Id="rId96" Type="http://schemas.openxmlformats.org/officeDocument/2006/relationships/header" Target="header31.xml" /><Relationship Id="rId97" Type="http://schemas.openxmlformats.org/officeDocument/2006/relationships/footer" Target="footer31.xml" /><Relationship Id="rId98" Type="http://schemas.openxmlformats.org/officeDocument/2006/relationships/image" Target="media/image34.emf" /><Relationship Id="rId99" Type="http://schemas.openxmlformats.org/officeDocument/2006/relationships/header" Target="header32.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footer3.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2.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2.png" /></Relationships>
</file>

<file path=word/_rels/footer23.xml.rels><?xml version="1.0" encoding="utf-8" standalone="yes"?><Relationships xmlns="http://schemas.openxmlformats.org/package/2006/relationships"><Relationship Id="rId1" Type="http://schemas.openxmlformats.org/officeDocument/2006/relationships/image" Target="media/image2.png" /></Relationships>
</file>

<file path=word/_rels/footer24.xml.rels><?xml version="1.0" encoding="utf-8" standalone="yes"?><Relationships xmlns="http://schemas.openxmlformats.org/package/2006/relationships"><Relationship Id="rId1" Type="http://schemas.openxmlformats.org/officeDocument/2006/relationships/image" Target="media/image2.png" /></Relationships>
</file>

<file path=word/_rels/footer25.xml.rels><?xml version="1.0" encoding="utf-8" standalone="yes"?><Relationships xmlns="http://schemas.openxmlformats.org/package/2006/relationships"><Relationship Id="rId1" Type="http://schemas.openxmlformats.org/officeDocument/2006/relationships/image" Target="media/image2.png" /></Relationships>
</file>

<file path=word/_rels/footer26.xml.rels><?xml version="1.0" encoding="utf-8" standalone="yes"?><Relationships xmlns="http://schemas.openxmlformats.org/package/2006/relationships"><Relationship Id="rId1" Type="http://schemas.openxmlformats.org/officeDocument/2006/relationships/image" Target="media/image2.png" /></Relationships>
</file>

<file path=word/_rels/footer27.xml.rels><?xml version="1.0" encoding="utf-8" standalone="yes"?><Relationships xmlns="http://schemas.openxmlformats.org/package/2006/relationships"><Relationship Id="rId1" Type="http://schemas.openxmlformats.org/officeDocument/2006/relationships/image" Target="media/image2.png" /></Relationships>
</file>

<file path=word/_rels/footer28.xml.rels><?xml version="1.0" encoding="utf-8" standalone="yes"?><Relationships xmlns="http://schemas.openxmlformats.org/package/2006/relationships"><Relationship Id="rId1" Type="http://schemas.openxmlformats.org/officeDocument/2006/relationships/image" Target="media/image2.png" /></Relationships>
</file>

<file path=word/_rels/footer29.xml.rels><?xml version="1.0" encoding="utf-8" standalone="yes"?><Relationships xmlns="http://schemas.openxmlformats.org/package/2006/relationships"><Relationship Id="rId1" Type="http://schemas.openxmlformats.org/officeDocument/2006/relationships/image" Target="media/image2.png" /></Relationships>
</file>

<file path=word/_rels/footer30.xml.rels><?xml version="1.0" encoding="utf-8" standalone="yes"?><Relationships xmlns="http://schemas.openxmlformats.org/package/2006/relationships"><Relationship Id="rId1" Type="http://schemas.openxmlformats.org/officeDocument/2006/relationships/image" Target="media/image2.png" /></Relationships>
</file>

<file path=word/_rels/footer31.xml.rels><?xml version="1.0" encoding="utf-8" standalone="yes"?><Relationships xmlns="http://schemas.openxmlformats.org/package/2006/relationships"><Relationship Id="rId1" Type="http://schemas.openxmlformats.org/officeDocument/2006/relationships/image" Target="media/image2.png" /></Relationships>
</file>

<file path=word/_rels/footer32.xml.rels><?xml version="1.0" encoding="utf-8" standalone="yes"?><Relationships xmlns="http://schemas.openxmlformats.org/package/2006/relationships"><Relationship Id="rId1" Type="http://schemas.openxmlformats.org/officeDocument/2006/relationships/image" Target="media/image2.png" /></Relationships>
</file>

<file path=word/_rels/footer33.xml.rels><?xml version="1.0" encoding="utf-8" standalone="yes"?><Relationships xmlns="http://schemas.openxmlformats.org/package/2006/relationships"><Relationship Id="rId1" Type="http://schemas.openxmlformats.org/officeDocument/2006/relationships/image" Target="media/image2.png" /></Relationships>
</file>

<file path=word/_rels/footer34.xml.rels><?xml version="1.0" encoding="utf-8" standalone="yes"?><Relationships xmlns="http://schemas.openxmlformats.org/package/2006/relationships"><Relationship Id="rId1" Type="http://schemas.openxmlformats.org/officeDocument/2006/relationships/image" Target="media/image2.png" /></Relationships>
</file>

<file path=word/_rels/footer35.xml.rels><?xml version="1.0" encoding="utf-8" standalone="yes"?><Relationships xmlns="http://schemas.openxmlformats.org/package/2006/relationships"><Relationship Id="rId1" Type="http://schemas.openxmlformats.org/officeDocument/2006/relationships/image" Target="media/image2.png" /></Relationships>
</file>

<file path=word/_rels/footer36.xml.rels><?xml version="1.0" encoding="utf-8" standalone="yes"?><Relationships xmlns="http://schemas.openxmlformats.org/package/2006/relationships"><Relationship Id="rId1" Type="http://schemas.openxmlformats.org/officeDocument/2006/relationships/image" Target="media/image2.png" /></Relationships>
</file>

<file path=word/_rels/footer37.xml.rels><?xml version="1.0" encoding="utf-8" standalone="yes"?><Relationships xmlns="http://schemas.openxmlformats.org/package/2006/relationships"><Relationship Id="rId1" Type="http://schemas.openxmlformats.org/officeDocument/2006/relationships/image" Target="media/image2.png" /></Relationships>
</file>

<file path=word/_rels/footer38.xml.rels><?xml version="1.0" encoding="utf-8" standalone="yes"?><Relationships xmlns="http://schemas.openxmlformats.org/package/2006/relationships"><Relationship Id="rId1" Type="http://schemas.openxmlformats.org/officeDocument/2006/relationships/image" Target="media/image2.png" /></Relationships>
</file>

<file path=word/_rels/footer39.xml.rels><?xml version="1.0" encoding="utf-8" standalone="yes"?><Relationships xmlns="http://schemas.openxmlformats.org/package/2006/relationships"><Relationship Id="rId1" Type="http://schemas.openxmlformats.org/officeDocument/2006/relationships/image" Target="media/image2.png" /></Relationships>
</file>

<file path=word/_rels/footer40.xml.rels><?xml version="1.0" encoding="utf-8" standalone="yes"?><Relationships xmlns="http://schemas.openxmlformats.org/package/2006/relationships"><Relationship Id="rId1" Type="http://schemas.openxmlformats.org/officeDocument/2006/relationships/image" Target="media/image2.png" /></Relationships>
</file>

<file path=word/_rels/footer41.xml.rels><?xml version="1.0" encoding="utf-8" standalone="yes"?><Relationships xmlns="http://schemas.openxmlformats.org/package/2006/relationships"><Relationship Id="rId1" Type="http://schemas.openxmlformats.org/officeDocument/2006/relationships/image" Target="media/image2.png" /></Relationships>
</file>

<file path=word/_rels/footer42.xml.rels><?xml version="1.0" encoding="utf-8" standalone="yes"?><Relationships xmlns="http://schemas.openxmlformats.org/package/2006/relationships"><Relationship Id="rId1" Type="http://schemas.openxmlformats.org/officeDocument/2006/relationships/image" Target="media/image2.png" /></Relationships>
</file>

<file path=word/_rels/footer43.xml.rels><?xml version="1.0" encoding="utf-8" standalone="yes"?><Relationships xmlns="http://schemas.openxmlformats.org/package/2006/relationships"><Relationship Id="rId1" Type="http://schemas.openxmlformats.org/officeDocument/2006/relationships/image" Target="media/image2.png" /></Relationships>
</file>

<file path=word/_rels/footer44.xml.rels><?xml version="1.0" encoding="utf-8" standalone="yes"?><Relationships xmlns="http://schemas.openxmlformats.org/package/2006/relationships"><Relationship Id="rId1" Type="http://schemas.openxmlformats.org/officeDocument/2006/relationships/image" Target="media/image2.png" /></Relationships>
</file>

<file path=word/_rels/footer45.xml.rels><?xml version="1.0" encoding="utf-8" standalone="yes"?><Relationships xmlns="http://schemas.openxmlformats.org/package/2006/relationships"><Relationship Id="rId1" Type="http://schemas.openxmlformats.org/officeDocument/2006/relationships/image" Target="media/image2.png" /></Relationships>
</file>

<file path=word/_rels/footer46.xml.rels><?xml version="1.0" encoding="utf-8" standalone="yes"?><Relationships xmlns="http://schemas.openxmlformats.org/package/2006/relationships"><Relationship Id="rId1" Type="http://schemas.openxmlformats.org/officeDocument/2006/relationships/image" Target="media/image2.png" /></Relationships>
</file>

<file path=word/_rels/footer47.xml.rels><?xml version="1.0" encoding="utf-8" standalone="yes"?><Relationships xmlns="http://schemas.openxmlformats.org/package/2006/relationships"><Relationship Id="rId1" Type="http://schemas.openxmlformats.org/officeDocument/2006/relationships/image" Target="media/image2.png" /></Relationships>
</file>

<file path=word/_rels/footer48.xml.rels><?xml version="1.0" encoding="utf-8" standalone="yes"?><Relationships xmlns="http://schemas.openxmlformats.org/package/2006/relationships"><Relationship Id="rId1" Type="http://schemas.openxmlformats.org/officeDocument/2006/relationships/image" Target="media/image2.png" /></Relationships>
</file>

<file path=word/_rels/footer49.xml.rels><?xml version="1.0" encoding="utf-8" standalone="yes"?><Relationships xmlns="http://schemas.openxmlformats.org/package/2006/relationships"><Relationship Id="rId1" Type="http://schemas.openxmlformats.org/officeDocument/2006/relationships/image" Target="media/image2.png" /></Relationships>
</file>

<file path=word/_rels/footer50.xml.rels><?xml version="1.0" encoding="utf-8" standalone="yes"?><Relationships xmlns="http://schemas.openxmlformats.org/package/2006/relationships"><Relationship Id="rId1" Type="http://schemas.openxmlformats.org/officeDocument/2006/relationships/image" Target="media/image2.png" /></Relationships>
</file>

<file path=word/_rels/footer51.xml.rels><?xml version="1.0" encoding="utf-8" standalone="yes"?><Relationships xmlns="http://schemas.openxmlformats.org/package/2006/relationships"><Relationship Id="rId1" Type="http://schemas.openxmlformats.org/officeDocument/2006/relationships/image" Target="media/image2.png" /></Relationships>
</file>

<file path=word/_rels/footer52.xml.rels><?xml version="1.0" encoding="utf-8" standalone="yes"?><Relationships xmlns="http://schemas.openxmlformats.org/package/2006/relationships"><Relationship Id="rId1" Type="http://schemas.openxmlformats.org/officeDocument/2006/relationships/image" Target="media/image2.png" /></Relationships>
</file>

<file path=word/_rels/footer53.xml.rels><?xml version="1.0" encoding="utf-8" standalone="yes"?><Relationships xmlns="http://schemas.openxmlformats.org/package/2006/relationships"><Relationship Id="rId1" Type="http://schemas.openxmlformats.org/officeDocument/2006/relationships/image" Target="media/image2.png" /></Relationships>
</file>

<file path=word/_rels/footer54.xml.rels><?xml version="1.0" encoding="utf-8" standalone="yes"?><Relationships xmlns="http://schemas.openxmlformats.org/package/2006/relationships"><Relationship Id="rId1" Type="http://schemas.openxmlformats.org/officeDocument/2006/relationships/image" Target="media/image2.png" /></Relationships>
</file>

<file path=word/_rels/footer55.xml.rels><?xml version="1.0" encoding="utf-8" standalone="yes"?><Relationships xmlns="http://schemas.openxmlformats.org/package/2006/relationships"><Relationship Id="rId1" Type="http://schemas.openxmlformats.org/officeDocument/2006/relationships/image" Target="media/image2.png" /></Relationships>
</file>

<file path=word/_rels/footer56.xml.rels><?xml version="1.0" encoding="utf-8" standalone="yes"?><Relationships xmlns="http://schemas.openxmlformats.org/package/2006/relationships"><Relationship Id="rId1" Type="http://schemas.openxmlformats.org/officeDocument/2006/relationships/image" Target="media/image2.png" /></Relationships>
</file>

<file path=word/_rels/footer57.xml.rels><?xml version="1.0" encoding="utf-8" standalone="yes"?><Relationships xmlns="http://schemas.openxmlformats.org/package/2006/relationships"><Relationship Id="rId1" Type="http://schemas.openxmlformats.org/officeDocument/2006/relationships/image" Target="media/image2.png" /></Relationships>
</file>

<file path=word/_rels/footer58.xml.rels><?xml version="1.0" encoding="utf-8" standalone="yes"?><Relationships xmlns="http://schemas.openxmlformats.org/package/2006/relationships"><Relationship Id="rId1" Type="http://schemas.openxmlformats.org/officeDocument/2006/relationships/image" Target="media/image2.png" /></Relationships>
</file>

<file path=word/_rels/footer59.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s>
</file>

<file path=word/_rels/header3.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_rels/header5.xml.rels><?xml version="1.0" encoding="utf-8" standalone="yes"?><Relationships xmlns="http://schemas.openxmlformats.org/package/2006/relationships"><Relationship Id="rId1" Type="http://schemas.openxmlformats.org/officeDocument/2006/relationships/image" Target="media/image2.png" /></Relationships>
</file>

<file path=word/_rels/header6.xml.rels><?xml version="1.0" encoding="utf-8" standalone="yes"?><Relationships xmlns="http://schemas.openxmlformats.org/package/2006/relationships"><Relationship Id="rId1" Type="http://schemas.openxmlformats.org/officeDocument/2006/relationships/image" Target="media/image2.png" /></Relationships>
</file>

<file path=word/_rels/header7.xml.rels><?xml version="1.0" encoding="utf-8" standalone="yes"?><Relationships xmlns="http://schemas.openxmlformats.org/package/2006/relationships"><Relationship Id="rId1" Type="http://schemas.openxmlformats.org/officeDocument/2006/relationships/image" Target="media/image2.png" /></Relationships>
</file>

<file path=word/_rels/header8.xml.rels><?xml version="1.0" encoding="utf-8" standalone="yes"?><Relationships xmlns="http://schemas.openxmlformats.org/package/2006/relationships"><Relationship Id="rId1" Type="http://schemas.openxmlformats.org/officeDocument/2006/relationships/image" Target="media/image2.png" /></Relationships>
</file>

<file path=word/_rels/header9.xml.rels><?xml version="1.0" encoding="utf-8" standalone="yes"?><Relationships xmlns="http://schemas.openxmlformats.org/package/2006/relationships"><Relationship Id="rId1" Type="http://schemas.openxmlformats.org/officeDocument/2006/relationships/image" Target="media/image2.png" /></Relationships>
</file>

<file path=word/_rels/header10.xml.rels><?xml version="1.0" encoding="utf-8" standalone="yes"?><Relationships xmlns="http://schemas.openxmlformats.org/package/2006/relationships"><Relationship Id="rId1" Type="http://schemas.openxmlformats.org/officeDocument/2006/relationships/image" Target="media/image2.png" /></Relationships>
</file>

<file path=word/_rels/header11.xml.rels><?xml version="1.0" encoding="utf-8" standalone="yes"?><Relationships xmlns="http://schemas.openxmlformats.org/package/2006/relationships"><Relationship Id="rId1" Type="http://schemas.openxmlformats.org/officeDocument/2006/relationships/image" Target="media/image2.png" /></Relationships>
</file>

<file path=word/_rels/header12.xml.rels><?xml version="1.0" encoding="utf-8" standalone="yes"?><Relationships xmlns="http://schemas.openxmlformats.org/package/2006/relationships"><Relationship Id="rId1" Type="http://schemas.openxmlformats.org/officeDocument/2006/relationships/image" Target="media/image2.png" /></Relationships>
</file>

<file path=word/_rels/header13.xml.rels><?xml version="1.0" encoding="utf-8" standalone="yes"?><Relationships xmlns="http://schemas.openxmlformats.org/package/2006/relationships"><Relationship Id="rId1" Type="http://schemas.openxmlformats.org/officeDocument/2006/relationships/image" Target="media/image2.png" /></Relationships>
</file>

<file path=word/_rels/header14.xml.rels><?xml version="1.0" encoding="utf-8" standalone="yes"?><Relationships xmlns="http://schemas.openxmlformats.org/package/2006/relationships"><Relationship Id="rId1" Type="http://schemas.openxmlformats.org/officeDocument/2006/relationships/image" Target="media/image2.png" /></Relationships>
</file>

<file path=word/_rels/header15.xml.rels><?xml version="1.0" encoding="utf-8" standalone="yes"?><Relationships xmlns="http://schemas.openxmlformats.org/package/2006/relationships"><Relationship Id="rId1" Type="http://schemas.openxmlformats.org/officeDocument/2006/relationships/image" Target="media/image2.png" /></Relationships>
</file>

<file path=word/_rels/header16.xml.rels><?xml version="1.0" encoding="utf-8" standalone="yes"?><Relationships xmlns="http://schemas.openxmlformats.org/package/2006/relationships"><Relationship Id="rId1" Type="http://schemas.openxmlformats.org/officeDocument/2006/relationships/image" Target="media/image2.png" /></Relationships>
</file>

<file path=word/_rels/header17.xml.rels><?xml version="1.0" encoding="utf-8" standalone="yes"?><Relationships xmlns="http://schemas.openxmlformats.org/package/2006/relationships"><Relationship Id="rId1" Type="http://schemas.openxmlformats.org/officeDocument/2006/relationships/image" Target="media/image2.png" /></Relationships>
</file>

<file path=word/_rels/header18.xml.rels><?xml version="1.0" encoding="utf-8" standalone="yes"?><Relationships xmlns="http://schemas.openxmlformats.org/package/2006/relationships"><Relationship Id="rId1" Type="http://schemas.openxmlformats.org/officeDocument/2006/relationships/image" Target="media/image2.png" /></Relationships>
</file>

<file path=word/_rels/header19.xml.rels><?xml version="1.0" encoding="utf-8" standalone="yes"?><Relationships xmlns="http://schemas.openxmlformats.org/package/2006/relationships"><Relationship Id="rId1" Type="http://schemas.openxmlformats.org/officeDocument/2006/relationships/image" Target="media/image2.png" /></Relationships>
</file>

<file path=word/_rels/header20.xml.rels><?xml version="1.0" encoding="utf-8" standalone="yes"?><Relationships xmlns="http://schemas.openxmlformats.org/package/2006/relationships"><Relationship Id="rId1" Type="http://schemas.openxmlformats.org/officeDocument/2006/relationships/image" Target="media/image2.png" /></Relationships>
</file>

<file path=word/_rels/header21.xml.rels><?xml version="1.0" encoding="utf-8" standalone="yes"?><Relationships xmlns="http://schemas.openxmlformats.org/package/2006/relationships"><Relationship Id="rId1" Type="http://schemas.openxmlformats.org/officeDocument/2006/relationships/image" Target="media/image2.png" /></Relationships>
</file>

<file path=word/_rels/header22.xml.rels><?xml version="1.0" encoding="utf-8" standalone="yes"?><Relationships xmlns="http://schemas.openxmlformats.org/package/2006/relationships"><Relationship Id="rId1" Type="http://schemas.openxmlformats.org/officeDocument/2006/relationships/image" Target="media/image2.png" /></Relationships>
</file>

<file path=word/_rels/header23.xml.rels><?xml version="1.0" encoding="utf-8" standalone="yes"?><Relationships xmlns="http://schemas.openxmlformats.org/package/2006/relationships"><Relationship Id="rId1" Type="http://schemas.openxmlformats.org/officeDocument/2006/relationships/image" Target="media/image2.png" /></Relationships>
</file>

<file path=word/_rels/header24.xml.rels><?xml version="1.0" encoding="utf-8" standalone="yes"?><Relationships xmlns="http://schemas.openxmlformats.org/package/2006/relationships"><Relationship Id="rId1" Type="http://schemas.openxmlformats.org/officeDocument/2006/relationships/image" Target="media/image2.png" /></Relationships>
</file>

<file path=word/_rels/header25.xml.rels><?xml version="1.0" encoding="utf-8" standalone="yes"?><Relationships xmlns="http://schemas.openxmlformats.org/package/2006/relationships"><Relationship Id="rId1" Type="http://schemas.openxmlformats.org/officeDocument/2006/relationships/image" Target="media/image2.png" /></Relationships>
</file>

<file path=word/_rels/header26.xml.rels><?xml version="1.0" encoding="utf-8" standalone="yes"?><Relationships xmlns="http://schemas.openxmlformats.org/package/2006/relationships"><Relationship Id="rId1" Type="http://schemas.openxmlformats.org/officeDocument/2006/relationships/image" Target="media/image2.png" /></Relationships>
</file>

<file path=word/_rels/header27.xml.rels><?xml version="1.0" encoding="utf-8" standalone="yes"?><Relationships xmlns="http://schemas.openxmlformats.org/package/2006/relationships"><Relationship Id="rId1" Type="http://schemas.openxmlformats.org/officeDocument/2006/relationships/image" Target="media/image2.png" /></Relationships>
</file>

<file path=word/_rels/header28.xml.rels><?xml version="1.0" encoding="utf-8" standalone="yes"?><Relationships xmlns="http://schemas.openxmlformats.org/package/2006/relationships"><Relationship Id="rId1" Type="http://schemas.openxmlformats.org/officeDocument/2006/relationships/image" Target="media/image2.png" /></Relationships>
</file>

<file path=word/_rels/header29.xml.rels><?xml version="1.0" encoding="utf-8" standalone="yes"?><Relationships xmlns="http://schemas.openxmlformats.org/package/2006/relationships"><Relationship Id="rId1" Type="http://schemas.openxmlformats.org/officeDocument/2006/relationships/image" Target="media/image2.png" /></Relationships>
</file>

<file path=word/_rels/header30.xml.rels><?xml version="1.0" encoding="utf-8" standalone="yes"?><Relationships xmlns="http://schemas.openxmlformats.org/package/2006/relationships"><Relationship Id="rId1" Type="http://schemas.openxmlformats.org/officeDocument/2006/relationships/image" Target="media/image2.png" /></Relationships>
</file>

<file path=word/_rels/header31.xml.rels><?xml version="1.0" encoding="utf-8" standalone="yes"?><Relationships xmlns="http://schemas.openxmlformats.org/package/2006/relationships"><Relationship Id="rId1" Type="http://schemas.openxmlformats.org/officeDocument/2006/relationships/image" Target="media/image2.png" /></Relationships>
</file>

<file path=word/_rels/header32.xml.rels><?xml version="1.0" encoding="utf-8" standalone="yes"?><Relationships xmlns="http://schemas.openxmlformats.org/package/2006/relationships"><Relationship Id="rId1" Type="http://schemas.openxmlformats.org/officeDocument/2006/relationships/image" Target="media/image2.png" /></Relationships>
</file>

<file path=word/_rels/header33.xml.rels><?xml version="1.0" encoding="utf-8" standalone="yes"?><Relationships xmlns="http://schemas.openxmlformats.org/package/2006/relationships"><Relationship Id="rId1" Type="http://schemas.openxmlformats.org/officeDocument/2006/relationships/image" Target="media/image2.png" /></Relationships>
</file>

<file path=word/_rels/header34.xml.rels><?xml version="1.0" encoding="utf-8" standalone="yes"?><Relationships xmlns="http://schemas.openxmlformats.org/package/2006/relationships"><Relationship Id="rId1" Type="http://schemas.openxmlformats.org/officeDocument/2006/relationships/image" Target="media/image2.png" /></Relationships>
</file>

<file path=word/_rels/header35.xml.rels><?xml version="1.0" encoding="utf-8" standalone="yes"?><Relationships xmlns="http://schemas.openxmlformats.org/package/2006/relationships"><Relationship Id="rId1" Type="http://schemas.openxmlformats.org/officeDocument/2006/relationships/image" Target="media/image2.png" /></Relationships>
</file>

<file path=word/_rels/header36.xml.rels><?xml version="1.0" encoding="utf-8" standalone="yes"?><Relationships xmlns="http://schemas.openxmlformats.org/package/2006/relationships"><Relationship Id="rId1" Type="http://schemas.openxmlformats.org/officeDocument/2006/relationships/image" Target="media/image2.png" /></Relationships>
</file>

<file path=word/_rels/header37.xml.rels><?xml version="1.0" encoding="utf-8" standalone="yes"?><Relationships xmlns="http://schemas.openxmlformats.org/package/2006/relationships"><Relationship Id="rId1" Type="http://schemas.openxmlformats.org/officeDocument/2006/relationships/image" Target="media/image2.png" /></Relationships>
</file>

<file path=word/_rels/header38.xml.rels><?xml version="1.0" encoding="utf-8" standalone="yes"?><Relationships xmlns="http://schemas.openxmlformats.org/package/2006/relationships"><Relationship Id="rId1" Type="http://schemas.openxmlformats.org/officeDocument/2006/relationships/image" Target="media/image2.png" /></Relationships>
</file>

<file path=word/_rels/header39.xml.rels><?xml version="1.0" encoding="utf-8" standalone="yes"?><Relationships xmlns="http://schemas.openxmlformats.org/package/2006/relationships"><Relationship Id="rId1" Type="http://schemas.openxmlformats.org/officeDocument/2006/relationships/image" Target="media/image2.png" /></Relationships>
</file>

<file path=word/_rels/header40.xml.rels><?xml version="1.0" encoding="utf-8" standalone="yes"?><Relationships xmlns="http://schemas.openxmlformats.org/package/2006/relationships"><Relationship Id="rId1" Type="http://schemas.openxmlformats.org/officeDocument/2006/relationships/image" Target="media/image2.png" /></Relationships>
</file>

<file path=word/_rels/header41.xml.rels><?xml version="1.0" encoding="utf-8" standalone="yes"?><Relationships xmlns="http://schemas.openxmlformats.org/package/2006/relationships"><Relationship Id="rId1" Type="http://schemas.openxmlformats.org/officeDocument/2006/relationships/image" Target="media/image2.png" /></Relationships>
</file>

<file path=word/_rels/header42.xml.rels><?xml version="1.0" encoding="utf-8" standalone="yes"?><Relationships xmlns="http://schemas.openxmlformats.org/package/2006/relationships"><Relationship Id="rId1" Type="http://schemas.openxmlformats.org/officeDocument/2006/relationships/image" Target="media/image2.png" /></Relationships>
</file>

<file path=word/_rels/header43.xml.rels><?xml version="1.0" encoding="utf-8" standalone="yes"?><Relationships xmlns="http://schemas.openxmlformats.org/package/2006/relationships"><Relationship Id="rId1" Type="http://schemas.openxmlformats.org/officeDocument/2006/relationships/image" Target="media/image2.png" /></Relationships>
</file>

<file path=word/_rels/header44.xml.rels><?xml version="1.0" encoding="utf-8" standalone="yes"?><Relationships xmlns="http://schemas.openxmlformats.org/package/2006/relationships"><Relationship Id="rId1" Type="http://schemas.openxmlformats.org/officeDocument/2006/relationships/image" Target="media/image2.png" /></Relationships>
</file>

<file path=word/_rels/header45.xml.rels><?xml version="1.0" encoding="utf-8" standalone="yes"?><Relationships xmlns="http://schemas.openxmlformats.org/package/2006/relationships"><Relationship Id="rId1" Type="http://schemas.openxmlformats.org/officeDocument/2006/relationships/image" Target="media/image2.png" /></Relationships>
</file>

<file path=word/_rels/header46.xml.rels><?xml version="1.0" encoding="utf-8" standalone="yes"?><Relationships xmlns="http://schemas.openxmlformats.org/package/2006/relationships"><Relationship Id="rId1" Type="http://schemas.openxmlformats.org/officeDocument/2006/relationships/image" Target="media/image2.png" /></Relationships>
</file>

<file path=word/_rels/header47.xml.rels><?xml version="1.0" encoding="utf-8" standalone="yes"?><Relationships xmlns="http://schemas.openxmlformats.org/package/2006/relationships"><Relationship Id="rId1" Type="http://schemas.openxmlformats.org/officeDocument/2006/relationships/image" Target="media/image2.png" /></Relationships>
</file>

<file path=word/_rels/header48.xml.rels><?xml version="1.0" encoding="utf-8" standalone="yes"?><Relationships xmlns="http://schemas.openxmlformats.org/package/2006/relationships"><Relationship Id="rId1" Type="http://schemas.openxmlformats.org/officeDocument/2006/relationships/image" Target="media/image2.png" /></Relationships>
</file>

<file path=word/_rels/header49.xml.rels><?xml version="1.0" encoding="utf-8" standalone="yes"?><Relationships xmlns="http://schemas.openxmlformats.org/package/2006/relationships"><Relationship Id="rId1" Type="http://schemas.openxmlformats.org/officeDocument/2006/relationships/image" Target="media/image2.png" /></Relationships>
</file>

<file path=word/_rels/header50.xml.rels><?xml version="1.0" encoding="utf-8" standalone="yes"?><Relationships xmlns="http://schemas.openxmlformats.org/package/2006/relationships"><Relationship Id="rId1" Type="http://schemas.openxmlformats.org/officeDocument/2006/relationships/image" Target="media/image2.png" /></Relationships>
</file>

<file path=word/_rels/header51.xml.rels><?xml version="1.0" encoding="utf-8" standalone="yes"?><Relationships xmlns="http://schemas.openxmlformats.org/package/2006/relationships"><Relationship Id="rId1" Type="http://schemas.openxmlformats.org/officeDocument/2006/relationships/image" Target="media/image2.png" /></Relationships>
</file>

<file path=word/_rels/header52.xml.rels><?xml version="1.0" encoding="utf-8" standalone="yes"?><Relationships xmlns="http://schemas.openxmlformats.org/package/2006/relationships"><Relationship Id="rId1" Type="http://schemas.openxmlformats.org/officeDocument/2006/relationships/image" Target="media/image2.png" /></Relationships>
</file>

<file path=word/_rels/header53.xml.rels><?xml version="1.0" encoding="utf-8" standalone="yes"?><Relationships xmlns="http://schemas.openxmlformats.org/package/2006/relationships"><Relationship Id="rId1" Type="http://schemas.openxmlformats.org/officeDocument/2006/relationships/image" Target="media/image2.png" /></Relationships>
</file>

<file path=word/_rels/header54.xml.rels><?xml version="1.0" encoding="utf-8" standalone="yes"?><Relationships xmlns="http://schemas.openxmlformats.org/package/2006/relationships"><Relationship Id="rId1" Type="http://schemas.openxmlformats.org/officeDocument/2006/relationships/image" Target="media/image2.png" /></Relationships>
</file>

<file path=word/_rels/header55.xml.rels><?xml version="1.0" encoding="utf-8" standalone="yes"?><Relationships xmlns="http://schemas.openxmlformats.org/package/2006/relationships"><Relationship Id="rId1" Type="http://schemas.openxmlformats.org/officeDocument/2006/relationships/image" Target="media/image2.png" /></Relationships>
</file>

<file path=word/_rels/header56.xml.rels><?xml version="1.0" encoding="utf-8" standalone="yes"?><Relationships xmlns="http://schemas.openxmlformats.org/package/2006/relationships"><Relationship Id="rId1" Type="http://schemas.openxmlformats.org/officeDocument/2006/relationships/image" Target="media/image2.png" /></Relationships>
</file>

<file path=word/_rels/header57.xml.rels><?xml version="1.0" encoding="utf-8" standalone="yes"?><Relationships xmlns="http://schemas.openxmlformats.org/package/2006/relationships"><Relationship Id="rId1" Type="http://schemas.openxmlformats.org/officeDocument/2006/relationships/image" Target="media/image2.png" /></Relationships>
</file>

<file path=word/_rels/header58.xml.rels><?xml version="1.0" encoding="utf-8" standalone="yes"?><Relationships xmlns="http://schemas.openxmlformats.org/package/2006/relationships"><Relationship Id="rId1" Type="http://schemas.openxmlformats.org/officeDocument/2006/relationships/image" Target="media/image2.png" /></Relationships>
</file>

<file path=word/_rels/header59.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517</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MSCOA Process Manual v.10.0.7</dc:title>
  <cp:revision>1</cp:revision>
</cp:coreProperties>
</file>