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40"/>
        </w:rPr>
        <w:t>Product Update — Contract Management Platform</w:t>
      </w:r>
    </w:p>
    <w:p>
      <w:r>
        <w:rPr>
          <w:i/>
          <w:color w:val="525B6B"/>
          <w:sz w:val="22"/>
        </w:rPr>
        <w:t>Reporting period: 27 April 2026 – 11 May 2026</w:t>
      </w:r>
    </w:p>
    <w:p>
      <w:r>
        <w:t>The team shipped twenty-four improvements across the contract lifecycle this period. Highlights below, grouped by area of impact.</w:t>
      </w:r>
    </w:p>
    <w:p>
      <w:r>
        <w:rPr>
          <w:b/>
          <w:color w:val="2A4467"/>
          <w:sz w:val="28"/>
        </w:rPr>
        <w:t>Multi-Currency Support</w:t>
      </w:r>
    </w:p>
    <w:p>
      <w:r>
        <w:t>Contracts and Master Service Agreements (MSAs) can now be created and managed in currencies other than the company's default. When an MSA is opened in a different currency, the system automatically captures an exchange rate so reporting stays consistent across the portfolio. All money fields — milestones, holdbacks, securities, invoices — render with the proper currency symbol and locale formatting.</w:t>
      </w:r>
    </w:p>
    <w:p>
      <w:r>
        <w:rPr>
          <w:b/>
          <w:color w:val="2A4467"/>
          <w:sz w:val="28"/>
        </w:rPr>
        <w:t>Compliance &amp; Security</w:t>
      </w:r>
    </w:p>
    <w:p>
      <w:r>
        <w:t>The compliance area now supports dark mode end-to-end.</w:t>
      </w:r>
    </w:p>
    <w:p>
      <w:r>
        <w:t>The Contract Manager's Approve / Reject controls are now hidden until the vendor has actually submitted the policy or security document — preventing premature decisions on empty submissions.</w:t>
      </w:r>
    </w:p>
    <w:p>
      <w:r>
        <w:t>Once a compliance decision is in flight, all related action buttons across the contract are automatically disabled to avoid conflicting changes.</w:t>
      </w:r>
    </w:p>
    <w:p>
      <w:r>
        <w:t>Documents uploaded by vendors now display correctly in the Attached Documents panel of each policy / security record, with proper file size and download links.</w:t>
      </w:r>
    </w:p>
    <w:p>
      <w:r>
        <w:rPr>
          <w:b/>
          <w:color w:val="2A4467"/>
          <w:sz w:val="28"/>
        </w:rPr>
        <w:t>Amendments</w:t>
      </w:r>
    </w:p>
    <w:p>
      <w:r>
        <w:t>The Contract Manager's workflow on amendments was reworked. Instead of an Approve/Reject pair, the manager now sees a clearer Assign Approval button which opens the approver-selection dialog and routes the amendment through the proper approval chain. The button is correctly hidden for time-only amendments (which follow a different path) and for amendments that already have approvers assigned.</w:t>
      </w:r>
    </w:p>
    <w:p>
      <w:r>
        <w:rPr>
          <w:b/>
          <w:color w:val="2A4467"/>
          <w:sz w:val="28"/>
        </w:rPr>
        <w:t>Change Management</w:t>
      </w:r>
    </w:p>
    <w:p>
      <w:r>
        <w:t>The Create Change dialog now offers role-appropriate options:</w:t>
      </w:r>
    </w:p>
    <w:p>
      <w:r>
        <w:t>• Contract Manager can raise Change Directives or Change Orders.</w:t>
      </w:r>
    </w:p>
    <w:p>
      <w:r>
        <w:t>• Vendor / Project Manager can raise Change Requests, Change Orders, and Change Proposals.</w:t>
      </w:r>
    </w:p>
    <w:p>
      <w:r>
        <w:t>Change Proposals are now correctly scoped to vendors only, and Change Directives are correctly scoped to managers only — matching standard construction-contract practice.</w:t>
      </w:r>
    </w:p>
    <w:p>
      <w:r>
        <w:rPr>
          <w:b/>
          <w:color w:val="2A4467"/>
          <w:sz w:val="28"/>
        </w:rPr>
        <w:t>MSA Enhancements</w:t>
      </w:r>
    </w:p>
    <w:p>
      <w:r>
        <w:t>New dialogs for Savings and Holdbacks, with proper visibility for each role.</w:t>
      </w:r>
    </w:p>
    <w:p>
      <w:r>
        <w:t>Invoices gained a new Active status and stricter gating so managers cannot act on payments that are still awaiting approval.</w:t>
      </w:r>
    </w:p>
    <w:p>
      <w:r>
        <w:t>Server-side filtering by invoice ID for faster searches on large MSAs.</w:t>
      </w:r>
    </w:p>
    <w:p>
      <w:r>
        <w:t>Manager approval and comment flows added to MSA invoices, claims, and changes.</w:t>
      </w:r>
    </w:p>
    <w:p>
      <w:r>
        <w:rPr>
          <w:b/>
          <w:color w:val="2A4467"/>
          <w:sz w:val="28"/>
        </w:rPr>
        <w:t>Role Coverage</w:t>
      </w:r>
    </w:p>
    <w:p>
      <w:r>
        <w:t>The Project Manager role was introduced where it was missing — most notably across MSA creation, contract personnel, and the dashboard role-based views. The dashboard now correctly recognises all current user roles for analytics and navigation.</w:t>
      </w:r>
    </w:p>
    <w:p>
      <w:r>
        <w:rPr>
          <w:b/>
          <w:color w:val="2A4467"/>
          <w:sz w:val="28"/>
        </w:rPr>
        <w:t>Collaboration Tool</w:t>
      </w:r>
    </w:p>
    <w:p>
      <w:r>
        <w:t>Substantial investment in the document collaboration area:</w:t>
      </w:r>
    </w:p>
    <w:p>
      <w:r>
        <w:t>• Offline support — local edits are saved while disconnected and sync when the connection returns.</w:t>
      </w:r>
    </w:p>
    <w:p>
      <w:r>
        <w:t>• Word-style redline — users can mark inserted or deleted text directly in the document, with author and timestamp.</w:t>
      </w:r>
    </w:p>
    <w:p>
      <w:r>
        <w:t>• Inline comments — a floating comment button appears beside any text selection (Google Docs style), letting users pin a discussion to a specific passage.</w:t>
      </w:r>
    </w:p>
    <w:p>
      <w:r>
        <w:t>• @mentions — comments can tag other users attached to the contract; the suggestion list is restricted to actual contract members.</w:t>
      </w:r>
    </w:p>
    <w:p>
      <w:r>
        <w:t>• Threaded replies — discussions stay organised under the original comment.</w:t>
      </w:r>
    </w:p>
    <w:p>
      <w:r>
        <w:t>• AI Polish (new) — the document scans for all redline edits, sends them to the configured AI service, and shows professional rephrases the user can approve and apply with one click, or dismiss.</w:t>
      </w:r>
    </w:p>
    <w:p>
      <w:r>
        <w:rPr>
          <w:b/>
          <w:color w:val="2A4467"/>
          <w:sz w:val="28"/>
        </w:rPr>
        <w:t>Smaller Polish</w:t>
      </w:r>
    </w:p>
    <w:p>
      <w:r>
        <w:t>Subscription-plan dropdown labels cleaned up so they show only the plan name.</w:t>
      </w:r>
    </w:p>
    <w:p>
      <w:r>
        <w:t>Various small UI fixes: status badges, table layouts, dark-mode contrast, accessibility labels.</w:t>
      </w:r>
    </w:p>
    <w:p/>
    <w:p>
      <w:r>
        <w:rPr>
          <w:b/>
        </w:rPr>
        <w:t xml:space="preserve">Bottom line: </w:t>
      </w:r>
      <w:r>
        <w:t>The platform got materially better for three distinct audiences — contract managers (cleaner controls, fewer chances to act prematurely), vendors (clearer submission flows, role-appropriate change types), and document reviewers (real-time collaboration with AI assistance). Multi-currency support also opens the door for international contracts that the system previously couldn't represent cleanly.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