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pacing w:after="240" w:lineRule="auto"/>
        <w:jc w:val="right"/>
        <w:rPr>
          <w:rFonts w:ascii="Verdana" w:cs="Verdana" w:eastAsia="Verdana" w:hAnsi="Verdana"/>
          <w:b w:val="1"/>
          <w:color w:val="999999"/>
          <w:sz w:val="48"/>
          <w:szCs w:val="48"/>
        </w:rPr>
      </w:pPr>
      <w:bookmarkStart w:colFirst="0" w:colLast="0" w:name="_heading=h.gjdgxs" w:id="0"/>
      <w:bookmarkEnd w:id="0"/>
      <w:r w:rsidDel="00000000" w:rsidR="00000000" w:rsidRPr="00000000">
        <w:rPr>
          <w:rFonts w:ascii="Verdana" w:cs="Verdana" w:eastAsia="Verdana" w:hAnsi="Verdana"/>
          <w:b w:val="1"/>
          <w:color w:val="999999"/>
          <w:sz w:val="48"/>
          <w:szCs w:val="48"/>
          <w:rtl w:val="0"/>
        </w:rPr>
        <w:t xml:space="preserve"> </w:t>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spacing w:after="240" w:lineRule="auto"/>
        <w:jc w:val="right"/>
        <w:rPr>
          <w:rFonts w:ascii="Verdana" w:cs="Verdana" w:eastAsia="Verdana" w:hAnsi="Verdana"/>
          <w:b w:val="1"/>
          <w:color w:val="999999"/>
          <w:sz w:val="48"/>
          <w:szCs w:val="48"/>
        </w:rPr>
      </w:pPr>
      <w:r w:rsidDel="00000000" w:rsidR="00000000" w:rsidRPr="00000000">
        <w:rPr>
          <w:rtl w:val="0"/>
        </w:rPr>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spacing w:after="240" w:lineRule="auto"/>
        <w:jc w:val="right"/>
        <w:rPr>
          <w:rFonts w:ascii="Verdana" w:cs="Verdana" w:eastAsia="Verdana" w:hAnsi="Verdana"/>
          <w:b w:val="1"/>
          <w:color w:val="999999"/>
          <w:sz w:val="48"/>
          <w:szCs w:val="48"/>
        </w:rPr>
      </w:pPr>
      <w:r w:rsidDel="00000000" w:rsidR="00000000" w:rsidRPr="00000000">
        <w:rPr>
          <w:rtl w:val="0"/>
        </w:rPr>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after="240" w:lineRule="auto"/>
        <w:jc w:val="right"/>
        <w:rPr>
          <w:rFonts w:ascii="Verdana" w:cs="Verdana" w:eastAsia="Verdana" w:hAnsi="Verdana"/>
          <w:b w:val="1"/>
          <w:color w:val="999999"/>
          <w:sz w:val="48"/>
          <w:szCs w:val="48"/>
        </w:rPr>
      </w:pPr>
      <w:r w:rsidDel="00000000" w:rsidR="00000000" w:rsidRPr="00000000">
        <w:rPr>
          <w:rtl w:val="0"/>
        </w:rPr>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pacing w:after="240" w:lineRule="auto"/>
        <w:jc w:val="right"/>
        <w:rPr>
          <w:rFonts w:ascii="Verdana" w:cs="Verdana" w:eastAsia="Verdana" w:hAnsi="Verdana"/>
          <w:b w:val="1"/>
          <w:color w:val="999999"/>
          <w:sz w:val="48"/>
          <w:szCs w:val="48"/>
        </w:rPr>
      </w:pPr>
      <w:r w:rsidDel="00000000" w:rsidR="00000000" w:rsidRPr="00000000">
        <w:rPr>
          <w:rtl w:val="0"/>
        </w:rPr>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pacing w:after="240" w:lineRule="auto"/>
        <w:jc w:val="right"/>
        <w:rPr>
          <w:rFonts w:ascii="Arial" w:cs="Arial" w:eastAsia="Arial" w:hAnsi="Arial"/>
          <w:b w:val="1"/>
          <w:color w:val="999999"/>
          <w:sz w:val="52"/>
          <w:szCs w:val="52"/>
        </w:rPr>
      </w:pPr>
      <w:r w:rsidDel="00000000" w:rsidR="00000000" w:rsidRPr="00000000">
        <w:rPr>
          <w:rFonts w:ascii="Verdana" w:cs="Verdana" w:eastAsia="Verdana" w:hAnsi="Verdana"/>
          <w:b w:val="1"/>
          <w:color w:val="999999"/>
          <w:sz w:val="48"/>
          <w:szCs w:val="48"/>
          <w:rtl w:val="0"/>
        </w:rPr>
        <w:t xml:space="preserve"> </w:t>
      </w:r>
      <w:r w:rsidDel="00000000" w:rsidR="00000000" w:rsidRPr="00000000">
        <w:rPr>
          <w:rFonts w:ascii="Arial" w:cs="Arial" w:eastAsia="Arial" w:hAnsi="Arial"/>
          <w:b w:val="1"/>
          <w:color w:val="999999"/>
          <w:sz w:val="52"/>
          <w:szCs w:val="52"/>
          <w:rtl w:val="0"/>
        </w:rPr>
        <w:t xml:space="preserve">Xer-in  </w:t>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spacing w:after="240" w:lineRule="auto"/>
        <w:jc w:val="right"/>
        <w:rPr>
          <w:rFonts w:ascii="Arial" w:cs="Arial" w:eastAsia="Arial" w:hAnsi="Arial"/>
          <w:b w:val="1"/>
          <w:color w:val="999999"/>
          <w:sz w:val="52"/>
          <w:szCs w:val="52"/>
        </w:rPr>
      </w:pPr>
      <w:r w:rsidDel="00000000" w:rsidR="00000000" w:rsidRPr="00000000">
        <w:rPr>
          <w:rFonts w:ascii="Arial" w:cs="Arial" w:eastAsia="Arial" w:hAnsi="Arial"/>
          <w:b w:val="1"/>
          <w:color w:val="999999"/>
          <w:sz w:val="52"/>
          <w:szCs w:val="52"/>
          <w:rtl w:val="0"/>
        </w:rPr>
        <w:t xml:space="preserve">Xerém Ingressos</w:t>
      </w:r>
    </w:p>
    <w:p w:rsidR="00000000" w:rsidDel="00000000" w:rsidP="00000000" w:rsidRDefault="00000000" w:rsidRPr="00000000" w14:paraId="00000008">
      <w:pPr>
        <w:pStyle w:val="Title"/>
        <w:jc w:val="right"/>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09">
      <w:pPr>
        <w:pStyle w:val="Title"/>
        <w:jc w:val="right"/>
        <w:rPr>
          <w:rFonts w:ascii="Verdana" w:cs="Verdana" w:eastAsia="Verdana" w:hAnsi="Verdana"/>
          <w:sz w:val="48"/>
          <w:szCs w:val="48"/>
        </w:rPr>
      </w:pPr>
      <w:r w:rsidDel="00000000" w:rsidR="00000000" w:rsidRPr="00000000">
        <w:rPr>
          <w:rFonts w:ascii="Verdana" w:cs="Verdana" w:eastAsia="Verdana" w:hAnsi="Verdana"/>
          <w:sz w:val="48"/>
          <w:szCs w:val="48"/>
          <w:rtl w:val="0"/>
        </w:rPr>
        <w:t xml:space="preserve">Documento de Visão </w:t>
      </w:r>
    </w:p>
    <w:p w:rsidR="00000000" w:rsidDel="00000000" w:rsidP="00000000" w:rsidRDefault="00000000" w:rsidRPr="00000000" w14:paraId="0000000A">
      <w:pPr>
        <w:pStyle w:val="Title"/>
        <w:jc w:val="right"/>
        <w:rPr>
          <w:rFonts w:ascii="Tahoma" w:cs="Tahoma" w:eastAsia="Tahoma" w:hAnsi="Tahoma"/>
        </w:rPr>
      </w:pPr>
      <w:r w:rsidDel="00000000" w:rsidR="00000000" w:rsidRPr="00000000">
        <w:rPr>
          <w:rtl w:val="0"/>
        </w:rPr>
      </w:r>
    </w:p>
    <w:p w:rsidR="00000000" w:rsidDel="00000000" w:rsidP="00000000" w:rsidRDefault="00000000" w:rsidRPr="00000000" w14:paraId="0000000B">
      <w:pPr>
        <w:pStyle w:val="Title"/>
        <w:tabs>
          <w:tab w:val="left" w:pos="5333"/>
        </w:tabs>
        <w:jc w:val="left"/>
        <w:rPr>
          <w:rFonts w:ascii="Tahoma" w:cs="Tahoma" w:eastAsia="Tahoma" w:hAnsi="Tahoma"/>
          <w:sz w:val="28"/>
          <w:szCs w:val="28"/>
        </w:rPr>
      </w:pPr>
      <w:r w:rsidDel="00000000" w:rsidR="00000000" w:rsidRPr="00000000">
        <w:rPr>
          <w:rFonts w:ascii="Tahoma" w:cs="Tahoma" w:eastAsia="Tahoma" w:hAnsi="Tahoma"/>
          <w:sz w:val="28"/>
          <w:szCs w:val="28"/>
          <w:rtl w:val="0"/>
        </w:rPr>
        <w:tab/>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jc w:val="righ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jc w:val="righ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jc w:val="righ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jc w:val="righ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jc w:val="right"/>
        <w:rPr>
          <w:rFonts w:ascii="Tahoma" w:cs="Tahoma" w:eastAsia="Tahoma" w:hAnsi="Tahoma"/>
          <w:color w:val="808080"/>
          <w:sz w:val="28"/>
          <w:szCs w:val="28"/>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rPr>
          <w:rFonts w:ascii="Tahoma" w:cs="Tahoma" w:eastAsia="Tahoma" w:hAnsi="Tahoma"/>
        </w:rPr>
      </w:pPr>
      <w:r w:rsidDel="00000000" w:rsidR="00000000" w:rsidRPr="00000000">
        <w:rPr>
          <w:rtl w:val="0"/>
        </w:rPr>
      </w:r>
    </w:p>
    <w:p w:rsidR="00000000" w:rsidDel="00000000" w:rsidP="00000000" w:rsidRDefault="00000000" w:rsidRPr="00000000" w14:paraId="00000012">
      <w:pPr>
        <w:pStyle w:val="Title"/>
        <w:rPr>
          <w:rFonts w:ascii="Tahoma" w:cs="Tahoma" w:eastAsia="Tahoma" w:hAnsi="Tahoma"/>
        </w:rPr>
      </w:pPr>
      <w:r w:rsidDel="00000000" w:rsidR="00000000" w:rsidRPr="00000000">
        <w:rPr>
          <w:rtl w:val="0"/>
        </w:rPr>
      </w:r>
    </w:p>
    <w:p w:rsidR="00000000" w:rsidDel="00000000" w:rsidP="00000000" w:rsidRDefault="00000000" w:rsidRPr="00000000" w14:paraId="00000013">
      <w:pPr>
        <w:pStyle w:val="Title"/>
        <w:rPr>
          <w:rFonts w:ascii="Tahoma" w:cs="Tahoma" w:eastAsia="Tahoma" w:hAnsi="Tahoma"/>
        </w:rPr>
      </w:pPr>
      <w:r w:rsidDel="00000000" w:rsidR="00000000" w:rsidRPr="00000000">
        <w:rPr>
          <w:rFonts w:ascii="Tahoma" w:cs="Tahoma" w:eastAsia="Tahoma" w:hAnsi="Tahoma"/>
          <w:rtl w:val="0"/>
        </w:rPr>
        <w:t xml:space="preserve">Histórico de Revisões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94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10"/>
        <w:gridCol w:w="1485"/>
        <w:gridCol w:w="3825"/>
        <w:gridCol w:w="2430"/>
        <w:tblGridChange w:id="0">
          <w:tblGrid>
            <w:gridCol w:w="1710"/>
            <w:gridCol w:w="1485"/>
            <w:gridCol w:w="3825"/>
            <w:gridCol w:w="2430"/>
          </w:tblGrid>
        </w:tblGridChange>
      </w:tblGrid>
      <w:tr>
        <w:trPr>
          <w:cantSplit w:val="0"/>
          <w:trHeight w:val="418" w:hRule="atLeast"/>
          <w:tblHeader w:val="0"/>
        </w:trPr>
        <w:tc>
          <w:tcPr>
            <w:shd w:fill="bfbfbf" w:val="clea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Data</w:t>
            </w:r>
          </w:p>
        </w:tc>
        <w:tc>
          <w:tcPr>
            <w:shd w:fill="bfbfbf" w:val="cle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Versão</w:t>
            </w:r>
          </w:p>
        </w:tc>
        <w:tc>
          <w:tcPr>
            <w:shd w:fill="bfbfbf"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Descrição</w:t>
            </w:r>
          </w:p>
        </w:tc>
        <w:tc>
          <w:tcPr>
            <w:shd w:fill="bfbfbf"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Autor</w:t>
            </w:r>
          </w:p>
        </w:tc>
      </w:tr>
      <w:tr>
        <w:trPr>
          <w:cantSplit w:val="0"/>
          <w:trHeight w:val="278" w:hRule="atLeast"/>
          <w:tblHeader w:val="0"/>
        </w:trPr>
        <w:tc>
          <w:tcPr/>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rtl w:val="0"/>
              </w:rPr>
              <w:t xml:space="preserve">14/10/2022</w:t>
            </w:r>
            <w:r w:rsidDel="00000000" w:rsidR="00000000" w:rsidRPr="00000000">
              <w:rPr>
                <w:rtl w:val="0"/>
              </w:rPr>
            </w:r>
          </w:p>
        </w:tc>
        <w:tc>
          <w:tcPr/>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jc w:val="center"/>
              <w:rPr>
                <w:rFonts w:ascii="Arial" w:cs="Arial" w:eastAsia="Arial" w:hAnsi="Arial"/>
                <w:color w:val="000000"/>
              </w:rPr>
            </w:pPr>
            <w:bookmarkStart w:colFirst="0" w:colLast="0" w:name="_heading=h.30j0zll" w:id="1"/>
            <w:bookmarkEnd w:id="1"/>
            <w:r w:rsidDel="00000000" w:rsidR="00000000" w:rsidRPr="00000000">
              <w:rPr>
                <w:rFonts w:ascii="Arial" w:cs="Arial" w:eastAsia="Arial" w:hAnsi="Arial"/>
                <w:rtl w:val="0"/>
              </w:rPr>
              <w:t xml:space="preserve">0.0.1</w:t>
            </w:r>
            <w:r w:rsidDel="00000000" w:rsidR="00000000" w:rsidRPr="00000000">
              <w:rPr>
                <w:rtl w:val="0"/>
              </w:rPr>
            </w:r>
          </w:p>
        </w:tc>
        <w:tc>
          <w:tcPr/>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rtl w:val="0"/>
              </w:rPr>
              <w:t xml:space="preserve">Primeiras discussões e decisões</w:t>
            </w:r>
            <w:r w:rsidDel="00000000" w:rsidR="00000000" w:rsidRPr="00000000">
              <w:rPr>
                <w:rtl w:val="0"/>
              </w:rPr>
            </w:r>
          </w:p>
        </w:tc>
        <w:tc>
          <w:tcPr/>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rtl w:val="0"/>
              </w:rPr>
              <w:t xml:space="preserve">Casalecchi, Latif, Ruas</w:t>
            </w:r>
            <w:r w:rsidDel="00000000" w:rsidR="00000000" w:rsidRPr="00000000">
              <w:rPr>
                <w:rtl w:val="0"/>
              </w:rPr>
            </w:r>
          </w:p>
        </w:tc>
      </w:tr>
      <w:tr>
        <w:trPr>
          <w:cantSplit w:val="0"/>
          <w:trHeight w:val="554.9414062499999" w:hRule="atLeast"/>
          <w:tblHeader w:val="0"/>
        </w:trPr>
        <w:tc>
          <w:tcPr/>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rtl w:val="0"/>
              </w:rPr>
              <w:t xml:space="preserve">17/10/2022</w:t>
            </w:r>
            <w:r w:rsidDel="00000000" w:rsidR="00000000" w:rsidRPr="00000000">
              <w:rPr>
                <w:rtl w:val="0"/>
              </w:rPr>
            </w:r>
          </w:p>
        </w:tc>
        <w:tc>
          <w:tcPr/>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rtl w:val="0"/>
              </w:rPr>
              <w:t xml:space="preserve">0.0.2</w:t>
            </w:r>
            <w:r w:rsidDel="00000000" w:rsidR="00000000" w:rsidRPr="00000000">
              <w:rPr>
                <w:rtl w:val="0"/>
              </w:rPr>
            </w:r>
          </w:p>
        </w:tc>
        <w:tc>
          <w:tcPr/>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rtl w:val="0"/>
              </w:rPr>
              <w:t xml:space="preserve">Refinamento das Funcionalidades e Requisitos, já com modelo inicial em BPMN construído</w:t>
            </w:r>
            <w:r w:rsidDel="00000000" w:rsidR="00000000" w:rsidRPr="00000000">
              <w:rPr>
                <w:rtl w:val="0"/>
              </w:rPr>
            </w:r>
          </w:p>
        </w:tc>
        <w:tc>
          <w:tcPr/>
          <w:p w:rsidR="00000000" w:rsidDel="00000000" w:rsidP="00000000" w:rsidRDefault="00000000" w:rsidRPr="00000000" w14:paraId="00000021">
            <w:pPr>
              <w:widowControl w:val="1"/>
              <w:jc w:val="center"/>
              <w:rPr>
                <w:rFonts w:ascii="Arial" w:cs="Arial" w:eastAsia="Arial" w:hAnsi="Arial"/>
                <w:color w:val="000000"/>
              </w:rPr>
            </w:pPr>
            <w:r w:rsidDel="00000000" w:rsidR="00000000" w:rsidRPr="00000000">
              <w:rPr>
                <w:rFonts w:ascii="Arial" w:cs="Arial" w:eastAsia="Arial" w:hAnsi="Arial"/>
                <w:rtl w:val="0"/>
              </w:rPr>
              <w:t xml:space="preserve">Casalecchi, Latif, Ruas</w:t>
            </w:r>
            <w:r w:rsidDel="00000000" w:rsidR="00000000" w:rsidRPr="00000000">
              <w:rPr>
                <w:rtl w:val="0"/>
              </w:rPr>
            </w:r>
          </w:p>
        </w:tc>
      </w:tr>
    </w:tbl>
    <w:p w:rsidR="00000000" w:rsidDel="00000000" w:rsidP="00000000" w:rsidRDefault="00000000" w:rsidRPr="00000000" w14:paraId="00000022">
      <w:pPr>
        <w:jc w:val="center"/>
        <w:rPr>
          <w:rFonts w:ascii="Tahoma" w:cs="Tahoma" w:eastAsia="Tahoma" w:hAnsi="Tahoma"/>
        </w:rPr>
      </w:pPr>
      <w:r w:rsidDel="00000000" w:rsidR="00000000" w:rsidRPr="00000000">
        <w:rPr>
          <w:rtl w:val="0"/>
        </w:rPr>
      </w:r>
    </w:p>
    <w:p w:rsidR="00000000" w:rsidDel="00000000" w:rsidP="00000000" w:rsidRDefault="00000000" w:rsidRPr="00000000" w14:paraId="00000023">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Title"/>
        <w:rPr/>
      </w:pPr>
      <w:r w:rsidDel="00000000" w:rsidR="00000000" w:rsidRPr="00000000">
        <w:rPr>
          <w:rtl w:val="0"/>
        </w:rPr>
      </w:r>
    </w:p>
    <w:p w:rsidR="00000000" w:rsidDel="00000000" w:rsidP="00000000" w:rsidRDefault="00000000" w:rsidRPr="00000000" w14:paraId="00000025">
      <w:pPr>
        <w:pStyle w:val="Title"/>
        <w:rPr>
          <w:rFonts w:ascii="Tahoma" w:cs="Tahoma" w:eastAsia="Tahoma" w:hAnsi="Tahoma"/>
          <w:sz w:val="32"/>
          <w:szCs w:val="32"/>
        </w:rPr>
      </w:pPr>
      <w:r w:rsidDel="00000000" w:rsidR="00000000" w:rsidRPr="00000000">
        <w:rPr>
          <w:rFonts w:ascii="Tahoma" w:cs="Tahoma" w:eastAsia="Tahoma" w:hAnsi="Tahoma"/>
          <w:sz w:val="28"/>
          <w:szCs w:val="28"/>
          <w:rtl w:val="0"/>
        </w:rPr>
        <w:t xml:space="preserve">Índice</w:t>
      </w:r>
      <w:r w:rsidDel="00000000" w:rsidR="00000000" w:rsidRPr="00000000">
        <w:rPr>
          <w:rFonts w:ascii="Tahoma" w:cs="Tahoma" w:eastAsia="Tahoma" w:hAnsi="Tahoma"/>
          <w:sz w:val="32"/>
          <w:szCs w:val="32"/>
          <w:rtl w:val="0"/>
        </w:rPr>
        <w:t xml:space="preserve"> </w:t>
      </w:r>
    </w:p>
    <w:p w:rsidR="00000000" w:rsidDel="00000000" w:rsidP="00000000" w:rsidRDefault="00000000" w:rsidRPr="00000000" w14:paraId="00000026">
      <w:pPr>
        <w:rPr>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0"/>
              <w:tab w:val="right" w:pos="9061"/>
            </w:tabs>
            <w:spacing w:after="0" w:before="3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Objetivo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1.2</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Escopo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1.3</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Fora do Escopo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Definições, Acrônimos, e Abreviações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1.5</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Referências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0"/>
              <w:tab w:val="right" w:pos="9061"/>
            </w:tabs>
            <w:spacing w:after="0" w:before="3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CONTEXTO DO NEGÓCIO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Relato do Problema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Processo de Negócio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Riscos Identificados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0"/>
              <w:tab w:val="right" w:pos="9061"/>
            </w:tabs>
            <w:spacing w:after="0" w:before="3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STAKEHOLDERS DO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Papéis e Responsabilidades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Relação dos Stakeholders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0"/>
              <w:tab w:val="right" w:pos="9061"/>
            </w:tabs>
            <w:spacing w:after="0" w:before="3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4</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CARACTERÍSTICAS DO PRODUTO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0"/>
              <w:tab w:val="right" w:pos="9061"/>
            </w:tabs>
            <w:spacing w:after="0" w:before="3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RESTRIÇÕES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Linguagens de Programação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Padrões de Desenvolvimento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0"/>
              <w:tab w:val="right" w:pos="9061"/>
            </w:tabs>
            <w:spacing w:after="0" w:before="24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Requisitos Não Funcionais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349"/>
            </w:tabs>
            <w:spacing w:after="60" w:before="240" w:lineRule="auto"/>
            <w:ind w:right="7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349"/>
        </w:tabs>
        <w:spacing w:after="60" w:before="240" w:lineRule="auto"/>
        <w:ind w:right="7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349"/>
        </w:tabs>
        <w:spacing w:after="60" w:before="240" w:lineRule="auto"/>
        <w:ind w:right="720"/>
        <w:rPr/>
      </w:pPr>
      <w:r w:rsidDel="00000000" w:rsidR="00000000" w:rsidRPr="00000000">
        <w:rPr>
          <w:rtl w:val="0"/>
        </w:rPr>
      </w:r>
    </w:p>
    <w:p w:rsidR="00000000" w:rsidDel="00000000" w:rsidP="00000000" w:rsidRDefault="00000000" w:rsidRPr="00000000" w14:paraId="0000003C">
      <w:pPr>
        <w:rPr>
          <w:rFonts w:ascii="Tahoma" w:cs="Tahoma" w:eastAsia="Tahoma" w:hAnsi="Tahom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432"/>
        </w:tabs>
        <w:spacing w:after="60" w:before="240" w:lineRule="auto"/>
        <w:ind w:right="720"/>
        <w:rPr>
          <w:rFonts w:ascii="Tahoma" w:cs="Tahoma" w:eastAsia="Tahoma" w:hAnsi="Tahoma"/>
          <w:color w:val="000000"/>
        </w:rPr>
      </w:pPr>
      <w:r w:rsidDel="00000000" w:rsidR="00000000" w:rsidRPr="00000000">
        <w:rPr>
          <w:rtl w:val="0"/>
        </w:rPr>
      </w:r>
    </w:p>
    <w:p w:rsidR="00000000" w:rsidDel="00000000" w:rsidP="00000000" w:rsidRDefault="00000000" w:rsidRPr="00000000" w14:paraId="0000003E">
      <w:pPr>
        <w:pStyle w:val="Heading1"/>
        <w:numPr>
          <w:ilvl w:val="0"/>
          <w:numId w:val="1"/>
        </w:numPr>
        <w:pBdr>
          <w:bottom w:color="000000" w:space="1" w:sz="4" w:val="single"/>
        </w:pBdr>
        <w:spacing w:after="120" w:lineRule="auto"/>
        <w:ind w:left="720" w:hanging="720"/>
        <w:rPr>
          <w:rFonts w:ascii="Tahoma" w:cs="Tahoma" w:eastAsia="Tahoma" w:hAnsi="Tahoma"/>
        </w:rPr>
      </w:pPr>
      <w:bookmarkStart w:colFirst="0" w:colLast="0" w:name="_heading=h.1fob9te" w:id="2"/>
      <w:bookmarkEnd w:id="2"/>
      <w:r w:rsidDel="00000000" w:rsidR="00000000" w:rsidRPr="00000000">
        <w:rPr>
          <w:rFonts w:ascii="Tahoma" w:cs="Tahoma" w:eastAsia="Tahoma" w:hAnsi="Tahoma"/>
          <w:rtl w:val="0"/>
        </w:rPr>
        <w:t xml:space="preserve">INTRODUÇÃO</w:t>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spacing w:line="360" w:lineRule="auto"/>
        <w:ind w:firstLine="85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numPr>
          <w:ilvl w:val="1"/>
          <w:numId w:val="1"/>
        </w:numPr>
        <w:ind w:left="576" w:hanging="576"/>
        <w:rPr/>
      </w:pPr>
      <w:bookmarkStart w:colFirst="0" w:colLast="0" w:name="_heading=h.3znysh7" w:id="3"/>
      <w:bookmarkEnd w:id="3"/>
      <w:r w:rsidDel="00000000" w:rsidR="00000000" w:rsidRPr="00000000">
        <w:rPr>
          <w:rtl w:val="0"/>
        </w:rPr>
        <w:t xml:space="preserve">Objetivo</w:t>
      </w:r>
    </w:p>
    <w:p w:rsidR="00000000" w:rsidDel="00000000" w:rsidP="00000000" w:rsidRDefault="00000000" w:rsidRPr="00000000" w14:paraId="00000043">
      <w:pPr>
        <w:ind w:left="0" w:firstLine="720"/>
        <w:rPr>
          <w:sz w:val="22"/>
          <w:szCs w:val="22"/>
        </w:rPr>
      </w:pPr>
      <w:r w:rsidDel="00000000" w:rsidR="00000000" w:rsidRPr="00000000">
        <w:rPr>
          <w:rtl w:val="0"/>
        </w:rPr>
      </w:r>
    </w:p>
    <w:p w:rsidR="00000000" w:rsidDel="00000000" w:rsidP="00000000" w:rsidRDefault="00000000" w:rsidRPr="00000000" w14:paraId="00000044">
      <w:pPr>
        <w:ind w:left="0" w:firstLine="720"/>
        <w:jc w:val="both"/>
        <w:rPr>
          <w:rFonts w:ascii="Arial" w:cs="Arial" w:eastAsia="Arial" w:hAnsi="Arial"/>
        </w:rPr>
      </w:pPr>
      <w:r w:rsidDel="00000000" w:rsidR="00000000" w:rsidRPr="00000000">
        <w:rPr>
          <w:rFonts w:ascii="Arial" w:cs="Arial" w:eastAsia="Arial" w:hAnsi="Arial"/>
          <w:rtl w:val="0"/>
        </w:rPr>
        <w:t xml:space="preserve">O projeto Xerém Ingressos tem como foco a automação da compra de ingressos para eventos esportivos em estádios, sintetizando o processo desde o momento da escolha do evento até a retirada dos bilhetes em uma plataforma só.</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numPr>
          <w:ilvl w:val="1"/>
          <w:numId w:val="1"/>
        </w:numPr>
        <w:ind w:left="576" w:hanging="576"/>
        <w:rPr/>
      </w:pPr>
      <w:bookmarkStart w:colFirst="0" w:colLast="0" w:name="_heading=h.tyjcwt" w:id="4"/>
      <w:bookmarkEnd w:id="4"/>
      <w:r w:rsidDel="00000000" w:rsidR="00000000" w:rsidRPr="00000000">
        <w:rPr>
          <w:rtl w:val="0"/>
        </w:rPr>
        <w:t xml:space="preserve">Escopo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Arial" w:cs="Arial" w:eastAsia="Arial" w:hAnsi="Arial"/>
          <w:sz w:val="18"/>
          <w:szCs w:val="18"/>
        </w:rPr>
      </w:pPr>
      <w:r w:rsidDel="00000000" w:rsidR="00000000" w:rsidRPr="00000000">
        <w:rPr>
          <w:rtl w:val="0"/>
        </w:rPr>
        <w:tab/>
      </w:r>
      <w:r w:rsidDel="00000000" w:rsidR="00000000" w:rsidRPr="00000000">
        <w:rPr>
          <w:rFonts w:ascii="Arial" w:cs="Arial" w:eastAsia="Arial" w:hAnsi="Arial"/>
          <w:rtl w:val="0"/>
        </w:rPr>
        <w:t xml:space="preserve">Dada a semelhança de organização e distribuição espacial dos estádios e arenas brasileiras, junto à regularidade da política de divisão de ingressos por parte dos clubes desportos, o Xerém Ingressos é capaz de servir como ferramenta para todos os jogos de qualquer esporte praticado em campo e que usem somente as arquibancadas - incluindo camarotes -  como área comercial. </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numPr>
          <w:ilvl w:val="1"/>
          <w:numId w:val="1"/>
        </w:numPr>
        <w:ind w:left="576" w:hanging="576"/>
        <w:rPr/>
      </w:pPr>
      <w:bookmarkStart w:colFirst="0" w:colLast="0" w:name="_heading=h.3dy6vkm" w:id="5"/>
      <w:bookmarkEnd w:id="5"/>
      <w:r w:rsidDel="00000000" w:rsidR="00000000" w:rsidRPr="00000000">
        <w:rPr>
          <w:rtl w:val="0"/>
        </w:rPr>
        <w:t xml:space="preserve">Fora do Escopo</w:t>
      </w:r>
    </w:p>
    <w:p w:rsidR="00000000" w:rsidDel="00000000" w:rsidP="00000000" w:rsidRDefault="00000000" w:rsidRPr="00000000" w14:paraId="0000004B">
      <w:pPr>
        <w:jc w:val="both"/>
        <w:rPr/>
      </w:pPr>
      <w:r w:rsidDel="00000000" w:rsidR="00000000" w:rsidRPr="00000000">
        <w:rPr>
          <w:rtl w:val="0"/>
        </w:rPr>
        <w:tab/>
      </w:r>
    </w:p>
    <w:p w:rsidR="00000000" w:rsidDel="00000000" w:rsidP="00000000" w:rsidRDefault="00000000" w:rsidRPr="00000000" w14:paraId="0000004C">
      <w:pPr>
        <w:ind w:firstLine="720"/>
        <w:jc w:val="both"/>
        <w:rPr/>
      </w:pPr>
      <w:r w:rsidDel="00000000" w:rsidR="00000000" w:rsidRPr="00000000">
        <w:rPr>
          <w:rFonts w:ascii="Arial" w:cs="Arial" w:eastAsia="Arial" w:hAnsi="Arial"/>
          <w:rtl w:val="0"/>
        </w:rPr>
        <w:t xml:space="preserve">Eventos e estabelecimentos culturais como shows de música e salas de cinema, respectivamente, não fazem parte do prisma focal do projeto, uma vez que as regras e divisões de locação são diferentes para tais categorias.  </w:t>
      </w:r>
      <w:r w:rsidDel="00000000" w:rsidR="00000000" w:rsidRPr="00000000">
        <w:rPr>
          <w:rtl w:val="0"/>
        </w:rPr>
        <w:t xml:space="preserve"> </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2"/>
        <w:numPr>
          <w:ilvl w:val="1"/>
          <w:numId w:val="1"/>
        </w:numPr>
        <w:ind w:left="576" w:hanging="576"/>
        <w:rPr/>
      </w:pPr>
      <w:bookmarkStart w:colFirst="0" w:colLast="0" w:name="_heading=h.1t3h5sf" w:id="6"/>
      <w:bookmarkEnd w:id="6"/>
      <w:r w:rsidDel="00000000" w:rsidR="00000000" w:rsidRPr="00000000">
        <w:rPr>
          <w:rtl w:val="0"/>
        </w:rPr>
        <w:t xml:space="preserve">Definições, Acrônimos, e Abreviações</w:t>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pacing w:line="360" w:lineRule="auto"/>
        <w:ind w:left="0"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i w:val="1"/>
          <w:rtl w:val="0"/>
        </w:rPr>
        <w:t xml:space="preserve">Usuário</w:t>
      </w:r>
      <w:r w:rsidDel="00000000" w:rsidR="00000000" w:rsidRPr="00000000">
        <w:rPr>
          <w:rFonts w:ascii="Arial" w:cs="Arial" w:eastAsia="Arial" w:hAnsi="Arial"/>
          <w:rtl w:val="0"/>
        </w:rPr>
        <w:t xml:space="preserve">: cliente da plataforma; ator que iniciará uma instância de compra de ingressos.</w:t>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rPr>
      </w:pPr>
      <w:r w:rsidDel="00000000" w:rsidR="00000000" w:rsidRPr="00000000">
        <w:rPr>
          <w:rFonts w:ascii="Arial" w:cs="Arial" w:eastAsia="Arial" w:hAnsi="Arial"/>
          <w:i w:val="1"/>
          <w:rtl w:val="0"/>
        </w:rPr>
        <w:t xml:space="preserve">Clube/Desporto</w:t>
      </w:r>
      <w:r w:rsidDel="00000000" w:rsidR="00000000" w:rsidRPr="00000000">
        <w:rPr>
          <w:rFonts w:ascii="Arial" w:cs="Arial" w:eastAsia="Arial" w:hAnsi="Arial"/>
          <w:rtl w:val="0"/>
        </w:rPr>
        <w:t xml:space="preserve">: entidade responsável pela oferta, valor e distribuição de ingressos, de acordo com seus próprios programas de sociedade/fidelidade e campanhas promocionais.</w:t>
      </w:r>
    </w:p>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rPr>
      </w:pPr>
      <w:r w:rsidDel="00000000" w:rsidR="00000000" w:rsidRPr="00000000">
        <w:rPr>
          <w:rFonts w:ascii="Arial" w:cs="Arial" w:eastAsia="Arial" w:hAnsi="Arial"/>
          <w:i w:val="1"/>
          <w:rtl w:val="0"/>
        </w:rPr>
        <w:t xml:space="preserve">Evento</w:t>
      </w:r>
      <w:r w:rsidDel="00000000" w:rsidR="00000000" w:rsidRPr="00000000">
        <w:rPr>
          <w:rFonts w:ascii="Arial" w:cs="Arial" w:eastAsia="Arial" w:hAnsi="Arial"/>
          <w:rtl w:val="0"/>
        </w:rPr>
        <w:t xml:space="preserve">: atividade promovida por um Clube, como uma partida de futebol ou rugby. Cada evento conta com uma quantidade setorizada de ingressos a ser ofertada aos Usuários.</w:t>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rPr>
      </w:pPr>
      <w:r w:rsidDel="00000000" w:rsidR="00000000" w:rsidRPr="00000000">
        <w:rPr>
          <w:rFonts w:ascii="Arial" w:cs="Arial" w:eastAsia="Arial" w:hAnsi="Arial"/>
          <w:i w:val="1"/>
          <w:rtl w:val="0"/>
        </w:rPr>
        <w:t xml:space="preserve">Ingresso</w:t>
      </w:r>
      <w:r w:rsidDel="00000000" w:rsidR="00000000" w:rsidRPr="00000000">
        <w:rPr>
          <w:rFonts w:ascii="Arial" w:cs="Arial" w:eastAsia="Arial" w:hAnsi="Arial"/>
          <w:rtl w:val="0"/>
        </w:rPr>
        <w:t xml:space="preserve">: código uni ou bi-direcional de caráter único, devidamente vinculado a um Usuário e a um Evento; é o produto final do processo abordado.</w:t>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rPr>
      </w:pPr>
      <w:r w:rsidDel="00000000" w:rsidR="00000000" w:rsidRPr="00000000">
        <w:rPr>
          <w:rFonts w:ascii="Arial" w:cs="Arial" w:eastAsia="Arial" w:hAnsi="Arial"/>
          <w:i w:val="1"/>
          <w:rtl w:val="0"/>
        </w:rPr>
        <w:t xml:space="preserve">Setor</w:t>
      </w:r>
      <w:r w:rsidDel="00000000" w:rsidR="00000000" w:rsidRPr="00000000">
        <w:rPr>
          <w:rFonts w:ascii="Arial" w:cs="Arial" w:eastAsia="Arial" w:hAnsi="Arial"/>
          <w:rtl w:val="0"/>
        </w:rPr>
        <w:t xml:space="preserve">: segmento de arquibancada definida pelo Clube administrador do estádio. Geralmente cada setor possui uma faixa de preço diferente, e é nomeado a partir de sua elevação e posição cardeal. Opções de camarote entram sob o escopo de “Setor” também.</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rPr>
      </w:pPr>
      <w:r w:rsidDel="00000000" w:rsidR="00000000" w:rsidRPr="00000000">
        <w:rPr>
          <w:rFonts w:ascii="Arial" w:cs="Arial" w:eastAsia="Arial" w:hAnsi="Arial"/>
          <w:i w:val="1"/>
          <w:rtl w:val="0"/>
        </w:rPr>
        <w:t xml:space="preserve">Sócio: </w:t>
      </w:r>
      <w:r w:rsidDel="00000000" w:rsidR="00000000" w:rsidRPr="00000000">
        <w:rPr>
          <w:rFonts w:ascii="Arial" w:cs="Arial" w:eastAsia="Arial" w:hAnsi="Arial"/>
          <w:rtl w:val="0"/>
        </w:rPr>
        <w:t xml:space="preserve">alcunha de participante de alguma assinatura societária com o Clube para o qual torce. Essa relação gera benefícios como ingressos gratuitos. </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rPr>
      </w:pPr>
      <w:r w:rsidDel="00000000" w:rsidR="00000000" w:rsidRPr="00000000">
        <w:rPr>
          <w:rFonts w:ascii="Arial" w:cs="Arial" w:eastAsia="Arial" w:hAnsi="Arial"/>
          <w:i w:val="1"/>
          <w:rtl w:val="0"/>
        </w:rPr>
        <w:t xml:space="preserve">Xer-in:</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rtl w:val="0"/>
        </w:rPr>
        <w:t xml:space="preserve">apelido do projeto, criado para facilitar a escrita e fala.</w:t>
      </w:r>
      <w:r w:rsidDel="00000000" w:rsidR="00000000" w:rsidRPr="00000000">
        <w:rPr>
          <w:rFonts w:ascii="Arial" w:cs="Arial" w:eastAsia="Arial" w:hAnsi="Arial"/>
          <w:rtl w:val="0"/>
        </w:rPr>
        <w:t xml:space="preserve"> </w:t>
      </w:r>
    </w:p>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9">
      <w:pPr>
        <w:widowControl w:val="1"/>
        <w:pBdr>
          <w:top w:space="0" w:sz="0" w:val="nil"/>
          <w:left w:space="0" w:sz="0" w:val="nil"/>
          <w:bottom w:space="0" w:sz="0" w:val="nil"/>
          <w:right w:space="0" w:sz="0" w:val="nil"/>
          <w:between w:space="0" w:sz="0" w:val="nil"/>
        </w:pBd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pStyle w:val="Heading2"/>
        <w:numPr>
          <w:ilvl w:val="1"/>
          <w:numId w:val="1"/>
        </w:numPr>
        <w:ind w:left="576" w:hanging="576"/>
        <w:rPr/>
      </w:pPr>
      <w:bookmarkStart w:colFirst="0" w:colLast="0" w:name="_heading=h.4d34og8" w:id="7"/>
      <w:bookmarkEnd w:id="7"/>
      <w:r w:rsidDel="00000000" w:rsidR="00000000" w:rsidRPr="00000000">
        <w:rPr>
          <w:rtl w:val="0"/>
        </w:rPr>
        <w:t xml:space="preserve">Referências</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851"/>
        </w:tabs>
        <w:spacing w:after="120" w:lineRule="auto"/>
        <w:ind w:firstLine="313"/>
        <w:jc w:val="both"/>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851"/>
        </w:tabs>
        <w:spacing w:after="120" w:lineRule="auto"/>
        <w:ind w:left="0" w:firstLine="0"/>
        <w:jc w:val="both"/>
        <w:rPr>
          <w:rFonts w:ascii="Arial" w:cs="Arial" w:eastAsia="Arial" w:hAnsi="Arial"/>
        </w:rPr>
      </w:pPr>
      <w:r w:rsidDel="00000000" w:rsidR="00000000" w:rsidRPr="00000000">
        <w:rPr>
          <w:rFonts w:ascii="Arial" w:cs="Arial" w:eastAsia="Arial" w:hAnsi="Arial"/>
          <w:rtl w:val="0"/>
        </w:rPr>
        <w:tab/>
        <w:t xml:space="preserve">Nenhuma referência foi necessária na contextualização ou concepção dos conceitos acima. </w:t>
      </w:r>
      <w:r w:rsidDel="00000000" w:rsidR="00000000" w:rsidRPr="00000000">
        <w:rPr>
          <w:rtl w:val="0"/>
        </w:rPr>
      </w:r>
    </w:p>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120" w:lineRule="auto"/>
        <w:ind w:left="0" w:firstLine="0"/>
        <w:rPr>
          <w:color w:val="000000"/>
        </w:rPr>
      </w:pPr>
      <w:r w:rsidDel="00000000" w:rsidR="00000000" w:rsidRPr="00000000">
        <w:rPr>
          <w:rtl w:val="0"/>
        </w:rPr>
      </w:r>
    </w:p>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120" w:lineRule="auto"/>
        <w:ind w:left="720" w:hanging="720"/>
        <w:rPr>
          <w:color w:val="000000"/>
        </w:rPr>
      </w:pPr>
      <w:r w:rsidDel="00000000" w:rsidR="00000000" w:rsidRPr="00000000">
        <w:rPr>
          <w:rtl w:val="0"/>
        </w:rPr>
      </w:r>
    </w:p>
    <w:p w:rsidR="00000000" w:rsidDel="00000000" w:rsidP="00000000" w:rsidRDefault="00000000" w:rsidRPr="00000000" w14:paraId="00000060">
      <w:pPr>
        <w:pStyle w:val="Heading1"/>
        <w:numPr>
          <w:ilvl w:val="0"/>
          <w:numId w:val="1"/>
        </w:numPr>
        <w:pBdr>
          <w:bottom w:color="000000" w:space="1" w:sz="4" w:val="single"/>
        </w:pBdr>
        <w:spacing w:after="120" w:lineRule="auto"/>
        <w:ind w:left="720" w:hanging="720"/>
        <w:rPr>
          <w:rFonts w:ascii="Tahoma" w:cs="Tahoma" w:eastAsia="Tahoma" w:hAnsi="Tahoma"/>
        </w:rPr>
      </w:pPr>
      <w:bookmarkStart w:colFirst="0" w:colLast="0" w:name="_heading=h.2s8eyo1" w:id="8"/>
      <w:bookmarkEnd w:id="8"/>
      <w:r w:rsidDel="00000000" w:rsidR="00000000" w:rsidRPr="00000000">
        <w:rPr>
          <w:rFonts w:ascii="Tahoma" w:cs="Tahoma" w:eastAsia="Tahoma" w:hAnsi="Tahoma"/>
          <w:rtl w:val="0"/>
        </w:rPr>
        <w:t xml:space="preserve">CONTEXTO DO NEGÓCIO</w:t>
      </w:r>
    </w:p>
    <w:p w:rsidR="00000000" w:rsidDel="00000000" w:rsidP="00000000" w:rsidRDefault="00000000" w:rsidRPr="00000000" w14:paraId="00000061">
      <w:pPr>
        <w:ind w:firstLine="851"/>
        <w:jc w:val="both"/>
        <w:rPr>
          <w:rFonts w:ascii="Arial" w:cs="Arial" w:eastAsia="Arial" w:hAnsi="Arial"/>
        </w:rPr>
      </w:pPr>
      <w:r w:rsidDel="00000000" w:rsidR="00000000" w:rsidRPr="00000000">
        <w:rPr>
          <w:rtl w:val="0"/>
        </w:rPr>
      </w:r>
    </w:p>
    <w:p w:rsidR="00000000" w:rsidDel="00000000" w:rsidP="00000000" w:rsidRDefault="00000000" w:rsidRPr="00000000" w14:paraId="00000062">
      <w:pPr>
        <w:ind w:firstLine="851"/>
        <w:jc w:val="both"/>
        <w:rPr>
          <w:rFonts w:ascii="Arial" w:cs="Arial" w:eastAsia="Arial" w:hAnsi="Arial"/>
        </w:rPr>
      </w:pPr>
      <w:r w:rsidDel="00000000" w:rsidR="00000000" w:rsidRPr="00000000">
        <w:rPr>
          <w:rtl w:val="0"/>
        </w:rPr>
      </w:r>
    </w:p>
    <w:p w:rsidR="00000000" w:rsidDel="00000000" w:rsidP="00000000" w:rsidRDefault="00000000" w:rsidRPr="00000000" w14:paraId="00000063">
      <w:pPr>
        <w:ind w:firstLine="851"/>
        <w:jc w:val="both"/>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2"/>
        <w:numPr>
          <w:ilvl w:val="1"/>
          <w:numId w:val="1"/>
        </w:numPr>
        <w:ind w:left="576" w:hanging="576"/>
        <w:rPr/>
      </w:pPr>
      <w:bookmarkStart w:colFirst="0" w:colLast="0" w:name="_heading=h.17dp8vu" w:id="9"/>
      <w:bookmarkEnd w:id="9"/>
      <w:r w:rsidDel="00000000" w:rsidR="00000000" w:rsidRPr="00000000">
        <w:rPr>
          <w:rtl w:val="0"/>
        </w:rPr>
        <w:t xml:space="preserve">Relato do Problema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0" w:firstLine="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Os fãs de esportes atualmente enfrentam alguns problemas relacionados a compra de ingressos para a participação em eventos esportivos. Alguns clubes usam plataformas próprias, outros não possuem disponibilidade na compra online e isso tudo se embola quando juntamos os programas de sócio torcedor. Com toda essa confusão, muitos torcedores ficam perdidos sobre a compra de ingressos, visto a maneira em que cada instituição a realiza, inviabilizando em alguns casos a total adesão do público a um determinado evento. Por isso, o Xerém Ingressos visa a compra de ingressos para eventos esportivos de maneira unificada, automatizada e simplificada.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numPr>
          <w:ilvl w:val="1"/>
          <w:numId w:val="1"/>
        </w:numPr>
        <w:ind w:left="576" w:hanging="576"/>
        <w:rPr/>
      </w:pPr>
      <w:bookmarkStart w:colFirst="0" w:colLast="0" w:name="_heading=h.3rdcrjn" w:id="10"/>
      <w:bookmarkEnd w:id="10"/>
      <w:r w:rsidDel="00000000" w:rsidR="00000000" w:rsidRPr="00000000">
        <w:rPr>
          <w:rtl w:val="0"/>
        </w:rPr>
        <w:t xml:space="preserve">Processo de Negócio </w:t>
      </w:r>
    </w:p>
    <w:p w:rsidR="00000000" w:rsidDel="00000000" w:rsidP="00000000" w:rsidRDefault="00000000" w:rsidRPr="00000000" w14:paraId="0000006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0" w:firstLine="720"/>
        <w:jc w:val="both"/>
        <w:rPr>
          <w:rFonts w:ascii="Arial" w:cs="Arial" w:eastAsia="Arial" w:hAnsi="Arial"/>
          <w:i w:val="0"/>
          <w:smallCaps w:val="0"/>
          <w:strike w:val="0"/>
          <w:sz w:val="20"/>
          <w:szCs w:val="20"/>
          <w:shd w:fill="auto" w:val="clear"/>
          <w:vertAlign w:val="baseline"/>
        </w:rPr>
      </w:pPr>
      <w:r w:rsidDel="00000000" w:rsidR="00000000" w:rsidRPr="00000000">
        <w:rPr>
          <w:rFonts w:ascii="Arial" w:cs="Arial" w:eastAsia="Arial" w:hAnsi="Arial"/>
          <w:rtl w:val="0"/>
        </w:rPr>
        <w:t xml:space="preserve">Nosso processo de negócio principal gira em torno da compra de ingressos para eventos esportivos. Neste sentido, inicia-se com a escolha de um evento esportivo por parte do usuário. No caso de existirem ingressos disponíveis para determinado evento, o fluxo continua, de forma a solicitar o login (autenticação do usuário) para possibilitar a realização de compra.. São disponibilizadas as escolhas de setor do estádio/arena, seguido pela possibilidade de informar se o usuário comprador é sócio do clube mandante a participar do determinado evento. Em caso positivo, são feitas consultas a APIs disponibilizadas pelos clubes, buscando confirmar que o usuário comprador é sócio, com base nos dados fornecidos pelo mesmo. Em caso negativo, o fluxo de compra continua para a página de pagamento, que possui um tempo de reserva.. Por fim, em caso de sucesso, é enviado um email de confirmação de compra para o usuário, e seu ingresso é gerado, sendo que o mesmo poderá ser impresso, resgatado em ponto de coleta, ou ainda, autenticado via algum app (exemplo, Google Auth).</w:t>
      </w:r>
      <w:r w:rsidDel="00000000" w:rsidR="00000000" w:rsidRPr="00000000">
        <w:rPr>
          <w:rtl w:val="0"/>
        </w:rPr>
      </w:r>
    </w:p>
    <w:p w:rsidR="00000000" w:rsidDel="00000000" w:rsidP="00000000" w:rsidRDefault="00000000" w:rsidRPr="00000000" w14:paraId="0000006D">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6F">
      <w:pPr>
        <w:pStyle w:val="Heading2"/>
        <w:numPr>
          <w:ilvl w:val="1"/>
          <w:numId w:val="1"/>
        </w:numPr>
        <w:ind w:left="576" w:hanging="576"/>
        <w:rPr/>
      </w:pPr>
      <w:bookmarkStart w:colFirst="0" w:colLast="0" w:name="_heading=h.26in1rg" w:id="11"/>
      <w:bookmarkEnd w:id="11"/>
      <w:r w:rsidDel="00000000" w:rsidR="00000000" w:rsidRPr="00000000">
        <w:rPr>
          <w:rtl w:val="0"/>
        </w:rPr>
        <w:t xml:space="preserve">Riscos Identificados</w:t>
      </w:r>
    </w:p>
    <w:p w:rsidR="00000000" w:rsidDel="00000000" w:rsidP="00000000" w:rsidRDefault="00000000" w:rsidRPr="00000000" w14:paraId="00000070">
      <w:pPr>
        <w:widowControl w:val="1"/>
        <w:pBdr>
          <w:top w:space="0" w:sz="0" w:val="nil"/>
          <w:left w:space="0" w:sz="0" w:val="nil"/>
          <w:bottom w:space="0" w:sz="0" w:val="nil"/>
          <w:right w:space="0" w:sz="0" w:val="nil"/>
          <w:between w:space="0" w:sz="0" w:val="nil"/>
        </w:pBdr>
        <w:spacing w:line="360" w:lineRule="auto"/>
        <w:ind w:firstLine="851"/>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1">
      <w:pPr>
        <w:spacing w:line="360" w:lineRule="auto"/>
        <w:ind w:firstLine="720"/>
        <w:rPr>
          <w:rFonts w:ascii="Arial" w:cs="Arial" w:eastAsia="Arial" w:hAnsi="Arial"/>
        </w:rPr>
      </w:pPr>
      <w:r w:rsidDel="00000000" w:rsidR="00000000" w:rsidRPr="00000000">
        <w:rPr>
          <w:rFonts w:ascii="Arial" w:cs="Arial" w:eastAsia="Arial" w:hAnsi="Arial"/>
          <w:rtl w:val="0"/>
        </w:rPr>
        <w:t xml:space="preserve">A tabela a seguir apresenta os riscos identificados nessa etapa. Vale ressaltar que a relação de riscos do projeto deve ser revisitada durante todas as etapas do mesmo.</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hanging="720"/>
        <w:rPr>
          <w:rFonts w:ascii="Arial" w:cs="Arial" w:eastAsia="Arial" w:hAnsi="Arial"/>
          <w:color w:val="000000"/>
        </w:rPr>
      </w:pPr>
      <w:r w:rsidDel="00000000" w:rsidR="00000000" w:rsidRPr="00000000">
        <w:rPr>
          <w:rtl w:val="0"/>
        </w:rPr>
      </w:r>
    </w:p>
    <w:tbl>
      <w:tblPr>
        <w:tblStyle w:val="Table2"/>
        <w:tblW w:w="8931.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7"/>
        <w:gridCol w:w="3205"/>
        <w:gridCol w:w="1701"/>
        <w:gridCol w:w="1418"/>
        <w:tblGridChange w:id="0">
          <w:tblGrid>
            <w:gridCol w:w="2607"/>
            <w:gridCol w:w="3205"/>
            <w:gridCol w:w="1701"/>
            <w:gridCol w:w="1418"/>
          </w:tblGrid>
        </w:tblGridChange>
      </w:tblGrid>
      <w:tr>
        <w:trPr>
          <w:cantSplit w:val="0"/>
          <w:trHeight w:val="159" w:hRule="atLeast"/>
          <w:tblHeader w:val="0"/>
        </w:trPr>
        <w:tc>
          <w:tcPr>
            <w:shd w:fill="bfbfbf" w:val="clear"/>
          </w:tcPr>
          <w:p w:rsidR="00000000" w:rsidDel="00000000" w:rsidP="00000000" w:rsidRDefault="00000000" w:rsidRPr="00000000" w14:paraId="00000073">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Descrição do Risco</w:t>
            </w:r>
          </w:p>
        </w:tc>
        <w:tc>
          <w:tcPr>
            <w:shd w:fill="bfbfbf" w:val="clear"/>
          </w:tcPr>
          <w:p w:rsidR="00000000" w:rsidDel="00000000" w:rsidP="00000000" w:rsidRDefault="00000000" w:rsidRPr="00000000" w14:paraId="00000074">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Possível Solução </w:t>
            </w:r>
          </w:p>
        </w:tc>
        <w:tc>
          <w:tcPr>
            <w:shd w:fill="bfbfbf" w:val="clear"/>
          </w:tcPr>
          <w:p w:rsidR="00000000" w:rsidDel="00000000" w:rsidP="00000000" w:rsidRDefault="00000000" w:rsidRPr="00000000" w14:paraId="00000075">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Probabilidade</w:t>
            </w:r>
          </w:p>
        </w:tc>
        <w:tc>
          <w:tcPr>
            <w:shd w:fill="bfbfbf" w:val="clear"/>
          </w:tcPr>
          <w:p w:rsidR="00000000" w:rsidDel="00000000" w:rsidP="00000000" w:rsidRDefault="00000000" w:rsidRPr="00000000" w14:paraId="00000076">
            <w:pPr>
              <w:keepLines w:val="1"/>
              <w:pBdr>
                <w:top w:space="0" w:sz="0" w:val="nil"/>
                <w:left w:space="0" w:sz="0" w:val="nil"/>
                <w:bottom w:space="0" w:sz="0" w:val="nil"/>
                <w:right w:space="0" w:sz="0" w:val="nil"/>
                <w:between w:space="0" w:sz="0" w:val="nil"/>
              </w:pBdr>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Impacto</w:t>
            </w:r>
          </w:p>
        </w:tc>
      </w:tr>
      <w:tr>
        <w:trPr>
          <w:cantSplit w:val="0"/>
          <w:trHeight w:val="102" w:hRule="atLeast"/>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Queda do serviço por alta demanda</w:t>
            </w: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rtl w:val="0"/>
              </w:rPr>
              <w:t xml:space="preserve">Configuração de servidores on-premise baseada em técnicas de automação de resposta e adaptação a cenários de tráfego e demanda computacional variáveis.</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Baixa</w:t>
            </w: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Grave</w:t>
            </w:r>
            <w:r w:rsidDel="00000000" w:rsidR="00000000" w:rsidRPr="00000000">
              <w:rPr>
                <w:rtl w:val="0"/>
              </w:rPr>
            </w:r>
          </w:p>
        </w:tc>
      </w:tr>
      <w:tr>
        <w:trPr>
          <w:cantSplit w:val="0"/>
          <w:trHeight w:val="102" w:hRule="atLeast"/>
          <w:tblHeader w:val="0"/>
        </w:trPr>
        <w:tc>
          <w:tcPr/>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DoS e suas variantes</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rtl w:val="0"/>
              </w:rPr>
              <w:t xml:space="preserve">Para mitigar o efeito desse tipo de ataque - no que diz respeito à infraestrutura interna, pelo menos - devemos estabelecer planos e rotinas de contingência de nossos servidores e de conexão aos provedores de internet. </w:t>
            </w: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Alta</w:t>
            </w: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Grave</w:t>
            </w:r>
            <w:r w:rsidDel="00000000" w:rsidR="00000000" w:rsidRPr="00000000">
              <w:rPr>
                <w:rtl w:val="0"/>
              </w:rPr>
            </w:r>
          </w:p>
        </w:tc>
      </w:tr>
      <w:tr>
        <w:trPr>
          <w:cantSplit w:val="0"/>
          <w:trHeight w:val="102" w:hRule="atLeast"/>
          <w:tblHeader w:val="0"/>
        </w:trPr>
        <w:tc>
          <w:tcPr/>
          <w:p w:rsidR="00000000" w:rsidDel="00000000" w:rsidP="00000000" w:rsidRDefault="00000000" w:rsidRPr="00000000" w14:paraId="0000007F">
            <w:pPr>
              <w:rPr>
                <w:rFonts w:ascii="Arial" w:cs="Arial" w:eastAsia="Arial" w:hAnsi="Arial"/>
                <w:color w:val="000000"/>
              </w:rPr>
            </w:pPr>
            <w:r w:rsidDel="00000000" w:rsidR="00000000" w:rsidRPr="00000000">
              <w:rPr>
                <w:rFonts w:ascii="Arial" w:cs="Arial" w:eastAsia="Arial" w:hAnsi="Arial"/>
                <w:rtl w:val="0"/>
              </w:rPr>
              <w:t xml:space="preserve">Concorrência de instâncias</w:t>
            </w: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rtl w:val="0"/>
              </w:rPr>
              <w:t xml:space="preserve">Em casos particulares, como em cenários de alta demanda, os dados de ingressos disponíveis podem ficar rapidamente defasados em relação ao estado real dos servidores. Dessa forma, o design de queries e processos em banco de dados precisam ser cuidadosamente projetados, testados e implantados.  </w:t>
            </w:r>
            <w:r w:rsidDel="00000000" w:rsidR="00000000" w:rsidRPr="00000000">
              <w:rPr>
                <w:rtl w:val="0"/>
              </w:rPr>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Média</w:t>
            </w:r>
            <w:r w:rsidDel="00000000" w:rsidR="00000000" w:rsidRPr="00000000">
              <w:rPr>
                <w:rtl w:val="0"/>
              </w:rPr>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Moderado</w:t>
            </w:r>
            <w:r w:rsidDel="00000000" w:rsidR="00000000" w:rsidRPr="00000000">
              <w:rPr>
                <w:rtl w:val="0"/>
              </w:rPr>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ind w:left="72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72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72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numPr>
          <w:ilvl w:val="0"/>
          <w:numId w:val="1"/>
        </w:numPr>
        <w:pBdr>
          <w:bottom w:color="000000" w:space="1" w:sz="4" w:val="single"/>
        </w:pBdr>
        <w:spacing w:after="120" w:lineRule="auto"/>
        <w:ind w:left="720" w:hanging="720"/>
        <w:rPr>
          <w:rFonts w:ascii="Tahoma" w:cs="Tahoma" w:eastAsia="Tahoma" w:hAnsi="Tahoma"/>
        </w:rPr>
      </w:pPr>
      <w:bookmarkStart w:colFirst="0" w:colLast="0" w:name="_heading=h.lnxbz9" w:id="12"/>
      <w:bookmarkEnd w:id="12"/>
      <w:r w:rsidDel="00000000" w:rsidR="00000000" w:rsidRPr="00000000">
        <w:rPr>
          <w:rFonts w:ascii="Tahoma" w:cs="Tahoma" w:eastAsia="Tahoma" w:hAnsi="Tahoma"/>
          <w:rtl w:val="0"/>
        </w:rPr>
        <w:t xml:space="preserve">STAKEHOLDERS DO PROJETO</w:t>
      </w:r>
    </w:p>
    <w:p w:rsidR="00000000" w:rsidDel="00000000" w:rsidP="00000000" w:rsidRDefault="00000000" w:rsidRPr="00000000" w14:paraId="00000088">
      <w:pPr>
        <w:keepLines w:val="1"/>
        <w:pBdr>
          <w:top w:space="0" w:sz="0" w:val="nil"/>
          <w:left w:space="0" w:sz="0" w:val="nil"/>
          <w:bottom w:space="0" w:sz="0" w:val="nil"/>
          <w:right w:space="0" w:sz="0" w:val="nil"/>
          <w:between w:space="0" w:sz="0" w:val="nil"/>
        </w:pBdr>
        <w:spacing w:after="120" w:lineRule="auto"/>
        <w:ind w:left="720" w:hanging="720"/>
        <w:rPr>
          <w:color w:val="000000"/>
        </w:rPr>
      </w:pPr>
      <w:r w:rsidDel="00000000" w:rsidR="00000000" w:rsidRPr="00000000">
        <w:rPr>
          <w:rtl w:val="0"/>
        </w:rPr>
      </w:r>
    </w:p>
    <w:p w:rsidR="00000000" w:rsidDel="00000000" w:rsidP="00000000" w:rsidRDefault="00000000" w:rsidRPr="00000000" w14:paraId="00000089">
      <w:pPr>
        <w:keepLines w:val="1"/>
        <w:pBdr>
          <w:top w:space="0" w:sz="0" w:val="nil"/>
          <w:left w:space="0" w:sz="0" w:val="nil"/>
          <w:bottom w:space="0" w:sz="0" w:val="nil"/>
          <w:right w:space="0" w:sz="0" w:val="nil"/>
          <w:between w:space="0" w:sz="0" w:val="nil"/>
        </w:pBdr>
        <w:spacing w:after="120" w:lineRule="auto"/>
        <w:ind w:left="720" w:hanging="720"/>
        <w:rPr>
          <w:color w:val="000000"/>
        </w:rPr>
      </w:pPr>
      <w:r w:rsidDel="00000000" w:rsidR="00000000" w:rsidRPr="00000000">
        <w:rPr>
          <w:rtl w:val="0"/>
        </w:rPr>
      </w:r>
    </w:p>
    <w:p w:rsidR="00000000" w:rsidDel="00000000" w:rsidP="00000000" w:rsidRDefault="00000000" w:rsidRPr="00000000" w14:paraId="0000008A">
      <w:pPr>
        <w:pStyle w:val="Heading2"/>
        <w:numPr>
          <w:ilvl w:val="1"/>
          <w:numId w:val="1"/>
        </w:numPr>
        <w:ind w:left="576" w:hanging="576"/>
        <w:rPr/>
      </w:pPr>
      <w:bookmarkStart w:colFirst="0" w:colLast="0" w:name="_heading=h.35nkun2" w:id="13"/>
      <w:bookmarkEnd w:id="13"/>
      <w:r w:rsidDel="00000000" w:rsidR="00000000" w:rsidRPr="00000000">
        <w:rPr>
          <w:rtl w:val="0"/>
        </w:rPr>
        <w:t xml:space="preserve">Papéis e Responsabilidades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0" w:firstLine="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tbl>
      <w:tblPr>
        <w:tblStyle w:val="Table3"/>
        <w:tblW w:w="8931.0" w:type="dxa"/>
        <w:jc w:val="left"/>
        <w:tblInd w:w="-10.0" w:type="dxa"/>
        <w:tblBorders>
          <w:top w:color="000000" w:space="0" w:sz="0" w:val="nil"/>
          <w:left w:color="000000" w:space="0" w:sz="0" w:val="nil"/>
          <w:right w:color="000000" w:space="0" w:sz="0" w:val="nil"/>
        </w:tblBorders>
        <w:tblLayout w:type="fixed"/>
        <w:tblLook w:val="0000"/>
      </w:tblPr>
      <w:tblGrid>
        <w:gridCol w:w="2469"/>
        <w:gridCol w:w="6462"/>
        <w:tblGridChange w:id="0">
          <w:tblGrid>
            <w:gridCol w:w="2469"/>
            <w:gridCol w:w="646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vAlign w:val="center"/>
          </w:tcPr>
          <w:p w:rsidR="00000000" w:rsidDel="00000000" w:rsidP="00000000" w:rsidRDefault="00000000" w:rsidRPr="00000000" w14:paraId="0000008D">
            <w:pPr>
              <w:keepLines w:val="1"/>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Papel</w:t>
            </w:r>
          </w:p>
        </w:tc>
        <w:tc>
          <w:tcPr>
            <w:tcBorders>
              <w:top w:color="000000" w:space="0" w:sz="8" w:val="single"/>
              <w:bottom w:color="000000" w:space="0" w:sz="8" w:val="single"/>
              <w:right w:color="000000" w:space="0" w:sz="8" w:val="single"/>
            </w:tcBorders>
            <w:shd w:fill="bfbfbf" w:val="clear"/>
            <w:vAlign w:val="center"/>
          </w:tcPr>
          <w:p w:rsidR="00000000" w:rsidDel="00000000" w:rsidP="00000000" w:rsidRDefault="00000000" w:rsidRPr="00000000" w14:paraId="0000008E">
            <w:pPr>
              <w:keepLines w:val="1"/>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Responsabilidades</w:t>
            </w:r>
          </w:p>
        </w:tc>
      </w:tr>
      <w:tr>
        <w:trPr>
          <w:cantSplit w:val="0"/>
          <w:trHeight w:val="659.94140625"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08F">
            <w:pPr>
              <w:widowControl w:val="1"/>
              <w:jc w:val="both"/>
              <w:rPr>
                <w:rFonts w:ascii="Arial" w:cs="Arial" w:eastAsia="Arial" w:hAnsi="Arial"/>
                <w:color w:val="000000"/>
              </w:rPr>
            </w:pPr>
            <w:r w:rsidDel="00000000" w:rsidR="00000000" w:rsidRPr="00000000">
              <w:rPr>
                <w:rFonts w:ascii="Arial" w:cs="Arial" w:eastAsia="Arial" w:hAnsi="Arial"/>
                <w:rtl w:val="0"/>
              </w:rPr>
              <w:t xml:space="preserve">Usuário</w:t>
            </w:r>
            <w:r w:rsidDel="00000000" w:rsidR="00000000" w:rsidRPr="00000000">
              <w:rPr>
                <w:rtl w:val="0"/>
              </w:rPr>
            </w:r>
          </w:p>
        </w:tc>
        <w:tc>
          <w:tcPr>
            <w:tcBorders>
              <w:top w:color="000000" w:space="0" w:sz="0" w:val="nil"/>
              <w:bottom w:color="000000" w:space="0" w:sz="8" w:val="single"/>
              <w:right w:color="000000" w:space="0" w:sz="8" w:val="single"/>
            </w:tcBorders>
            <w:vAlign w:val="center"/>
          </w:tcPr>
          <w:p w:rsidR="00000000" w:rsidDel="00000000" w:rsidP="00000000" w:rsidRDefault="00000000" w:rsidRPr="00000000" w14:paraId="00000090">
            <w:pPr>
              <w:widowControl w:val="1"/>
              <w:jc w:val="both"/>
              <w:rPr>
                <w:rFonts w:ascii="Arial" w:cs="Arial" w:eastAsia="Arial" w:hAnsi="Arial"/>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Cabe ao usuário selecionar as opções de ingresso que melhor se adequem à sua situação e planejamento para o jogo, tendo ciência da intransferibilidade de setores.</w:t>
            </w:r>
          </w:p>
          <w:p w:rsidR="00000000" w:rsidDel="00000000" w:rsidP="00000000" w:rsidRDefault="00000000" w:rsidRPr="00000000" w14:paraId="00000091">
            <w:pPr>
              <w:widowControl w:val="1"/>
              <w:jc w:val="both"/>
              <w:rPr>
                <w:rFonts w:ascii="Arial" w:cs="Arial" w:eastAsia="Arial" w:hAnsi="Arial"/>
              </w:rPr>
            </w:pPr>
            <w:r w:rsidDel="00000000" w:rsidR="00000000" w:rsidRPr="00000000">
              <w:rPr>
                <w:rFonts w:ascii="Arial" w:cs="Arial" w:eastAsia="Arial" w:hAnsi="Arial"/>
                <w:rtl w:val="0"/>
              </w:rPr>
              <w:t xml:space="preserve">- Para usufruir de benefícios de programas sócio torcedor, o usuário deve garantir que sua assinatura com o Clube de escolha esteja em conformidade com as políticas do mesmo, além de estar ativa e devidamente atualizada.   </w:t>
            </w:r>
          </w:p>
        </w:tc>
      </w:tr>
      <w:tr>
        <w:trPr>
          <w:cantSplit w:val="0"/>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092">
            <w:pPr>
              <w:widowControl w:val="1"/>
              <w:jc w:val="both"/>
              <w:rPr>
                <w:rFonts w:ascii="Arial" w:cs="Arial" w:eastAsia="Arial" w:hAnsi="Arial"/>
                <w:color w:val="000000"/>
              </w:rPr>
            </w:pPr>
            <w:r w:rsidDel="00000000" w:rsidR="00000000" w:rsidRPr="00000000">
              <w:rPr>
                <w:rFonts w:ascii="Arial" w:cs="Arial" w:eastAsia="Arial" w:hAnsi="Arial"/>
                <w:rtl w:val="0"/>
              </w:rPr>
              <w:t xml:space="preserve">Clube</w:t>
            </w:r>
            <w:r w:rsidDel="00000000" w:rsidR="00000000" w:rsidRPr="00000000">
              <w:rPr>
                <w:rtl w:val="0"/>
              </w:rPr>
            </w:r>
          </w:p>
        </w:tc>
        <w:tc>
          <w:tcPr>
            <w:tcBorders>
              <w:top w:color="000000" w:space="0" w:sz="0" w:val="nil"/>
              <w:bottom w:color="000000" w:space="0" w:sz="8" w:val="single"/>
              <w:right w:color="000000" w:space="0" w:sz="8" w:val="single"/>
            </w:tcBorders>
            <w:vAlign w:val="center"/>
          </w:tcPr>
          <w:p w:rsidR="00000000" w:rsidDel="00000000" w:rsidP="00000000" w:rsidRDefault="00000000" w:rsidRPr="00000000" w14:paraId="00000093">
            <w:pPr>
              <w:widowControl w:val="1"/>
              <w:jc w:val="both"/>
              <w:rPr>
                <w:rFonts w:ascii="Arial" w:cs="Arial" w:eastAsia="Arial" w:hAnsi="Arial"/>
              </w:rPr>
            </w:pPr>
            <w:r w:rsidDel="00000000" w:rsidR="00000000" w:rsidRPr="00000000">
              <w:rPr>
                <w:rFonts w:ascii="Arial" w:cs="Arial" w:eastAsia="Arial" w:hAnsi="Arial"/>
                <w:rtl w:val="0"/>
              </w:rPr>
              <w:t xml:space="preserve">- Disponibilizar uma API para verificação de sócio torcedores.</w:t>
            </w:r>
          </w:p>
          <w:p w:rsidR="00000000" w:rsidDel="00000000" w:rsidP="00000000" w:rsidRDefault="00000000" w:rsidRPr="00000000" w14:paraId="00000094">
            <w:pPr>
              <w:widowControl w:val="1"/>
              <w:jc w:val="both"/>
              <w:rPr>
                <w:rFonts w:ascii="Arial" w:cs="Arial" w:eastAsia="Arial" w:hAnsi="Arial"/>
              </w:rPr>
            </w:pPr>
            <w:r w:rsidDel="00000000" w:rsidR="00000000" w:rsidRPr="00000000">
              <w:rPr>
                <w:rFonts w:ascii="Arial" w:cs="Arial" w:eastAsia="Arial" w:hAnsi="Arial"/>
                <w:rtl w:val="0"/>
              </w:rPr>
              <w:t xml:space="preserve">-Disponibilizar setores e número de ingressos que serão comercializados para cada categoria de ingresso, além de seus preços.</w:t>
            </w:r>
          </w:p>
          <w:p w:rsidR="00000000" w:rsidDel="00000000" w:rsidP="00000000" w:rsidRDefault="00000000" w:rsidRPr="00000000" w14:paraId="00000095">
            <w:pPr>
              <w:widowControl w:val="1"/>
              <w:jc w:val="both"/>
              <w:rPr>
                <w:rFonts w:ascii="Arial" w:cs="Arial" w:eastAsia="Arial" w:hAnsi="Arial"/>
              </w:rPr>
            </w:pPr>
            <w:r w:rsidDel="00000000" w:rsidR="00000000" w:rsidRPr="00000000">
              <w:rPr>
                <w:rFonts w:ascii="Arial" w:cs="Arial" w:eastAsia="Arial" w:hAnsi="Arial"/>
                <w:rtl w:val="0"/>
              </w:rPr>
              <w:t xml:space="preserve">- Se for do interesse do Clube, poderá ser ofertado propagandas de seus respectivos programas de sócio torcedor. </w:t>
            </w:r>
          </w:p>
        </w:tc>
      </w:tr>
      <w:tr>
        <w:trPr>
          <w:cantSplit w:val="0"/>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096">
            <w:pPr>
              <w:widowControl w:val="1"/>
              <w:jc w:val="both"/>
              <w:rPr>
                <w:rFonts w:ascii="Arial" w:cs="Arial" w:eastAsia="Arial" w:hAnsi="Arial"/>
                <w:color w:val="000000"/>
              </w:rPr>
            </w:pPr>
            <w:r w:rsidDel="00000000" w:rsidR="00000000" w:rsidRPr="00000000">
              <w:rPr>
                <w:rFonts w:ascii="Arial" w:cs="Arial" w:eastAsia="Arial" w:hAnsi="Arial"/>
                <w:rtl w:val="0"/>
              </w:rPr>
              <w:t xml:space="preserve">Xerém Ingressos</w:t>
            </w:r>
            <w:r w:rsidDel="00000000" w:rsidR="00000000" w:rsidRPr="00000000">
              <w:rPr>
                <w:rtl w:val="0"/>
              </w:rPr>
            </w:r>
          </w:p>
        </w:tc>
        <w:tc>
          <w:tcPr>
            <w:tcBorders>
              <w:top w:color="000000" w:space="0" w:sz="0" w:val="nil"/>
              <w:bottom w:color="000000" w:space="0" w:sz="8" w:val="single"/>
              <w:right w:color="000000" w:space="0" w:sz="8" w:val="single"/>
            </w:tcBorders>
            <w:vAlign w:val="center"/>
          </w:tcPr>
          <w:p w:rsidR="00000000" w:rsidDel="00000000" w:rsidP="00000000" w:rsidRDefault="00000000" w:rsidRPr="00000000" w14:paraId="00000097">
            <w:pPr>
              <w:widowControl w:val="1"/>
              <w:ind w:left="0" w:firstLine="0"/>
              <w:jc w:val="both"/>
              <w:rPr>
                <w:rFonts w:ascii="Arial" w:cs="Arial" w:eastAsia="Arial" w:hAnsi="Arial"/>
              </w:rPr>
            </w:pPr>
            <w:r w:rsidDel="00000000" w:rsidR="00000000" w:rsidRPr="00000000">
              <w:rPr>
                <w:rFonts w:ascii="Arial" w:cs="Arial" w:eastAsia="Arial" w:hAnsi="Arial"/>
                <w:rtl w:val="0"/>
              </w:rPr>
              <w:t xml:space="preserve">- Atualizar o banco de ingressos para os Eventos.</w:t>
            </w:r>
          </w:p>
          <w:p w:rsidR="00000000" w:rsidDel="00000000" w:rsidP="00000000" w:rsidRDefault="00000000" w:rsidRPr="00000000" w14:paraId="00000098">
            <w:pPr>
              <w:widowControl w:val="1"/>
              <w:ind w:left="0" w:firstLine="0"/>
              <w:jc w:val="both"/>
              <w:rPr>
                <w:rFonts w:ascii="Arial" w:cs="Arial" w:eastAsia="Arial" w:hAnsi="Arial"/>
              </w:rPr>
            </w:pPr>
            <w:r w:rsidDel="00000000" w:rsidR="00000000" w:rsidRPr="00000000">
              <w:rPr>
                <w:rFonts w:ascii="Arial" w:cs="Arial" w:eastAsia="Arial" w:hAnsi="Arial"/>
                <w:rtl w:val="0"/>
              </w:rPr>
              <w:t xml:space="preserve">-Garantir a funcionalidade da plataforma para suportar acessos múltiplos simultâneos.</w:t>
            </w:r>
          </w:p>
          <w:p w:rsidR="00000000" w:rsidDel="00000000" w:rsidP="00000000" w:rsidRDefault="00000000" w:rsidRPr="00000000" w14:paraId="00000099">
            <w:pPr>
              <w:widowControl w:val="1"/>
              <w:ind w:left="0" w:firstLine="0"/>
              <w:jc w:val="both"/>
              <w:rPr>
                <w:rFonts w:ascii="Arial" w:cs="Arial" w:eastAsia="Arial" w:hAnsi="Arial"/>
              </w:rPr>
            </w:pPr>
            <w:r w:rsidDel="00000000" w:rsidR="00000000" w:rsidRPr="00000000">
              <w:rPr>
                <w:rFonts w:ascii="Arial" w:cs="Arial" w:eastAsia="Arial" w:hAnsi="Arial"/>
                <w:rtl w:val="0"/>
              </w:rPr>
              <w:t xml:space="preserve">- Realizar manutenções no serviço como um todo, desde websites à infraestrutura on-premise.</w:t>
            </w:r>
          </w:p>
          <w:p w:rsidR="00000000" w:rsidDel="00000000" w:rsidP="00000000" w:rsidRDefault="00000000" w:rsidRPr="00000000" w14:paraId="0000009A">
            <w:pPr>
              <w:widowControl w:val="1"/>
              <w:ind w:left="0" w:firstLine="0"/>
              <w:jc w:val="both"/>
              <w:rPr>
                <w:rFonts w:ascii="Arial" w:cs="Arial" w:eastAsia="Arial" w:hAnsi="Arial"/>
              </w:rPr>
            </w:pPr>
            <w:r w:rsidDel="00000000" w:rsidR="00000000" w:rsidRPr="00000000">
              <w:rPr>
                <w:rFonts w:ascii="Arial" w:cs="Arial" w:eastAsia="Arial" w:hAnsi="Arial"/>
                <w:rtl w:val="0"/>
              </w:rPr>
              <w:t xml:space="preserve">- Disponibilizar canais de atendimento (e-mail, telefone e chat) para dar suporte ao usuário.</w:t>
            </w:r>
          </w:p>
        </w:tc>
      </w:tr>
    </w:tbl>
    <w:p w:rsidR="00000000" w:rsidDel="00000000" w:rsidP="00000000" w:rsidRDefault="00000000" w:rsidRPr="00000000" w14:paraId="0000009B">
      <w:pPr>
        <w:widowControl w:val="1"/>
        <w:rPr/>
      </w:pPr>
      <w:bookmarkStart w:colFirst="0" w:colLast="0" w:name="_heading=h.1ksv4uv" w:id="14"/>
      <w:bookmarkEnd w:id="14"/>
      <w:r w:rsidDel="00000000" w:rsidR="00000000" w:rsidRPr="00000000">
        <w:rPr>
          <w:rtl w:val="0"/>
        </w:rPr>
      </w:r>
    </w:p>
    <w:p w:rsidR="00000000" w:rsidDel="00000000" w:rsidP="00000000" w:rsidRDefault="00000000" w:rsidRPr="00000000" w14:paraId="0000009C">
      <w:pPr>
        <w:widowControl w:val="1"/>
        <w:rPr/>
      </w:pPr>
      <w:r w:rsidDel="00000000" w:rsidR="00000000" w:rsidRPr="00000000">
        <w:rPr>
          <w:rtl w:val="0"/>
        </w:rPr>
      </w:r>
    </w:p>
    <w:p w:rsidR="00000000" w:rsidDel="00000000" w:rsidP="00000000" w:rsidRDefault="00000000" w:rsidRPr="00000000" w14:paraId="0000009D">
      <w:pPr>
        <w:pStyle w:val="Heading2"/>
        <w:numPr>
          <w:ilvl w:val="1"/>
          <w:numId w:val="1"/>
        </w:numPr>
        <w:ind w:left="576" w:hanging="576"/>
        <w:rPr/>
      </w:pPr>
      <w:bookmarkStart w:colFirst="0" w:colLast="0" w:name="_heading=h.44sinio" w:id="15"/>
      <w:bookmarkEnd w:id="15"/>
      <w:r w:rsidDel="00000000" w:rsidR="00000000" w:rsidRPr="00000000">
        <w:rPr>
          <w:rtl w:val="0"/>
        </w:rPr>
        <w:t xml:space="preserve">Relação dos Stakeholders </w:t>
      </w:r>
    </w:p>
    <w:p w:rsidR="00000000" w:rsidDel="00000000" w:rsidP="00000000" w:rsidRDefault="00000000" w:rsidRPr="00000000" w14:paraId="0000009E">
      <w:pPr>
        <w:widowControl w:val="1"/>
        <w:rPr>
          <w:rFonts w:ascii="Tahoma" w:cs="Tahoma" w:eastAsia="Tahoma" w:hAnsi="Tahoma"/>
          <w:b w:val="1"/>
        </w:rPr>
      </w:pPr>
      <w:r w:rsidDel="00000000" w:rsidR="00000000" w:rsidRPr="00000000">
        <w:rPr>
          <w:rtl w:val="0"/>
        </w:rPr>
      </w:r>
    </w:p>
    <w:tbl>
      <w:tblPr>
        <w:tblStyle w:val="Table4"/>
        <w:tblW w:w="8871.0" w:type="dxa"/>
        <w:jc w:val="left"/>
        <w:tblInd w:w="60.0" w:type="dxa"/>
        <w:tblLayout w:type="fixed"/>
        <w:tblLook w:val="0400"/>
      </w:tblPr>
      <w:tblGrid>
        <w:gridCol w:w="3656"/>
        <w:gridCol w:w="5215"/>
        <w:tblGridChange w:id="0">
          <w:tblGrid>
            <w:gridCol w:w="3656"/>
            <w:gridCol w:w="5215"/>
          </w:tblGrid>
        </w:tblGridChange>
      </w:tblGrid>
      <w:tr>
        <w:trPr>
          <w:cantSplit w:val="0"/>
          <w:trHeight w:val="380" w:hRule="atLeast"/>
          <w:tblHeader w:val="0"/>
        </w:trPr>
        <w:tc>
          <w:tcPr/>
          <w:p w:rsidR="00000000" w:rsidDel="00000000" w:rsidP="00000000" w:rsidRDefault="00000000" w:rsidRPr="00000000" w14:paraId="0000009F">
            <w:pPr>
              <w:widowControl w:val="1"/>
              <w:rPr>
                <w:rFonts w:ascii="Arial" w:cs="Arial" w:eastAsia="Arial" w:hAnsi="Arial"/>
                <w:b w:val="1"/>
                <w:i w:val="1"/>
                <w:color w:val="000000"/>
              </w:rPr>
            </w:pPr>
            <w:r w:rsidDel="00000000" w:rsidR="00000000" w:rsidRPr="00000000">
              <w:rPr>
                <w:rtl w:val="0"/>
              </w:rPr>
            </w:r>
          </w:p>
        </w:tc>
        <w:tc>
          <w:tcPr/>
          <w:p w:rsidR="00000000" w:rsidDel="00000000" w:rsidP="00000000" w:rsidRDefault="00000000" w:rsidRPr="00000000" w14:paraId="000000A0">
            <w:pPr>
              <w:widowControl w:val="1"/>
              <w:rPr>
                <w:rFonts w:ascii="Arial" w:cs="Arial" w:eastAsia="Arial" w:hAnsi="Arial"/>
                <w:i w:val="1"/>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0.0" w:type="dxa"/>
              <w:right w:w="0.0" w:type="dxa"/>
            </w:tcMar>
            <w:vAlign w:val="center"/>
          </w:tcPr>
          <w:p w:rsidR="00000000" w:rsidDel="00000000" w:rsidP="00000000" w:rsidRDefault="00000000" w:rsidRPr="00000000" w14:paraId="000000A1">
            <w:pPr>
              <w:keepLines w:val="1"/>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Nome do Profissional</w:t>
            </w:r>
          </w:p>
        </w:tc>
        <w:tc>
          <w:tcPr>
            <w:tcBorders>
              <w:top w:color="000000" w:space="0" w:sz="8" w:val="single"/>
              <w:left w:color="000000" w:space="0" w:sz="0" w:val="nil"/>
              <w:bottom w:color="000000" w:space="0" w:sz="8" w:val="single"/>
              <w:right w:color="000000" w:space="0" w:sz="8" w:val="single"/>
            </w:tcBorders>
            <w:shd w:fill="bfbfbf" w:val="clear"/>
          </w:tcPr>
          <w:p w:rsidR="00000000" w:rsidDel="00000000" w:rsidP="00000000" w:rsidRDefault="00000000" w:rsidRPr="00000000" w14:paraId="000000A2">
            <w:pPr>
              <w:keepLines w:val="1"/>
              <w:spacing w:after="120" w:lineRule="auto"/>
              <w:jc w:val="center"/>
              <w:rPr>
                <w:rFonts w:ascii="Tahoma" w:cs="Tahoma" w:eastAsia="Tahoma" w:hAnsi="Tahoma"/>
                <w:b w:val="1"/>
              </w:rPr>
            </w:pPr>
            <w:r w:rsidDel="00000000" w:rsidR="00000000" w:rsidRPr="00000000">
              <w:rPr>
                <w:rFonts w:ascii="Tahoma" w:cs="Tahoma" w:eastAsia="Tahoma" w:hAnsi="Tahoma"/>
                <w:b w:val="1"/>
                <w:rtl w:val="0"/>
              </w:rPr>
              <w:t xml:space="preserve">Papel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right w:w="0.0" w:type="dxa"/>
            </w:tcMar>
            <w:vAlign w:val="bottom"/>
          </w:tcPr>
          <w:p w:rsidR="00000000" w:rsidDel="00000000" w:rsidP="00000000" w:rsidRDefault="00000000" w:rsidRPr="00000000" w14:paraId="000000A3">
            <w:pPr>
              <w:widowControl w:val="1"/>
              <w:jc w:val="center"/>
              <w:rPr>
                <w:rFonts w:ascii="Arial" w:cs="Arial" w:eastAsia="Arial" w:hAnsi="Arial"/>
                <w:color w:val="000000"/>
              </w:rPr>
            </w:pPr>
            <w:r w:rsidDel="00000000" w:rsidR="00000000" w:rsidRPr="00000000">
              <w:rPr>
                <w:rFonts w:ascii="Arial" w:cs="Arial" w:eastAsia="Arial" w:hAnsi="Arial"/>
                <w:rtl w:val="0"/>
              </w:rPr>
              <w:t xml:space="preserve">Felipe Casalecchi</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4">
            <w:pPr>
              <w:widowControl w:val="1"/>
              <w:jc w:val="center"/>
              <w:rPr>
                <w:rFonts w:ascii="Arial" w:cs="Arial" w:eastAsia="Arial" w:hAnsi="Arial"/>
                <w:color w:val="000000"/>
              </w:rPr>
            </w:pPr>
            <w:r w:rsidDel="00000000" w:rsidR="00000000" w:rsidRPr="00000000">
              <w:rPr>
                <w:rFonts w:ascii="Arial" w:cs="Arial" w:eastAsia="Arial" w:hAnsi="Arial"/>
                <w:rtl w:val="0"/>
              </w:rPr>
              <w:t xml:space="preserve">Desenvolvedor</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0.0" w:type="dxa"/>
              <w:right w:w="0.0" w:type="dxa"/>
            </w:tcMar>
            <w:vAlign w:val="bottom"/>
          </w:tcPr>
          <w:p w:rsidR="00000000" w:rsidDel="00000000" w:rsidP="00000000" w:rsidRDefault="00000000" w:rsidRPr="00000000" w14:paraId="000000A5">
            <w:pPr>
              <w:widowControl w:val="1"/>
              <w:jc w:val="center"/>
              <w:rPr>
                <w:rFonts w:ascii="Arial" w:cs="Arial" w:eastAsia="Arial" w:hAnsi="Arial"/>
                <w:color w:val="000000"/>
              </w:rPr>
            </w:pPr>
            <w:r w:rsidDel="00000000" w:rsidR="00000000" w:rsidRPr="00000000">
              <w:rPr>
                <w:rFonts w:ascii="Arial" w:cs="Arial" w:eastAsia="Arial" w:hAnsi="Arial"/>
                <w:rtl w:val="0"/>
              </w:rPr>
              <w:t xml:space="preserve">Gabriel Ruas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A6">
            <w:pPr>
              <w:widowControl w:val="1"/>
              <w:jc w:val="center"/>
              <w:rPr>
                <w:rFonts w:ascii="Arial" w:cs="Arial" w:eastAsia="Arial" w:hAnsi="Arial"/>
                <w:color w:val="000000"/>
              </w:rPr>
            </w:pPr>
            <w:r w:rsidDel="00000000" w:rsidR="00000000" w:rsidRPr="00000000">
              <w:rPr>
                <w:rFonts w:ascii="Arial" w:cs="Arial" w:eastAsia="Arial" w:hAnsi="Arial"/>
                <w:rtl w:val="0"/>
              </w:rPr>
              <w:t xml:space="preserve">Desenvolvedor</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0.0" w:type="dxa"/>
              <w:right w:w="0.0" w:type="dxa"/>
            </w:tcMar>
            <w:vAlign w:val="bottom"/>
          </w:tcPr>
          <w:p w:rsidR="00000000" w:rsidDel="00000000" w:rsidP="00000000" w:rsidRDefault="00000000" w:rsidRPr="00000000" w14:paraId="000000A7">
            <w:pPr>
              <w:widowControl w:val="1"/>
              <w:jc w:val="center"/>
              <w:rPr>
                <w:rFonts w:ascii="Arial" w:cs="Arial" w:eastAsia="Arial" w:hAnsi="Arial"/>
                <w:color w:val="000000"/>
              </w:rPr>
            </w:pPr>
            <w:r w:rsidDel="00000000" w:rsidR="00000000" w:rsidRPr="00000000">
              <w:rPr>
                <w:rFonts w:ascii="Arial" w:cs="Arial" w:eastAsia="Arial" w:hAnsi="Arial"/>
                <w:rtl w:val="0"/>
              </w:rPr>
              <w:t xml:space="preserve">Hussein Latif</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A8">
            <w:pPr>
              <w:widowControl w:val="1"/>
              <w:jc w:val="center"/>
              <w:rPr>
                <w:rFonts w:ascii="Arial" w:cs="Arial" w:eastAsia="Arial" w:hAnsi="Arial"/>
                <w:color w:val="000000"/>
              </w:rPr>
            </w:pPr>
            <w:r w:rsidDel="00000000" w:rsidR="00000000" w:rsidRPr="00000000">
              <w:rPr>
                <w:rFonts w:ascii="Arial" w:cs="Arial" w:eastAsia="Arial" w:hAnsi="Arial"/>
                <w:rtl w:val="0"/>
              </w:rPr>
              <w:t xml:space="preserve">Desenvolvedor</w:t>
            </w:r>
            <w:r w:rsidDel="00000000" w:rsidR="00000000" w:rsidRPr="00000000">
              <w:rPr>
                <w:rtl w:val="0"/>
              </w:rPr>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851"/>
        </w:tabs>
        <w:spacing w:after="120" w:lineRule="auto"/>
        <w:ind w:firstLine="313"/>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AA">
      <w:pPr>
        <w:keepLines w:val="1"/>
        <w:pBdr>
          <w:top w:space="0" w:sz="0" w:val="nil"/>
          <w:left w:space="0" w:sz="0" w:val="nil"/>
          <w:bottom w:space="0" w:sz="0" w:val="nil"/>
          <w:right w:space="0" w:sz="0" w:val="nil"/>
          <w:between w:space="0" w:sz="0" w:val="nil"/>
        </w:pBdr>
        <w:spacing w:after="120" w:lineRule="auto"/>
        <w:ind w:left="720" w:hanging="720"/>
        <w:rPr>
          <w:color w:val="000000"/>
        </w:rPr>
      </w:pPr>
      <w:r w:rsidDel="00000000" w:rsidR="00000000" w:rsidRPr="00000000">
        <w:rPr>
          <w:rtl w:val="0"/>
        </w:rPr>
      </w:r>
    </w:p>
    <w:p w:rsidR="00000000" w:rsidDel="00000000" w:rsidP="00000000" w:rsidRDefault="00000000" w:rsidRPr="00000000" w14:paraId="000000AB">
      <w:pPr>
        <w:pStyle w:val="Heading1"/>
        <w:ind w:left="720" w:firstLine="0"/>
        <w:rPr>
          <w:rFonts w:ascii="Tahoma" w:cs="Tahoma" w:eastAsia="Tahoma" w:hAnsi="Tahoma"/>
        </w:rPr>
      </w:pPr>
      <w:r w:rsidDel="00000000" w:rsidR="00000000" w:rsidRPr="00000000">
        <w:rPr>
          <w:rtl w:val="0"/>
        </w:rPr>
      </w:r>
    </w:p>
    <w:p w:rsidR="00000000" w:rsidDel="00000000" w:rsidP="00000000" w:rsidRDefault="00000000" w:rsidRPr="00000000" w14:paraId="000000AC">
      <w:pPr>
        <w:keepLines w:val="1"/>
        <w:pBdr>
          <w:top w:space="0" w:sz="0" w:val="nil"/>
          <w:left w:space="0" w:sz="0" w:val="nil"/>
          <w:bottom w:space="0" w:sz="0" w:val="nil"/>
          <w:right w:space="0" w:sz="0" w:val="nil"/>
          <w:between w:space="0" w:sz="0" w:val="nil"/>
        </w:pBdr>
        <w:spacing w:after="120" w:lineRule="auto"/>
        <w:ind w:left="720" w:hanging="720"/>
        <w:rPr>
          <w:color w:val="000000"/>
        </w:rPr>
      </w:pPr>
      <w:r w:rsidDel="00000000" w:rsidR="00000000" w:rsidRPr="00000000">
        <w:rPr>
          <w:rtl w:val="0"/>
        </w:rPr>
      </w:r>
    </w:p>
    <w:p w:rsidR="00000000" w:rsidDel="00000000" w:rsidP="00000000" w:rsidRDefault="00000000" w:rsidRPr="00000000" w14:paraId="000000AD">
      <w:pPr>
        <w:pStyle w:val="Heading1"/>
        <w:numPr>
          <w:ilvl w:val="0"/>
          <w:numId w:val="1"/>
        </w:numPr>
        <w:pBdr>
          <w:bottom w:color="000000" w:space="1" w:sz="4" w:val="single"/>
        </w:pBdr>
        <w:spacing w:after="120" w:lineRule="auto"/>
        <w:ind w:left="720" w:hanging="720"/>
        <w:rPr>
          <w:rFonts w:ascii="Tahoma" w:cs="Tahoma" w:eastAsia="Tahoma" w:hAnsi="Tahoma"/>
        </w:rPr>
      </w:pPr>
      <w:bookmarkStart w:colFirst="0" w:colLast="0" w:name="_heading=h.2jxsxqh" w:id="16"/>
      <w:bookmarkEnd w:id="16"/>
      <w:r w:rsidDel="00000000" w:rsidR="00000000" w:rsidRPr="00000000">
        <w:rPr>
          <w:rFonts w:ascii="Tahoma" w:cs="Tahoma" w:eastAsia="Tahoma" w:hAnsi="Tahoma"/>
          <w:rtl w:val="0"/>
        </w:rPr>
        <w:t xml:space="preserve">CARACTERÍSTICAS DO PRODUTO</w:t>
      </w:r>
      <w:r w:rsidDel="00000000" w:rsidR="00000000" w:rsidRPr="00000000">
        <w:rPr>
          <w:rtl w:val="0"/>
        </w:rPr>
      </w:r>
    </w:p>
    <w:p w:rsidR="00000000" w:rsidDel="00000000" w:rsidP="00000000" w:rsidRDefault="00000000" w:rsidRPr="00000000" w14:paraId="000000AE">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AF">
      <w:pPr>
        <w:widowControl w:val="1"/>
        <w:pBdr>
          <w:top w:space="0" w:sz="0" w:val="nil"/>
          <w:left w:space="0" w:sz="0" w:val="nil"/>
          <w:bottom w:space="0" w:sz="0" w:val="nil"/>
          <w:right w:space="0" w:sz="0" w:val="nil"/>
          <w:between w:space="0" w:sz="0" w:val="nil"/>
        </w:pBdr>
        <w:spacing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MÓDULO DE COMPRA DE INGRESSOS</w:t>
      </w:r>
    </w:p>
    <w:p w:rsidR="00000000" w:rsidDel="00000000" w:rsidP="00000000" w:rsidRDefault="00000000" w:rsidRPr="00000000" w14:paraId="000000B0">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B1">
      <w:pPr>
        <w:numPr>
          <w:ilvl w:val="0"/>
          <w:numId w:val="4"/>
        </w:numPr>
        <w:pBdr>
          <w:top w:space="0" w:sz="0" w:val="nil"/>
          <w:left w:space="0" w:sz="0" w:val="nil"/>
          <w:bottom w:space="0" w:sz="0" w:val="nil"/>
          <w:right w:space="0" w:sz="0" w:val="nil"/>
          <w:between w:space="0" w:sz="0" w:val="nil"/>
        </w:pBdr>
        <w:spacing w:after="240" w:lineRule="auto"/>
        <w:ind w:left="714" w:hanging="357"/>
        <w:rPr/>
      </w:pPr>
      <w:bookmarkStart w:colFirst="0" w:colLast="0" w:name="_heading=h.3j2qqm3" w:id="17"/>
      <w:bookmarkEnd w:id="17"/>
      <w:r w:rsidDel="00000000" w:rsidR="00000000" w:rsidRPr="00000000">
        <w:rPr>
          <w:rFonts w:ascii="Arial" w:cs="Arial" w:eastAsia="Arial" w:hAnsi="Arial"/>
          <w:b w:val="1"/>
          <w:rtl w:val="0"/>
        </w:rPr>
        <w:t xml:space="preserve">Escolher evento disponível</w:t>
      </w:r>
      <w:r w:rsidDel="00000000" w:rsidR="00000000" w:rsidRPr="00000000">
        <w:rPr>
          <w:rFonts w:ascii="Arial" w:cs="Arial" w:eastAsia="Arial" w:hAnsi="Arial"/>
          <w:rtl w:val="0"/>
        </w:rPr>
        <w:t xml:space="preserve">: O usuário deverá ter a possibilidade de acessar uma lista de eventos disponíveis ainda a ocorrer, assim como escolher um de tais eventos, dando início ao nosso Processo de Negócio.</w:t>
      </w:r>
      <w:r w:rsidDel="00000000" w:rsidR="00000000" w:rsidRPr="00000000">
        <w:rPr>
          <w:rtl w:val="0"/>
        </w:rPr>
      </w:r>
    </w:p>
    <w:p w:rsidR="00000000" w:rsidDel="00000000" w:rsidP="00000000" w:rsidRDefault="00000000" w:rsidRPr="00000000" w14:paraId="000000B2">
      <w:pPr>
        <w:numPr>
          <w:ilvl w:val="0"/>
          <w:numId w:val="4"/>
        </w:numPr>
        <w:pBdr>
          <w:top w:space="0" w:sz="0" w:val="nil"/>
          <w:left w:space="0" w:sz="0" w:val="nil"/>
          <w:bottom w:space="0" w:sz="0" w:val="nil"/>
          <w:right w:space="0" w:sz="0" w:val="nil"/>
          <w:between w:space="0" w:sz="0" w:val="nil"/>
        </w:pBdr>
        <w:spacing w:after="240" w:lineRule="auto"/>
        <w:ind w:left="714" w:hanging="357"/>
        <w:rPr/>
      </w:pPr>
      <w:bookmarkStart w:colFirst="0" w:colLast="0" w:name="_heading=h.1y810tw" w:id="18"/>
      <w:bookmarkEnd w:id="18"/>
      <w:r w:rsidDel="00000000" w:rsidR="00000000" w:rsidRPr="00000000">
        <w:rPr>
          <w:rFonts w:ascii="Arial" w:cs="Arial" w:eastAsia="Arial" w:hAnsi="Arial"/>
          <w:b w:val="1"/>
          <w:rtl w:val="0"/>
        </w:rPr>
        <w:t xml:space="preserve">Realizar Login: </w:t>
      </w:r>
      <w:r w:rsidDel="00000000" w:rsidR="00000000" w:rsidRPr="00000000">
        <w:rPr>
          <w:rFonts w:ascii="Arial" w:cs="Arial" w:eastAsia="Arial" w:hAnsi="Arial"/>
          <w:rtl w:val="0"/>
        </w:rPr>
        <w:t xml:space="preserve">Supondo um cadastro prévio descrito em um processo fora do escopo, o usuário deve ser capaz de se logar, principalmente para associar seu documento ao ticket. Essa fase também se mostra importante para a verificação de sociedade com clubes.</w:t>
      </w:r>
      <w:r w:rsidDel="00000000" w:rsidR="00000000" w:rsidRPr="00000000">
        <w:rPr>
          <w:rtl w:val="0"/>
        </w:rPr>
      </w:r>
    </w:p>
    <w:p w:rsidR="00000000" w:rsidDel="00000000" w:rsidP="00000000" w:rsidRDefault="00000000" w:rsidRPr="00000000" w14:paraId="000000B3">
      <w:pPr>
        <w:numPr>
          <w:ilvl w:val="0"/>
          <w:numId w:val="4"/>
        </w:numPr>
        <w:pBdr>
          <w:top w:space="0" w:sz="0" w:val="nil"/>
          <w:left w:space="0" w:sz="0" w:val="nil"/>
          <w:bottom w:space="0" w:sz="0" w:val="nil"/>
          <w:right w:space="0" w:sz="0" w:val="nil"/>
          <w:between w:space="0" w:sz="0" w:val="nil"/>
        </w:pBdr>
        <w:spacing w:after="240" w:lineRule="auto"/>
        <w:ind w:left="714" w:hanging="357"/>
        <w:rPr>
          <w:rFonts w:ascii="Arial" w:cs="Arial" w:eastAsia="Arial" w:hAnsi="Arial"/>
          <w:b w:val="1"/>
        </w:rPr>
      </w:pPr>
      <w:bookmarkStart w:colFirst="0" w:colLast="0" w:name="_heading=h.u5ac1ipfc5v1" w:id="19"/>
      <w:bookmarkEnd w:id="19"/>
      <w:r w:rsidDel="00000000" w:rsidR="00000000" w:rsidRPr="00000000">
        <w:rPr>
          <w:rFonts w:ascii="Arial" w:cs="Arial" w:eastAsia="Arial" w:hAnsi="Arial"/>
          <w:b w:val="1"/>
          <w:rtl w:val="0"/>
        </w:rPr>
        <w:t xml:space="preserve">Escolher Setor do Estádio/Arena: </w:t>
      </w:r>
      <w:r w:rsidDel="00000000" w:rsidR="00000000" w:rsidRPr="00000000">
        <w:rPr>
          <w:rFonts w:ascii="Arial" w:cs="Arial" w:eastAsia="Arial" w:hAnsi="Arial"/>
          <w:rtl w:val="0"/>
        </w:rPr>
        <w:t xml:space="preserve">Como descrito na definição de </w:t>
      </w:r>
      <w:r w:rsidDel="00000000" w:rsidR="00000000" w:rsidRPr="00000000">
        <w:rPr>
          <w:rFonts w:ascii="Arial" w:cs="Arial" w:eastAsia="Arial" w:hAnsi="Arial"/>
          <w:i w:val="1"/>
          <w:rtl w:val="0"/>
        </w:rPr>
        <w:t xml:space="preserve">Setor</w:t>
      </w:r>
      <w:r w:rsidDel="00000000" w:rsidR="00000000" w:rsidRPr="00000000">
        <w:rPr>
          <w:rFonts w:ascii="Arial" w:cs="Arial" w:eastAsia="Arial" w:hAnsi="Arial"/>
          <w:rtl w:val="0"/>
        </w:rPr>
        <w:t xml:space="preserve"> no glossário do projeto, é nesse momento que o usuário pode selecionar a área de sua preferência para o acompanhamento do Evento. Ademais, é importante lembrar que setores também podem ter diferentes tamanhos e consequentemente, preços e quantidade de ingressos ofertados diferentes.</w:t>
      </w:r>
    </w:p>
    <w:p w:rsidR="00000000" w:rsidDel="00000000" w:rsidP="00000000" w:rsidRDefault="00000000" w:rsidRPr="00000000" w14:paraId="000000B4">
      <w:pPr>
        <w:numPr>
          <w:ilvl w:val="0"/>
          <w:numId w:val="4"/>
        </w:numPr>
        <w:pBdr>
          <w:top w:space="0" w:sz="0" w:val="nil"/>
          <w:left w:space="0" w:sz="0" w:val="nil"/>
          <w:bottom w:space="0" w:sz="0" w:val="nil"/>
          <w:right w:space="0" w:sz="0" w:val="nil"/>
          <w:between w:space="0" w:sz="0" w:val="nil"/>
        </w:pBdr>
        <w:spacing w:after="240" w:lineRule="auto"/>
        <w:ind w:left="714" w:hanging="357"/>
        <w:rPr>
          <w:rFonts w:ascii="Arial" w:cs="Arial" w:eastAsia="Arial" w:hAnsi="Arial"/>
          <w:b w:val="1"/>
          <w:u w:val="none"/>
        </w:rPr>
      </w:pPr>
      <w:bookmarkStart w:colFirst="0" w:colLast="0" w:name="_heading=h.qei8h8vz4bgp" w:id="20"/>
      <w:bookmarkEnd w:id="20"/>
      <w:r w:rsidDel="00000000" w:rsidR="00000000" w:rsidRPr="00000000">
        <w:rPr>
          <w:rFonts w:ascii="Arial" w:cs="Arial" w:eastAsia="Arial" w:hAnsi="Arial"/>
          <w:b w:val="1"/>
          <w:rtl w:val="0"/>
        </w:rPr>
        <w:t xml:space="preserve">Checar banco de sócios dos clubes participantes de um evento: </w:t>
      </w:r>
      <w:r w:rsidDel="00000000" w:rsidR="00000000" w:rsidRPr="00000000">
        <w:rPr>
          <w:rFonts w:ascii="Arial" w:cs="Arial" w:eastAsia="Arial" w:hAnsi="Arial"/>
          <w:rtl w:val="0"/>
        </w:rPr>
        <w:t xml:space="preserve">Nosso sistema deverá ser capaz de consultar APIs de terceiros (clubes esportivos)  durante o fluxo de compra, com o objetivo de identificar compradores sócios de tais clubes.</w:t>
      </w:r>
    </w:p>
    <w:p w:rsidR="00000000" w:rsidDel="00000000" w:rsidP="00000000" w:rsidRDefault="00000000" w:rsidRPr="00000000" w14:paraId="000000B5">
      <w:pPr>
        <w:numPr>
          <w:ilvl w:val="0"/>
          <w:numId w:val="4"/>
        </w:numPr>
        <w:pBdr>
          <w:top w:space="0" w:sz="0" w:val="nil"/>
          <w:left w:space="0" w:sz="0" w:val="nil"/>
          <w:bottom w:space="0" w:sz="0" w:val="nil"/>
          <w:right w:space="0" w:sz="0" w:val="nil"/>
          <w:between w:space="0" w:sz="0" w:val="nil"/>
        </w:pBdr>
        <w:spacing w:after="240" w:lineRule="auto"/>
        <w:ind w:left="714" w:hanging="357"/>
        <w:rPr>
          <w:rFonts w:ascii="Arial" w:cs="Arial" w:eastAsia="Arial" w:hAnsi="Arial"/>
          <w:b w:val="1"/>
        </w:rPr>
      </w:pPr>
      <w:bookmarkStart w:colFirst="0" w:colLast="0" w:name="_heading=h.fc0ebe9f3fss" w:id="21"/>
      <w:bookmarkEnd w:id="21"/>
      <w:r w:rsidDel="00000000" w:rsidR="00000000" w:rsidRPr="00000000">
        <w:rPr>
          <w:rFonts w:ascii="Arial" w:cs="Arial" w:eastAsia="Arial" w:hAnsi="Arial"/>
          <w:b w:val="1"/>
          <w:rtl w:val="0"/>
        </w:rPr>
        <w:t xml:space="preserve">Pagamento: </w:t>
      </w:r>
      <w:r w:rsidDel="00000000" w:rsidR="00000000" w:rsidRPr="00000000">
        <w:rPr>
          <w:rFonts w:ascii="Arial" w:cs="Arial" w:eastAsia="Arial" w:hAnsi="Arial"/>
          <w:rtl w:val="0"/>
        </w:rPr>
        <w:t xml:space="preserve">O usuário deverá ser capaz de realizar pagamentos para a quantidade de ingressos (em seus determinados setores) escolhidos para um evento. Desta forma, poderão ser oferecidos alguns meios de pagamentos, possivelmente intermediados por uma entidade terceira (nos casos de pagamentos em cartões/boletos/carteiras digitais).</w:t>
      </w:r>
    </w:p>
    <w:p w:rsidR="00000000" w:rsidDel="00000000" w:rsidP="00000000" w:rsidRDefault="00000000" w:rsidRPr="00000000" w14:paraId="000000B6">
      <w:pPr>
        <w:numPr>
          <w:ilvl w:val="0"/>
          <w:numId w:val="4"/>
        </w:numPr>
        <w:pBdr>
          <w:top w:space="0" w:sz="0" w:val="nil"/>
          <w:left w:space="0" w:sz="0" w:val="nil"/>
          <w:bottom w:space="0" w:sz="0" w:val="nil"/>
          <w:right w:space="0" w:sz="0" w:val="nil"/>
          <w:between w:space="0" w:sz="0" w:val="nil"/>
        </w:pBdr>
        <w:spacing w:after="240" w:lineRule="auto"/>
        <w:ind w:left="714" w:hanging="357"/>
        <w:rPr>
          <w:rFonts w:ascii="Arial" w:cs="Arial" w:eastAsia="Arial" w:hAnsi="Arial"/>
          <w:b w:val="1"/>
        </w:rPr>
      </w:pPr>
      <w:bookmarkStart w:colFirst="0" w:colLast="0" w:name="_heading=h.r73u72ryeq8y" w:id="22"/>
      <w:bookmarkEnd w:id="22"/>
      <w:r w:rsidDel="00000000" w:rsidR="00000000" w:rsidRPr="00000000">
        <w:rPr>
          <w:rFonts w:ascii="Arial" w:cs="Arial" w:eastAsia="Arial" w:hAnsi="Arial"/>
          <w:b w:val="1"/>
          <w:rtl w:val="0"/>
        </w:rPr>
        <w:t xml:space="preserve">Geração de ingresso:</w:t>
      </w:r>
      <w:r w:rsidDel="00000000" w:rsidR="00000000" w:rsidRPr="00000000">
        <w:rPr>
          <w:rFonts w:ascii="Arial" w:cs="Arial" w:eastAsia="Arial" w:hAnsi="Arial"/>
          <w:rtl w:val="0"/>
        </w:rPr>
        <w:t xml:space="preserve"> Confirmada uma compra, o sistema deverá ser capaz de gerar um ingresso válido (um identificador único e vinculado ao comprador), respeitando a quantidade de ingressos existentes para determinado evento em determinado setor.</w:t>
      </w:r>
    </w:p>
    <w:p w:rsidR="00000000" w:rsidDel="00000000" w:rsidP="00000000" w:rsidRDefault="00000000" w:rsidRPr="00000000" w14:paraId="000000B7">
      <w:pPr>
        <w:numPr>
          <w:ilvl w:val="0"/>
          <w:numId w:val="4"/>
        </w:numPr>
        <w:pBdr>
          <w:top w:space="0" w:sz="0" w:val="nil"/>
          <w:left w:space="0" w:sz="0" w:val="nil"/>
          <w:bottom w:space="0" w:sz="0" w:val="nil"/>
          <w:right w:space="0" w:sz="0" w:val="nil"/>
          <w:between w:space="0" w:sz="0" w:val="nil"/>
        </w:pBdr>
        <w:spacing w:after="240" w:lineRule="auto"/>
        <w:ind w:left="714" w:hanging="357"/>
        <w:rPr>
          <w:rFonts w:ascii="Arial" w:cs="Arial" w:eastAsia="Arial" w:hAnsi="Arial"/>
          <w:b w:val="1"/>
        </w:rPr>
      </w:pPr>
      <w:bookmarkStart w:colFirst="0" w:colLast="0" w:name="_heading=h.e6bijkotnx5e" w:id="23"/>
      <w:bookmarkEnd w:id="23"/>
      <w:r w:rsidDel="00000000" w:rsidR="00000000" w:rsidRPr="00000000">
        <w:rPr>
          <w:rFonts w:ascii="Arial" w:cs="Arial" w:eastAsia="Arial" w:hAnsi="Arial"/>
          <w:b w:val="1"/>
          <w:rtl w:val="0"/>
        </w:rPr>
        <w:t xml:space="preserve">Retirada do ingresso: </w:t>
      </w:r>
      <w:r w:rsidDel="00000000" w:rsidR="00000000" w:rsidRPr="00000000">
        <w:rPr>
          <w:rFonts w:ascii="Arial" w:cs="Arial" w:eastAsia="Arial" w:hAnsi="Arial"/>
          <w:rtl w:val="0"/>
        </w:rPr>
        <w:t xml:space="preserve">O usuário deverá ser capaz de retirar seu ingresso por alguns meios, sendo eles: digitalmente, imprimindo o ingresso; retirado em ponto de coleta, presencialmente; ou adicionado a um aplicativo como Google Auth.</w:t>
      </w:r>
    </w:p>
    <w:p w:rsidR="00000000" w:rsidDel="00000000" w:rsidP="00000000" w:rsidRDefault="00000000" w:rsidRPr="00000000" w14:paraId="000000B8">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B9">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BA">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BB">
      <w:pPr>
        <w:pStyle w:val="Heading1"/>
        <w:numPr>
          <w:ilvl w:val="0"/>
          <w:numId w:val="1"/>
        </w:numPr>
        <w:pBdr>
          <w:bottom w:color="000000" w:space="1" w:sz="4" w:val="single"/>
        </w:pBdr>
        <w:spacing w:after="120" w:lineRule="auto"/>
        <w:ind w:left="720" w:hanging="720"/>
        <w:rPr>
          <w:rFonts w:ascii="Tahoma" w:cs="Tahoma" w:eastAsia="Tahoma" w:hAnsi="Tahoma"/>
        </w:rPr>
      </w:pPr>
      <w:bookmarkStart w:colFirst="0" w:colLast="0" w:name="_heading=h.4i7ojhp" w:id="24"/>
      <w:bookmarkEnd w:id="24"/>
      <w:r w:rsidDel="00000000" w:rsidR="00000000" w:rsidRPr="00000000">
        <w:rPr>
          <w:rFonts w:ascii="Tahoma" w:cs="Tahoma" w:eastAsia="Tahoma" w:hAnsi="Tahoma"/>
          <w:rtl w:val="0"/>
        </w:rPr>
        <w:t xml:space="preserve">RESTRIÇÕES </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numPr>
          <w:ilvl w:val="1"/>
          <w:numId w:val="1"/>
        </w:numPr>
        <w:ind w:left="576" w:hanging="576"/>
        <w:rPr/>
      </w:pPr>
      <w:bookmarkStart w:colFirst="0" w:colLast="0" w:name="_heading=h.2xcytpi" w:id="25"/>
      <w:bookmarkEnd w:id="25"/>
      <w:r w:rsidDel="00000000" w:rsidR="00000000" w:rsidRPr="00000000">
        <w:rPr>
          <w:rtl w:val="0"/>
        </w:rPr>
        <w:t xml:space="preserve">Linguagens de Programação</w:t>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spacing w:line="360" w:lineRule="auto"/>
        <w:ind w:firstLine="851"/>
        <w:jc w:val="both"/>
        <w:rPr>
          <w:rFonts w:ascii="Arial" w:cs="Arial" w:eastAsia="Arial" w:hAnsi="Arial"/>
        </w:rPr>
      </w:pPr>
      <w:r w:rsidDel="00000000" w:rsidR="00000000" w:rsidRPr="00000000">
        <w:rPr>
          <w:rFonts w:ascii="Arial" w:cs="Arial" w:eastAsia="Arial" w:hAnsi="Arial"/>
          <w:rtl w:val="0"/>
        </w:rPr>
        <w:t xml:space="preserve">A linguagem de programação utilizada será o </w:t>
      </w:r>
      <w:r w:rsidDel="00000000" w:rsidR="00000000" w:rsidRPr="00000000">
        <w:rPr>
          <w:rFonts w:ascii="Arial" w:cs="Arial" w:eastAsia="Arial" w:hAnsi="Arial"/>
          <w:rtl w:val="0"/>
        </w:rPr>
        <w:t xml:space="preserve">JAVA</w:t>
      </w:r>
      <w:r w:rsidDel="00000000" w:rsidR="00000000" w:rsidRPr="00000000">
        <w:rPr>
          <w:rFonts w:ascii="Arial" w:cs="Arial" w:eastAsia="Arial" w:hAnsi="Arial"/>
          <w:color w:val="0033cc"/>
          <w:rtl w:val="0"/>
        </w:rPr>
        <w:t xml:space="preserve"> </w:t>
      </w:r>
      <w:r w:rsidDel="00000000" w:rsidR="00000000" w:rsidRPr="00000000">
        <w:rPr>
          <w:rFonts w:ascii="Arial" w:cs="Arial" w:eastAsia="Arial" w:hAnsi="Arial"/>
          <w:rtl w:val="0"/>
        </w:rPr>
        <w:t xml:space="preserve">e o sistema deverá rodar nos principais navegadores do mercado.</w:t>
      </w:r>
    </w:p>
    <w:p w:rsidR="00000000" w:rsidDel="00000000" w:rsidP="00000000" w:rsidRDefault="00000000" w:rsidRPr="00000000" w14:paraId="000000C0">
      <w:pPr>
        <w:jc w:val="both"/>
        <w:rPr>
          <w:rFonts w:ascii="Arial" w:cs="Arial" w:eastAsia="Arial" w:hAnsi="Arial"/>
        </w:rPr>
      </w:pPr>
      <w:r w:rsidDel="00000000" w:rsidR="00000000" w:rsidRPr="00000000">
        <w:rPr>
          <w:rtl w:val="0"/>
        </w:rPr>
      </w:r>
    </w:p>
    <w:p w:rsidR="00000000" w:rsidDel="00000000" w:rsidP="00000000" w:rsidRDefault="00000000" w:rsidRPr="00000000" w14:paraId="000000C1">
      <w:pPr>
        <w:pStyle w:val="Heading2"/>
        <w:numPr>
          <w:ilvl w:val="1"/>
          <w:numId w:val="1"/>
        </w:numPr>
        <w:ind w:left="576" w:hanging="576"/>
        <w:rPr/>
      </w:pPr>
      <w:bookmarkStart w:colFirst="0" w:colLast="0" w:name="_heading=h.1ci93xb" w:id="26"/>
      <w:bookmarkEnd w:id="26"/>
      <w:r w:rsidDel="00000000" w:rsidR="00000000" w:rsidRPr="00000000">
        <w:rPr>
          <w:rtl w:val="0"/>
        </w:rPr>
        <w:t xml:space="preserve">Padrões de Desenvolvimento</w:t>
      </w:r>
    </w:p>
    <w:p w:rsidR="00000000" w:rsidDel="00000000" w:rsidP="00000000" w:rsidRDefault="00000000" w:rsidRPr="00000000" w14:paraId="000000C2">
      <w:pPr>
        <w:ind w:left="709" w:firstLine="0"/>
        <w:jc w:val="both"/>
        <w:rPr>
          <w:rFonts w:ascii="Arial" w:cs="Arial" w:eastAsia="Arial" w:hAnsi="Arial"/>
        </w:rPr>
      </w:pPr>
      <w:bookmarkStart w:colFirst="0" w:colLast="0" w:name="_heading=h.3whwml4" w:id="27"/>
      <w:bookmarkEnd w:id="27"/>
      <w:r w:rsidDel="00000000" w:rsidR="00000000" w:rsidRPr="00000000">
        <w:rPr>
          <w:rtl w:val="0"/>
        </w:rPr>
      </w:r>
    </w:p>
    <w:p w:rsidR="00000000" w:rsidDel="00000000" w:rsidP="00000000" w:rsidRDefault="00000000" w:rsidRPr="00000000" w14:paraId="000000C3">
      <w:pPr>
        <w:ind w:firstLine="851"/>
        <w:jc w:val="both"/>
        <w:rPr>
          <w:rFonts w:ascii="Arial" w:cs="Arial" w:eastAsia="Arial" w:hAnsi="Arial"/>
        </w:rPr>
      </w:pPr>
      <w:r w:rsidDel="00000000" w:rsidR="00000000" w:rsidRPr="00000000">
        <w:rPr>
          <w:rFonts w:ascii="Arial" w:cs="Arial" w:eastAsia="Arial" w:hAnsi="Arial"/>
          <w:rtl w:val="0"/>
        </w:rPr>
        <w:t xml:space="preserve">A aplicação será desenvolvida de acordo com a arquitetura da plataforma AgileKIP.</w:t>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2"/>
        <w:numPr>
          <w:ilvl w:val="1"/>
          <w:numId w:val="1"/>
        </w:numPr>
        <w:ind w:left="576" w:hanging="576"/>
        <w:rPr/>
      </w:pPr>
      <w:bookmarkStart w:colFirst="0" w:colLast="0" w:name="_heading=h.2bn6wsx" w:id="28"/>
      <w:bookmarkEnd w:id="28"/>
      <w:r w:rsidDel="00000000" w:rsidR="00000000" w:rsidRPr="00000000">
        <w:rPr>
          <w:rtl w:val="0"/>
        </w:rPr>
        <w:t xml:space="preserve">Requisitos Não Funcionais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Alta disponibilidade</w:t>
      </w:r>
    </w:p>
    <w:p w:rsidR="00000000" w:rsidDel="00000000" w:rsidP="00000000" w:rsidRDefault="00000000" w:rsidRPr="00000000" w14:paraId="000000C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9">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Interface de usuário deve ser simples e direta, de forma que funcione em aparelhos mobile e com pouca conexão, tendo em vista que uma boa parte das pessoas decide ir a jogos de última hora e que os arredores do estádio costumam ter uma conexão de internet móvel ruim.</w:t>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keepLines w:val="1"/>
        <w:numPr>
          <w:ilvl w:val="0"/>
          <w:numId w:val="5"/>
        </w:numPr>
        <w:spacing w:after="120" w:lineRule="auto"/>
        <w:ind w:left="720" w:hanging="360"/>
        <w:rPr>
          <w:rFonts w:ascii="Arial" w:cs="Arial" w:eastAsia="Arial" w:hAnsi="Arial"/>
        </w:rPr>
      </w:pPr>
      <w:r w:rsidDel="00000000" w:rsidR="00000000" w:rsidRPr="00000000">
        <w:rPr>
          <w:rFonts w:ascii="Arial" w:cs="Arial" w:eastAsia="Arial" w:hAnsi="Arial"/>
          <w:rtl w:val="0"/>
        </w:rPr>
        <w:t xml:space="preserve">Integração a finalização da compra com a divulgação da marca “Xer-in”, talvez fornecendo filtros de mídia social, ou linkagem com o Twitter para compartilhar a presença no jogo.</w:t>
      </w:r>
    </w:p>
    <w:p w:rsidR="00000000" w:rsidDel="00000000" w:rsidP="00000000" w:rsidRDefault="00000000" w:rsidRPr="00000000" w14:paraId="000000C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D">
      <w:pPr>
        <w:keepLines w:val="1"/>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u w:val="none"/>
        </w:rPr>
      </w:pPr>
      <w:r w:rsidDel="00000000" w:rsidR="00000000" w:rsidRPr="00000000">
        <w:rPr>
          <w:rFonts w:ascii="Arial" w:cs="Arial" w:eastAsia="Arial" w:hAnsi="Arial"/>
          <w:rtl w:val="0"/>
        </w:rPr>
        <w:t xml:space="preserve">Acessibilidade e auxílio ao PCD, em especial voltados à áudio-descrição e à disponibilidade de vídeos informativos em Libras.</w:t>
      </w:r>
    </w:p>
    <w:p w:rsidR="00000000" w:rsidDel="00000000" w:rsidP="00000000" w:rsidRDefault="00000000" w:rsidRPr="00000000" w14:paraId="000000CE">
      <w:pPr>
        <w:keepLines w:val="1"/>
        <w:pBdr>
          <w:top w:space="0" w:sz="0" w:val="nil"/>
          <w:left w:space="0" w:sz="0" w:val="nil"/>
          <w:bottom w:space="0" w:sz="0" w:val="nil"/>
          <w:right w:space="0" w:sz="0" w:val="nil"/>
          <w:between w:space="0" w:sz="0" w:val="nil"/>
        </w:pBdr>
        <w:spacing w:after="1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F">
      <w:pPr>
        <w:keepLines w:val="1"/>
        <w:numPr>
          <w:ilvl w:val="0"/>
          <w:numId w:val="5"/>
        </w:numPr>
        <w:spacing w:after="120" w:lineRule="auto"/>
        <w:ind w:left="720" w:hanging="360"/>
        <w:rPr>
          <w:rFonts w:ascii="Arial" w:cs="Arial" w:eastAsia="Arial" w:hAnsi="Arial"/>
        </w:rPr>
      </w:pPr>
      <w:r w:rsidDel="00000000" w:rsidR="00000000" w:rsidRPr="00000000">
        <w:rPr>
          <w:rFonts w:ascii="Arial" w:cs="Arial" w:eastAsia="Arial" w:hAnsi="Arial"/>
          <w:rtl w:val="0"/>
        </w:rPr>
        <w:t xml:space="preserve">Indicação do número de ingressos vendidos para X setor (ou porcentagem) para melhor clareza do cliente em comprar um ingresso em determinado local.</w:t>
      </w:r>
      <w:r w:rsidDel="00000000" w:rsidR="00000000" w:rsidRPr="00000000">
        <w:rPr>
          <w:rtl w:val="0"/>
        </w:rPr>
      </w:r>
    </w:p>
    <w:sectPr>
      <w:type w:val="nextPage"/>
      <w:pgSz w:h="15840" w:w="12240" w:orient="portrait"/>
      <w:pgMar w:bottom="1418" w:top="1418" w:left="1418" w:right="141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mbr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5"/>
      <w:tblW w:w="94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5"/>
      <w:gridCol w:w="5233"/>
      <w:gridCol w:w="2445"/>
      <w:tblGridChange w:id="0">
        <w:tblGrid>
          <w:gridCol w:w="1745"/>
          <w:gridCol w:w="5233"/>
          <w:gridCol w:w="2445"/>
        </w:tblGrid>
      </w:tblGridChange>
    </w:tblGrid>
    <w:tr>
      <w:trPr>
        <w:cantSplit w:val="0"/>
        <w:tblHeader w:val="0"/>
      </w:trPr>
      <w:tc>
        <w:tcPr>
          <w:vAlign w:val="center"/>
        </w:tcPr>
        <w:p w:rsidR="00000000" w:rsidDel="00000000" w:rsidP="00000000" w:rsidRDefault="00000000" w:rsidRPr="00000000" w14:paraId="000000D5">
          <w:pPr>
            <w:tabs>
              <w:tab w:val="left" w:pos="1135"/>
            </w:tabs>
            <w:spacing w:before="40" w:lineRule="auto"/>
            <w:ind w:right="68"/>
            <w:jc w:val="center"/>
            <w:rPr>
              <w:rFonts w:ascii="Verdana" w:cs="Verdana" w:eastAsia="Verdana" w:hAnsi="Verdana"/>
            </w:rPr>
          </w:pPr>
          <w:r w:rsidDel="00000000" w:rsidR="00000000" w:rsidRPr="00000000">
            <w:rPr>
              <w:rtl w:val="0"/>
            </w:rPr>
          </w:r>
        </w:p>
      </w:tc>
      <w:tc>
        <w:tcPr>
          <w:vAlign w:val="center"/>
        </w:tcPr>
        <w:p w:rsidR="00000000" w:rsidDel="00000000" w:rsidP="00000000" w:rsidRDefault="00000000" w:rsidRPr="00000000" w14:paraId="000000D6">
          <w:pPr>
            <w:tabs>
              <w:tab w:val="left" w:pos="1135"/>
            </w:tabs>
            <w:spacing w:before="40" w:lineRule="auto"/>
            <w:ind w:right="68"/>
            <w:jc w:val="center"/>
            <w:rPr>
              <w:rFonts w:ascii="Verdana" w:cs="Verdana" w:eastAsia="Verdana" w:hAnsi="Verdana"/>
            </w:rPr>
          </w:pPr>
          <w:r w:rsidDel="00000000" w:rsidR="00000000" w:rsidRPr="00000000">
            <w:rPr>
              <w:rFonts w:ascii="Verdana" w:cs="Verdana" w:eastAsia="Verdana" w:hAnsi="Verdana"/>
            </w:rPr>
            <w:drawing>
              <wp:inline distB="0" distT="0" distL="0" distR="0">
                <wp:extent cx="1520847" cy="351593"/>
                <wp:effectExtent b="0" l="0" r="0" t="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20847" cy="35159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7">
          <w:pPr>
            <w:tabs>
              <w:tab w:val="left" w:pos="1135"/>
            </w:tabs>
            <w:spacing w:before="40" w:lineRule="auto"/>
            <w:ind w:right="68"/>
            <w:jc w:val="center"/>
            <w:rPr>
              <w:rFonts w:ascii="Verdana" w:cs="Verdana" w:eastAsia="Verdana" w:hAnsi="Verdana"/>
            </w:rPr>
          </w:pPr>
          <w:r w:rsidDel="00000000" w:rsidR="00000000" w:rsidRPr="00000000">
            <w:rPr>
              <w:rFonts w:ascii="Verdana" w:cs="Verdana" w:eastAsia="Verdana" w:hAnsi="Verdana"/>
              <w:rtl w:val="0"/>
            </w:rPr>
            <w:t xml:space="preserve">Página </w:t>
          </w:r>
          <w:r w:rsidDel="00000000" w:rsidR="00000000" w:rsidRPr="00000000">
            <w:rPr>
              <w:rFonts w:ascii="Verdana" w:cs="Verdana" w:eastAsia="Verdana" w:hAnsi="Verdana"/>
            </w:rPr>
            <w:fldChar w:fldCharType="begin"/>
            <w:instrText xml:space="preserve">PAGE</w:instrText>
            <w:fldChar w:fldCharType="separate"/>
            <w:fldChar w:fldCharType="end"/>
          </w:r>
          <w:r w:rsidDel="00000000" w:rsidR="00000000" w:rsidRPr="00000000">
            <w:rPr>
              <w:rFonts w:ascii="Verdana" w:cs="Verdana" w:eastAsia="Verdana" w:hAnsi="Verdana"/>
              <w:rtl w:val="0"/>
            </w:rPr>
            <w:t xml:space="preserve"> de </w:t>
          </w:r>
          <w:r w:rsidDel="00000000" w:rsidR="00000000" w:rsidRPr="00000000">
            <w:rPr>
              <w:rFonts w:ascii="Verdana" w:cs="Verdana" w:eastAsia="Verdana" w:hAnsi="Verdana"/>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pBdr>
        <w:top w:color="000000" w:space="1" w:sz="6" w:val="single"/>
      </w:pBdr>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Xerém Ingressos</w:t>
    </w:r>
  </w:p>
  <w:p w:rsidR="00000000" w:rsidDel="00000000" w:rsidP="00000000" w:rsidRDefault="00000000" w:rsidRPr="00000000" w14:paraId="000000D2">
    <w:pPr>
      <w:pBdr>
        <w:bottom w:color="000000" w:space="1" w:sz="6" w:val="single"/>
      </w:pBdr>
      <w:rPr>
        <w:sz w:val="16"/>
        <w:szCs w:val="16"/>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78" w:hanging="432.0000000000009"/>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5678" w:hanging="432.00000000000045"/>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576" w:hanging="576"/>
    </w:pPr>
    <w:rPr>
      <w:rFonts w:ascii="Tahoma" w:cs="Tahoma" w:eastAsia="Tahoma" w:hAnsi="Tahoma"/>
      <w:b w:val="1"/>
      <w:sz w:val="22"/>
      <w:szCs w:val="22"/>
    </w:rPr>
  </w:style>
  <w:style w:type="paragraph" w:styleId="Heading3">
    <w:name w:val="heading 3"/>
    <w:basedOn w:val="Normal"/>
    <w:next w:val="Normal"/>
    <w:pPr>
      <w:keepNext w:val="1"/>
      <w:spacing w:after="60" w:before="120" w:lineRule="auto"/>
      <w:ind w:left="5678" w:hanging="432.00000000000045"/>
    </w:pPr>
    <w:rPr>
      <w:rFonts w:ascii="Arial" w:cs="Arial" w:eastAsia="Arial" w:hAnsi="Arial"/>
      <w:i w:val="1"/>
    </w:rPr>
  </w:style>
  <w:style w:type="paragraph" w:styleId="Heading4">
    <w:name w:val="heading 4"/>
    <w:basedOn w:val="Normal"/>
    <w:next w:val="Normal"/>
    <w:pPr>
      <w:keepNext w:val="1"/>
      <w:spacing w:after="60" w:before="120" w:lineRule="auto"/>
      <w:ind w:left="5678" w:hanging="432.00000000000045"/>
    </w:pPr>
    <w:rPr>
      <w:rFonts w:ascii="Arial" w:cs="Arial" w:eastAsia="Arial" w:hAnsi="Arial"/>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rFonts w:ascii="Arial" w:cs="Arial" w:eastAsia="Arial" w:hAnsi="Arial"/>
      <w:b w:val="1"/>
      <w:sz w:val="36"/>
      <w:szCs w:val="36"/>
    </w:rPr>
  </w:style>
  <w:style w:type="paragraph" w:styleId="Normal" w:default="1">
    <w:name w:val="Normal"/>
  </w:style>
  <w:style w:type="paragraph" w:styleId="Ttulo1">
    <w:name w:val="heading 1"/>
    <w:basedOn w:val="Normal"/>
    <w:next w:val="Normal"/>
    <w:rsid w:val="00E71CE4"/>
    <w:pPr>
      <w:keepNext w:val="1"/>
      <w:spacing w:after="60" w:before="120"/>
      <w:ind w:left="5678" w:hanging="432"/>
      <w:outlineLvl w:val="0"/>
    </w:pPr>
    <w:rPr>
      <w:rFonts w:ascii="Arial" w:cs="Arial" w:eastAsia="Arial" w:hAnsi="Arial"/>
      <w:b w:val="1"/>
      <w:sz w:val="24"/>
      <w:szCs w:val="24"/>
    </w:rPr>
  </w:style>
  <w:style w:type="paragraph" w:styleId="Ttulo2">
    <w:name w:val="heading 2"/>
    <w:basedOn w:val="Normal"/>
    <w:next w:val="Normal"/>
    <w:autoRedefine w:val="1"/>
    <w:rsid w:val="00AD05C2"/>
    <w:pPr>
      <w:keepNext w:val="1"/>
      <w:numPr>
        <w:ilvl w:val="1"/>
        <w:numId w:val="4"/>
      </w:numPr>
      <w:spacing w:after="60" w:before="120"/>
      <w:outlineLvl w:val="1"/>
    </w:pPr>
    <w:rPr>
      <w:rFonts w:ascii="Tahoma" w:cs="Tahoma" w:eastAsia="Tahoma" w:hAnsi="Tahoma"/>
      <w:b w:val="1"/>
      <w:sz w:val="22"/>
      <w:szCs w:val="22"/>
    </w:rPr>
  </w:style>
  <w:style w:type="paragraph" w:styleId="Ttulo3">
    <w:name w:val="heading 3"/>
    <w:basedOn w:val="Normal"/>
    <w:next w:val="Normal"/>
    <w:pPr>
      <w:keepNext w:val="1"/>
      <w:spacing w:after="60" w:before="120"/>
      <w:ind w:left="5678" w:hanging="432"/>
      <w:outlineLvl w:val="2"/>
    </w:pPr>
    <w:rPr>
      <w:rFonts w:ascii="Arial" w:cs="Arial" w:eastAsia="Arial" w:hAnsi="Arial"/>
      <w:i w:val="1"/>
    </w:rPr>
  </w:style>
  <w:style w:type="paragraph" w:styleId="Ttulo4">
    <w:name w:val="heading 4"/>
    <w:basedOn w:val="Normal"/>
    <w:next w:val="Normal"/>
    <w:pPr>
      <w:keepNext w:val="1"/>
      <w:spacing w:after="60" w:before="120"/>
      <w:ind w:left="5678" w:hanging="432"/>
      <w:outlineLvl w:val="3"/>
    </w:pPr>
    <w:rPr>
      <w:rFonts w:ascii="Arial" w:cs="Arial" w:eastAsia="Arial" w:hAnsi="Arial"/>
    </w:rPr>
  </w:style>
  <w:style w:type="paragraph" w:styleId="Ttulo5">
    <w:name w:val="heading 5"/>
    <w:basedOn w:val="Normal"/>
    <w:next w:val="Normal"/>
    <w:pPr>
      <w:spacing w:after="60" w:before="240"/>
      <w:ind w:left="1008" w:hanging="1008"/>
      <w:outlineLvl w:val="4"/>
    </w:pPr>
    <w:rPr>
      <w:sz w:val="22"/>
      <w:szCs w:val="22"/>
    </w:rPr>
  </w:style>
  <w:style w:type="paragraph" w:styleId="Ttulo6">
    <w:name w:val="heading 6"/>
    <w:basedOn w:val="Normal"/>
    <w:next w:val="Normal"/>
    <w:pPr>
      <w:spacing w:after="60" w:before="240"/>
      <w:ind w:left="1152" w:hanging="1152"/>
      <w:outlineLvl w:val="5"/>
    </w:pPr>
    <w:rPr>
      <w:i w:val="1"/>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jc w:val="center"/>
    </w:pPr>
    <w:rPr>
      <w:rFonts w:ascii="Arial" w:cs="Arial" w:eastAsia="Arial" w:hAnsi="Arial"/>
      <w:b w:val="1"/>
      <w:sz w:val="36"/>
      <w:szCs w:val="36"/>
    </w:rPr>
  </w:style>
  <w:style w:type="paragraph" w:styleId="Subttulo">
    <w:name w:val="Subtitle"/>
    <w:basedOn w:val="Normal"/>
    <w:next w:val="Normal"/>
    <w:pPr>
      <w:spacing w:after="60"/>
      <w:jc w:val="center"/>
    </w:pPr>
    <w:rPr>
      <w:rFonts w:ascii="Arial" w:cs="Arial" w:eastAsia="Arial" w:hAnsi="Arial"/>
      <w:i w:val="1"/>
      <w:sz w:val="36"/>
      <w:szCs w:val="36"/>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70.0" w:type="dxa"/>
        <w:bottom w:w="0.0" w:type="dxa"/>
        <w:right w:w="70.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70.0" w:type="dxa"/>
        <w:bottom w:w="0.0" w:type="dxa"/>
        <w:right w:w="70.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paragraph" w:styleId="Textodecomentrio">
    <w:name w:val="annotation text"/>
    <w:basedOn w:val="Normal"/>
    <w:link w:val="TextodecomentrioChar"/>
    <w:uiPriority w:val="99"/>
    <w:semiHidden w:val="1"/>
    <w:unhideWhenUsed w:val="1"/>
  </w:style>
  <w:style w:type="character" w:styleId="TextodecomentrioChar" w:customStyle="1">
    <w:name w:val="Texto de comentário Char"/>
    <w:basedOn w:val="Fontepargpadro"/>
    <w:link w:val="Textodecomentrio"/>
    <w:uiPriority w:val="99"/>
    <w:semiHidden w:val="1"/>
  </w:style>
  <w:style w:type="character" w:styleId="Refdecomentrio">
    <w:name w:val="annotation reference"/>
    <w:basedOn w:val="Fontepargpadro"/>
    <w:uiPriority w:val="99"/>
    <w:semiHidden w:val="1"/>
    <w:unhideWhenUsed w:val="1"/>
    <w:rPr>
      <w:sz w:val="16"/>
      <w:szCs w:val="16"/>
    </w:rPr>
  </w:style>
  <w:style w:type="paragraph" w:styleId="Cabealho">
    <w:name w:val="header"/>
    <w:basedOn w:val="Normal"/>
    <w:link w:val="CabealhoChar"/>
    <w:uiPriority w:val="99"/>
    <w:unhideWhenUsed w:val="1"/>
    <w:rsid w:val="00AC7CC8"/>
    <w:pPr>
      <w:tabs>
        <w:tab w:val="center" w:pos="4252"/>
        <w:tab w:val="right" w:pos="8504"/>
      </w:tabs>
    </w:pPr>
  </w:style>
  <w:style w:type="character" w:styleId="CabealhoChar" w:customStyle="1">
    <w:name w:val="Cabeçalho Char"/>
    <w:basedOn w:val="Fontepargpadro"/>
    <w:link w:val="Cabealho"/>
    <w:uiPriority w:val="99"/>
    <w:rsid w:val="00AC7CC8"/>
  </w:style>
  <w:style w:type="paragraph" w:styleId="Rodap">
    <w:name w:val="footer"/>
    <w:basedOn w:val="Normal"/>
    <w:link w:val="RodapChar"/>
    <w:uiPriority w:val="99"/>
    <w:unhideWhenUsed w:val="1"/>
    <w:rsid w:val="00AC7CC8"/>
    <w:pPr>
      <w:tabs>
        <w:tab w:val="center" w:pos="4252"/>
        <w:tab w:val="right" w:pos="8504"/>
      </w:tabs>
    </w:pPr>
  </w:style>
  <w:style w:type="character" w:styleId="RodapChar" w:customStyle="1">
    <w:name w:val="Rodapé Char"/>
    <w:basedOn w:val="Fontepargpadro"/>
    <w:link w:val="Rodap"/>
    <w:uiPriority w:val="99"/>
    <w:rsid w:val="00AC7CC8"/>
  </w:style>
  <w:style w:type="paragraph" w:styleId="Textodebalo">
    <w:name w:val="Balloon Text"/>
    <w:basedOn w:val="Normal"/>
    <w:link w:val="TextodebaloChar"/>
    <w:uiPriority w:val="99"/>
    <w:semiHidden w:val="1"/>
    <w:unhideWhenUsed w:val="1"/>
    <w:rsid w:val="00133ECE"/>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133ECE"/>
    <w:rPr>
      <w:rFonts w:ascii="Segoe UI" w:cs="Segoe UI" w:hAnsi="Segoe UI"/>
      <w:sz w:val="18"/>
      <w:szCs w:val="18"/>
    </w:rPr>
  </w:style>
  <w:style w:type="paragraph" w:styleId="PargrafodaLista">
    <w:name w:val="List Paragraph"/>
    <w:basedOn w:val="Normal"/>
    <w:uiPriority w:val="99"/>
    <w:qFormat w:val="1"/>
    <w:rsid w:val="000E62CA"/>
    <w:pPr>
      <w:ind w:left="720"/>
      <w:contextualSpacing w:val="1"/>
    </w:pPr>
  </w:style>
  <w:style w:type="paragraph" w:styleId="Sumrio1">
    <w:name w:val="toc 1"/>
    <w:basedOn w:val="Normal"/>
    <w:next w:val="Normal"/>
    <w:autoRedefine w:val="1"/>
    <w:uiPriority w:val="39"/>
    <w:unhideWhenUsed w:val="1"/>
    <w:rsid w:val="0086607D"/>
    <w:pPr>
      <w:tabs>
        <w:tab w:val="left" w:pos="400"/>
        <w:tab w:val="right" w:leader="dot" w:pos="9061"/>
      </w:tabs>
      <w:spacing w:before="360"/>
    </w:pPr>
    <w:rPr>
      <w:rFonts w:ascii="Tahoma" w:cs="Tahoma" w:eastAsia="Tahoma" w:hAnsi="Tahoma"/>
      <w:b w:val="1"/>
      <w:bCs w:val="1"/>
      <w:caps w:val="1"/>
      <w:noProof w:val="1"/>
      <w:sz w:val="22"/>
      <w:szCs w:val="22"/>
    </w:rPr>
  </w:style>
  <w:style w:type="paragraph" w:styleId="Sumrio2">
    <w:name w:val="toc 2"/>
    <w:basedOn w:val="Normal"/>
    <w:next w:val="Normal"/>
    <w:autoRedefine w:val="1"/>
    <w:uiPriority w:val="39"/>
    <w:unhideWhenUsed w:val="1"/>
    <w:rsid w:val="00E71CE4"/>
    <w:pPr>
      <w:spacing w:before="240"/>
    </w:pPr>
    <w:rPr>
      <w:rFonts w:asciiTheme="minorHAnsi" w:hAnsiTheme="minorHAnsi"/>
      <w:b w:val="1"/>
      <w:bCs w:val="1"/>
    </w:rPr>
  </w:style>
  <w:style w:type="character" w:styleId="Hyperlink">
    <w:name w:val="Hyperlink"/>
    <w:basedOn w:val="Fontepargpadro"/>
    <w:uiPriority w:val="99"/>
    <w:unhideWhenUsed w:val="1"/>
    <w:rsid w:val="00E71CE4"/>
    <w:rPr>
      <w:color w:val="0000ff" w:themeColor="hyperlink"/>
      <w:u w:val="single"/>
    </w:rPr>
  </w:style>
  <w:style w:type="paragraph" w:styleId="Sumrio3">
    <w:name w:val="toc 3"/>
    <w:basedOn w:val="Normal"/>
    <w:next w:val="Normal"/>
    <w:autoRedefine w:val="1"/>
    <w:uiPriority w:val="39"/>
    <w:unhideWhenUsed w:val="1"/>
    <w:rsid w:val="00AD05C2"/>
    <w:pPr>
      <w:ind w:left="200"/>
    </w:pPr>
    <w:rPr>
      <w:rFonts w:asciiTheme="minorHAnsi" w:hAnsiTheme="minorHAnsi"/>
    </w:rPr>
  </w:style>
  <w:style w:type="paragraph" w:styleId="Sumrio4">
    <w:name w:val="toc 4"/>
    <w:basedOn w:val="Normal"/>
    <w:next w:val="Normal"/>
    <w:autoRedefine w:val="1"/>
    <w:uiPriority w:val="39"/>
    <w:unhideWhenUsed w:val="1"/>
    <w:rsid w:val="00AD05C2"/>
    <w:pPr>
      <w:ind w:left="400"/>
    </w:pPr>
    <w:rPr>
      <w:rFonts w:asciiTheme="minorHAnsi" w:hAnsiTheme="minorHAnsi"/>
    </w:rPr>
  </w:style>
  <w:style w:type="paragraph" w:styleId="Sumrio5">
    <w:name w:val="toc 5"/>
    <w:basedOn w:val="Normal"/>
    <w:next w:val="Normal"/>
    <w:autoRedefine w:val="1"/>
    <w:uiPriority w:val="39"/>
    <w:unhideWhenUsed w:val="1"/>
    <w:rsid w:val="00AD05C2"/>
    <w:pPr>
      <w:ind w:left="600"/>
    </w:pPr>
    <w:rPr>
      <w:rFonts w:asciiTheme="minorHAnsi" w:hAnsiTheme="minorHAnsi"/>
    </w:rPr>
  </w:style>
  <w:style w:type="paragraph" w:styleId="Sumrio6">
    <w:name w:val="toc 6"/>
    <w:basedOn w:val="Normal"/>
    <w:next w:val="Normal"/>
    <w:autoRedefine w:val="1"/>
    <w:uiPriority w:val="39"/>
    <w:unhideWhenUsed w:val="1"/>
    <w:rsid w:val="00AD05C2"/>
    <w:pPr>
      <w:ind w:left="800"/>
    </w:pPr>
    <w:rPr>
      <w:rFonts w:asciiTheme="minorHAnsi" w:hAnsiTheme="minorHAnsi"/>
    </w:rPr>
  </w:style>
  <w:style w:type="paragraph" w:styleId="Sumrio7">
    <w:name w:val="toc 7"/>
    <w:basedOn w:val="Normal"/>
    <w:next w:val="Normal"/>
    <w:autoRedefine w:val="1"/>
    <w:uiPriority w:val="39"/>
    <w:unhideWhenUsed w:val="1"/>
    <w:rsid w:val="00AD05C2"/>
    <w:pPr>
      <w:ind w:left="1000"/>
    </w:pPr>
    <w:rPr>
      <w:rFonts w:asciiTheme="minorHAnsi" w:hAnsiTheme="minorHAnsi"/>
    </w:rPr>
  </w:style>
  <w:style w:type="paragraph" w:styleId="Sumrio8">
    <w:name w:val="toc 8"/>
    <w:basedOn w:val="Normal"/>
    <w:next w:val="Normal"/>
    <w:autoRedefine w:val="1"/>
    <w:uiPriority w:val="39"/>
    <w:unhideWhenUsed w:val="1"/>
    <w:rsid w:val="00AD05C2"/>
    <w:pPr>
      <w:ind w:left="1200"/>
    </w:pPr>
    <w:rPr>
      <w:rFonts w:asciiTheme="minorHAnsi" w:hAnsiTheme="minorHAnsi"/>
    </w:rPr>
  </w:style>
  <w:style w:type="paragraph" w:styleId="Sumrio9">
    <w:name w:val="toc 9"/>
    <w:basedOn w:val="Normal"/>
    <w:next w:val="Normal"/>
    <w:autoRedefine w:val="1"/>
    <w:uiPriority w:val="39"/>
    <w:unhideWhenUsed w:val="1"/>
    <w:rsid w:val="00AD05C2"/>
    <w:pPr>
      <w:ind w:left="1400"/>
    </w:pPr>
    <w:rPr>
      <w:rFonts w:asciiTheme="minorHAnsi" w:hAnsiTheme="minorHAnsi"/>
    </w:rPr>
  </w:style>
  <w:style w:type="paragraph" w:styleId="Instruo" w:customStyle="1">
    <w:name w:val="Instrução"/>
    <w:basedOn w:val="Normal"/>
    <w:next w:val="Normal"/>
    <w:uiPriority w:val="99"/>
    <w:rsid w:val="00526687"/>
    <w:pPr>
      <w:widowControl w:val="1"/>
    </w:pPr>
    <w:rPr>
      <w:rFonts w:ascii="Arial" w:cs="Arial" w:hAnsi="Arial"/>
      <w:i w:val="1"/>
      <w:color w:val="0000ff"/>
      <w:lang w:val="pt-BR"/>
    </w:rPr>
  </w:style>
  <w:style w:type="paragraph" w:styleId="InfoBlue" w:customStyle="1">
    <w:name w:val="InfoBlue"/>
    <w:basedOn w:val="Normal"/>
    <w:next w:val="Corpodetexto"/>
    <w:autoRedefine w:val="1"/>
    <w:uiPriority w:val="99"/>
    <w:rsid w:val="006003D6"/>
    <w:pPr>
      <w:tabs>
        <w:tab w:val="left" w:pos="851"/>
        <w:tab w:val="left" w:pos="1260"/>
      </w:tabs>
      <w:spacing w:after="120" w:line="240" w:lineRule="atLeast"/>
    </w:pPr>
    <w:rPr>
      <w:rFonts w:ascii="Arial" w:cs="Arial" w:hAnsi="Arial"/>
      <w:i w:val="1"/>
      <w:lang w:eastAsia="en-US"/>
    </w:rPr>
  </w:style>
  <w:style w:type="paragraph" w:styleId="Corpodetexto">
    <w:name w:val="Body Text"/>
    <w:basedOn w:val="Normal"/>
    <w:link w:val="CorpodetextoChar"/>
    <w:uiPriority w:val="99"/>
    <w:semiHidden w:val="1"/>
    <w:unhideWhenUsed w:val="1"/>
    <w:rsid w:val="006003D6"/>
    <w:pPr>
      <w:spacing w:after="120"/>
    </w:pPr>
  </w:style>
  <w:style w:type="character" w:styleId="CorpodetextoChar" w:customStyle="1">
    <w:name w:val="Corpo de texto Char"/>
    <w:basedOn w:val="Fontepargpadro"/>
    <w:link w:val="Corpodetexto"/>
    <w:uiPriority w:val="99"/>
    <w:semiHidden w:val="1"/>
    <w:rsid w:val="006003D6"/>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xMPN2AkVkkCMoBOVJiAb+3VnXQ==">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2021-05-31T00:59:00Z</dcterms:created>
  <dc:creator>User</dc:creator>
</cp:coreProperties>
</file>