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C7C4" w14:textId="4F4558FB" w:rsidR="00831CBC" w:rsidRDefault="00831CBC" w:rsidP="00831CBC">
      <w:pPr>
        <w:jc w:val="center"/>
        <w:rPr>
          <w:b/>
          <w:bCs/>
          <w:sz w:val="24"/>
          <w:szCs w:val="24"/>
        </w:rPr>
      </w:pPr>
      <w:r w:rsidRPr="00831CBC">
        <w:rPr>
          <w:b/>
          <w:bCs/>
          <w:sz w:val="24"/>
          <w:szCs w:val="24"/>
        </w:rPr>
        <w:t>Tec</w:t>
      </w:r>
      <w:r>
        <w:rPr>
          <w:b/>
          <w:bCs/>
          <w:sz w:val="24"/>
          <w:szCs w:val="24"/>
        </w:rPr>
        <w:t>h</w:t>
      </w:r>
      <w:r w:rsidRPr="00831CBC">
        <w:rPr>
          <w:b/>
          <w:bCs/>
          <w:sz w:val="24"/>
          <w:szCs w:val="24"/>
        </w:rPr>
        <w:t>nology Transfer</w:t>
      </w:r>
      <w:r>
        <w:rPr>
          <w:b/>
          <w:bCs/>
          <w:sz w:val="24"/>
          <w:szCs w:val="24"/>
        </w:rPr>
        <w:t>:</w:t>
      </w:r>
      <w:r w:rsidRPr="00831CBC">
        <w:rPr>
          <w:b/>
          <w:bCs/>
          <w:sz w:val="24"/>
          <w:szCs w:val="24"/>
        </w:rPr>
        <w:t xml:space="preserve"> Impact, Goals, People and </w:t>
      </w:r>
      <w:proofErr w:type="spellStart"/>
      <w:r w:rsidRPr="00831CBC">
        <w:rPr>
          <w:b/>
          <w:bCs/>
          <w:sz w:val="24"/>
          <w:szCs w:val="24"/>
        </w:rPr>
        <w:t>Resources</w:t>
      </w:r>
      <w:proofErr w:type="spellEnd"/>
    </w:p>
    <w:p w14:paraId="774275ED" w14:textId="4B87FE7E" w:rsidR="00831CBC" w:rsidRDefault="00831CBC" w:rsidP="00831CB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Lorenzo ROSSI – </w:t>
      </w:r>
      <w:r w:rsidRPr="00831CBC">
        <w:rPr>
          <w:i/>
          <w:iCs/>
          <w:sz w:val="24"/>
          <w:szCs w:val="24"/>
        </w:rPr>
        <w:t>IIT</w:t>
      </w:r>
      <w:r>
        <w:rPr>
          <w:i/>
          <w:iCs/>
          <w:sz w:val="24"/>
          <w:szCs w:val="24"/>
        </w:rPr>
        <w:t xml:space="preserve">, </w:t>
      </w:r>
      <w:proofErr w:type="spellStart"/>
      <w:r w:rsidRPr="00831CBC">
        <w:rPr>
          <w:i/>
          <w:iCs/>
          <w:sz w:val="24"/>
          <w:szCs w:val="24"/>
        </w:rPr>
        <w:t>Intellectual</w:t>
      </w:r>
      <w:proofErr w:type="spellEnd"/>
      <w:r w:rsidRPr="00831CBC">
        <w:rPr>
          <w:i/>
          <w:iCs/>
          <w:sz w:val="24"/>
          <w:szCs w:val="24"/>
        </w:rPr>
        <w:t xml:space="preserve"> </w:t>
      </w:r>
      <w:proofErr w:type="spellStart"/>
      <w:r w:rsidRPr="00831CBC">
        <w:rPr>
          <w:i/>
          <w:iCs/>
          <w:sz w:val="24"/>
          <w:szCs w:val="24"/>
        </w:rPr>
        <w:t>Property</w:t>
      </w:r>
      <w:proofErr w:type="spellEnd"/>
      <w:r w:rsidRPr="00831CBC">
        <w:rPr>
          <w:i/>
          <w:iCs/>
          <w:sz w:val="24"/>
          <w:szCs w:val="24"/>
        </w:rPr>
        <w:t xml:space="preserve"> Manager</w:t>
      </w:r>
    </w:p>
    <w:p w14:paraId="637FE146" w14:textId="77777777" w:rsidR="00831CBC" w:rsidRDefault="00831CBC" w:rsidP="00831CBC">
      <w:pPr>
        <w:jc w:val="center"/>
        <w:rPr>
          <w:sz w:val="24"/>
          <w:szCs w:val="24"/>
        </w:rPr>
      </w:pPr>
    </w:p>
    <w:p w14:paraId="5B71E886" w14:textId="7C8BD61B" w:rsidR="00831CBC" w:rsidRPr="00831CBC" w:rsidRDefault="00831CBC" w:rsidP="00831CBC">
      <w:pPr>
        <w:jc w:val="both"/>
        <w:rPr>
          <w:sz w:val="24"/>
          <w:szCs w:val="24"/>
        </w:rPr>
      </w:pPr>
      <w:r w:rsidRPr="00831CBC">
        <w:rPr>
          <w:sz w:val="24"/>
          <w:szCs w:val="24"/>
        </w:rPr>
        <w:t xml:space="preserve">In </w:t>
      </w:r>
      <w:proofErr w:type="spellStart"/>
      <w:r w:rsidRPr="00831CBC">
        <w:rPr>
          <w:sz w:val="24"/>
          <w:szCs w:val="24"/>
        </w:rPr>
        <w:t>today’s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rapidly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evolving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landscape</w:t>
      </w:r>
      <w:proofErr w:type="spellEnd"/>
      <w:r w:rsidRPr="00831CBC">
        <w:rPr>
          <w:sz w:val="24"/>
          <w:szCs w:val="24"/>
        </w:rPr>
        <w:t xml:space="preserve">, the </w:t>
      </w:r>
      <w:proofErr w:type="spellStart"/>
      <w:r w:rsidRPr="00831CBC">
        <w:rPr>
          <w:sz w:val="24"/>
          <w:szCs w:val="24"/>
        </w:rPr>
        <w:t>role</w:t>
      </w:r>
      <w:proofErr w:type="spellEnd"/>
      <w:r w:rsidRPr="00831CBC">
        <w:rPr>
          <w:sz w:val="24"/>
          <w:szCs w:val="24"/>
        </w:rPr>
        <w:t xml:space="preserve"> of </w:t>
      </w:r>
      <w:proofErr w:type="spellStart"/>
      <w:r w:rsidRPr="00831CBC">
        <w:rPr>
          <w:sz w:val="24"/>
          <w:szCs w:val="24"/>
        </w:rPr>
        <w:t>technology</w:t>
      </w:r>
      <w:proofErr w:type="spellEnd"/>
      <w:r w:rsidRPr="00831CBC">
        <w:rPr>
          <w:sz w:val="24"/>
          <w:szCs w:val="24"/>
        </w:rPr>
        <w:t xml:space="preserve"> transfer </w:t>
      </w:r>
      <w:proofErr w:type="spellStart"/>
      <w:r w:rsidRPr="00831CBC">
        <w:rPr>
          <w:sz w:val="24"/>
          <w:szCs w:val="24"/>
        </w:rPr>
        <w:t>has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transformed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dramatically</w:t>
      </w:r>
      <w:proofErr w:type="spellEnd"/>
      <w:r w:rsidRPr="00831CBC">
        <w:rPr>
          <w:sz w:val="24"/>
          <w:szCs w:val="24"/>
        </w:rPr>
        <w:t xml:space="preserve">. Once </w:t>
      </w:r>
      <w:proofErr w:type="spellStart"/>
      <w:r w:rsidRPr="00831CBC">
        <w:rPr>
          <w:sz w:val="24"/>
          <w:szCs w:val="24"/>
        </w:rPr>
        <w:t>primarily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assessed</w:t>
      </w:r>
      <w:proofErr w:type="spellEnd"/>
      <w:r w:rsidRPr="00831CBC">
        <w:rPr>
          <w:sz w:val="24"/>
          <w:szCs w:val="24"/>
        </w:rPr>
        <w:t xml:space="preserve"> by the </w:t>
      </w:r>
      <w:proofErr w:type="spellStart"/>
      <w:r w:rsidRPr="00831CBC">
        <w:rPr>
          <w:sz w:val="24"/>
          <w:szCs w:val="24"/>
        </w:rPr>
        <w:t>number</w:t>
      </w:r>
      <w:proofErr w:type="spellEnd"/>
      <w:r w:rsidRPr="00831CBC">
        <w:rPr>
          <w:sz w:val="24"/>
          <w:szCs w:val="24"/>
        </w:rPr>
        <w:t xml:space="preserve"> of spin-offs and licensing agreements, the success of </w:t>
      </w:r>
      <w:proofErr w:type="spellStart"/>
      <w:r w:rsidRPr="00831CBC">
        <w:rPr>
          <w:sz w:val="24"/>
          <w:szCs w:val="24"/>
        </w:rPr>
        <w:t>universities</w:t>
      </w:r>
      <w:proofErr w:type="spellEnd"/>
      <w:r w:rsidRPr="00831CBC">
        <w:rPr>
          <w:sz w:val="24"/>
          <w:szCs w:val="24"/>
        </w:rPr>
        <w:t xml:space="preserve"> and Public </w:t>
      </w:r>
      <w:proofErr w:type="spellStart"/>
      <w:r w:rsidRPr="00831CBC">
        <w:rPr>
          <w:sz w:val="24"/>
          <w:szCs w:val="24"/>
        </w:rPr>
        <w:t>Research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Organizations</w:t>
      </w:r>
      <w:proofErr w:type="spellEnd"/>
      <w:r w:rsidRPr="00831CBC">
        <w:rPr>
          <w:sz w:val="24"/>
          <w:szCs w:val="24"/>
        </w:rPr>
        <w:t xml:space="preserve"> (</w:t>
      </w:r>
      <w:proofErr w:type="spellStart"/>
      <w:r w:rsidRPr="00831CBC">
        <w:rPr>
          <w:sz w:val="24"/>
          <w:szCs w:val="24"/>
        </w:rPr>
        <w:t>PROs</w:t>
      </w:r>
      <w:proofErr w:type="spellEnd"/>
      <w:r w:rsidRPr="00831CBC">
        <w:rPr>
          <w:sz w:val="24"/>
          <w:szCs w:val="24"/>
        </w:rPr>
        <w:t xml:space="preserve">) </w:t>
      </w:r>
      <w:proofErr w:type="spellStart"/>
      <w:r w:rsidRPr="00831CBC">
        <w:rPr>
          <w:sz w:val="24"/>
          <w:szCs w:val="24"/>
        </w:rPr>
        <w:t>is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now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increasingly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measured</w:t>
      </w:r>
      <w:proofErr w:type="spellEnd"/>
      <w:r w:rsidRPr="00831CBC">
        <w:rPr>
          <w:sz w:val="24"/>
          <w:szCs w:val="24"/>
        </w:rPr>
        <w:t xml:space="preserve"> by the </w:t>
      </w:r>
      <w:proofErr w:type="spellStart"/>
      <w:r w:rsidRPr="00831CBC">
        <w:rPr>
          <w:sz w:val="24"/>
          <w:szCs w:val="24"/>
        </w:rPr>
        <w:t>broader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societal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economic</w:t>
      </w:r>
      <w:proofErr w:type="spellEnd"/>
      <w:r w:rsidRPr="00831CBC">
        <w:rPr>
          <w:sz w:val="24"/>
          <w:szCs w:val="24"/>
        </w:rPr>
        <w:t xml:space="preserve">, and cultural impacts of </w:t>
      </w:r>
      <w:proofErr w:type="spellStart"/>
      <w:r w:rsidRPr="00831CBC">
        <w:rPr>
          <w:sz w:val="24"/>
          <w:szCs w:val="24"/>
        </w:rPr>
        <w:t>their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research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dissemination</w:t>
      </w:r>
      <w:proofErr w:type="spellEnd"/>
      <w:r w:rsidRPr="00831CBC">
        <w:rPr>
          <w:sz w:val="24"/>
          <w:szCs w:val="24"/>
        </w:rPr>
        <w:t xml:space="preserve">. </w:t>
      </w:r>
      <w:proofErr w:type="spellStart"/>
      <w:r w:rsidRPr="00831CBC">
        <w:rPr>
          <w:sz w:val="24"/>
          <w:szCs w:val="24"/>
        </w:rPr>
        <w:t>However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this</w:t>
      </w:r>
      <w:proofErr w:type="spellEnd"/>
      <w:r w:rsidRPr="00831CBC">
        <w:rPr>
          <w:sz w:val="24"/>
          <w:szCs w:val="24"/>
        </w:rPr>
        <w:t xml:space="preserve"> shift </w:t>
      </w:r>
      <w:proofErr w:type="spellStart"/>
      <w:r w:rsidRPr="00831CBC">
        <w:rPr>
          <w:sz w:val="24"/>
          <w:szCs w:val="24"/>
        </w:rPr>
        <w:t>brings</w:t>
      </w:r>
      <w:proofErr w:type="spellEnd"/>
      <w:r w:rsidRPr="00831CBC">
        <w:rPr>
          <w:sz w:val="24"/>
          <w:szCs w:val="24"/>
        </w:rPr>
        <w:t xml:space="preserve"> new challenges. Technology Transfer Offices (</w:t>
      </w:r>
      <w:proofErr w:type="spellStart"/>
      <w:r w:rsidRPr="00831CBC">
        <w:rPr>
          <w:sz w:val="24"/>
          <w:szCs w:val="24"/>
        </w:rPr>
        <w:t>TTOs</w:t>
      </w:r>
      <w:proofErr w:type="spellEnd"/>
      <w:r w:rsidRPr="00831CBC">
        <w:rPr>
          <w:sz w:val="24"/>
          <w:szCs w:val="24"/>
        </w:rPr>
        <w:t xml:space="preserve">), </w:t>
      </w:r>
      <w:proofErr w:type="spellStart"/>
      <w:r w:rsidRPr="00831CBC">
        <w:rPr>
          <w:sz w:val="24"/>
          <w:szCs w:val="24"/>
        </w:rPr>
        <w:t>tasked</w:t>
      </w:r>
      <w:proofErr w:type="spellEnd"/>
      <w:r w:rsidRPr="00831CBC">
        <w:rPr>
          <w:sz w:val="24"/>
          <w:szCs w:val="24"/>
        </w:rPr>
        <w:t xml:space="preserve"> with </w:t>
      </w:r>
      <w:proofErr w:type="spellStart"/>
      <w:r w:rsidRPr="00831CBC">
        <w:rPr>
          <w:sz w:val="24"/>
          <w:szCs w:val="24"/>
        </w:rPr>
        <w:t>bridging</w:t>
      </w:r>
      <w:proofErr w:type="spellEnd"/>
      <w:r w:rsidRPr="00831CBC">
        <w:rPr>
          <w:sz w:val="24"/>
          <w:szCs w:val="24"/>
        </w:rPr>
        <w:t xml:space="preserve"> the gap </w:t>
      </w:r>
      <w:proofErr w:type="spellStart"/>
      <w:r w:rsidRPr="00831CBC">
        <w:rPr>
          <w:sz w:val="24"/>
          <w:szCs w:val="24"/>
        </w:rPr>
        <w:t>between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research</w:t>
      </w:r>
      <w:proofErr w:type="spellEnd"/>
      <w:r w:rsidRPr="00831CBC">
        <w:rPr>
          <w:sz w:val="24"/>
          <w:szCs w:val="24"/>
        </w:rPr>
        <w:t xml:space="preserve"> and </w:t>
      </w:r>
      <w:proofErr w:type="spellStart"/>
      <w:r w:rsidRPr="00831CBC">
        <w:rPr>
          <w:sz w:val="24"/>
          <w:szCs w:val="24"/>
        </w:rPr>
        <w:t>real</w:t>
      </w:r>
      <w:proofErr w:type="spellEnd"/>
      <w:r w:rsidRPr="00831CBC">
        <w:rPr>
          <w:sz w:val="24"/>
          <w:szCs w:val="24"/>
        </w:rPr>
        <w:t xml:space="preserve">-world </w:t>
      </w:r>
      <w:proofErr w:type="spellStart"/>
      <w:r w:rsidRPr="00831CBC">
        <w:rPr>
          <w:sz w:val="24"/>
          <w:szCs w:val="24"/>
        </w:rPr>
        <w:t>application</w:t>
      </w:r>
      <w:proofErr w:type="spellEnd"/>
      <w:r w:rsidRPr="00831CBC">
        <w:rPr>
          <w:sz w:val="24"/>
          <w:szCs w:val="24"/>
        </w:rPr>
        <w:t xml:space="preserve">, face </w:t>
      </w:r>
      <w:proofErr w:type="spellStart"/>
      <w:r w:rsidRPr="00831CBC">
        <w:rPr>
          <w:sz w:val="24"/>
          <w:szCs w:val="24"/>
        </w:rPr>
        <w:t>persistent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barriers</w:t>
      </w:r>
      <w:proofErr w:type="spellEnd"/>
      <w:r w:rsidRPr="00831CBC">
        <w:rPr>
          <w:sz w:val="24"/>
          <w:szCs w:val="24"/>
        </w:rPr>
        <w:t>—</w:t>
      </w:r>
      <w:proofErr w:type="spellStart"/>
      <w:r w:rsidRPr="00831CBC">
        <w:rPr>
          <w:sz w:val="24"/>
          <w:szCs w:val="24"/>
        </w:rPr>
        <w:t>organizational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structural</w:t>
      </w:r>
      <w:proofErr w:type="spellEnd"/>
      <w:r w:rsidRPr="00831CBC">
        <w:rPr>
          <w:sz w:val="24"/>
          <w:szCs w:val="24"/>
        </w:rPr>
        <w:t xml:space="preserve">, and </w:t>
      </w:r>
      <w:proofErr w:type="spellStart"/>
      <w:r w:rsidRPr="00831CBC">
        <w:rPr>
          <w:sz w:val="24"/>
          <w:szCs w:val="24"/>
        </w:rPr>
        <w:t>most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notably</w:t>
      </w:r>
      <w:proofErr w:type="spellEnd"/>
      <w:r w:rsidRPr="00831CBC">
        <w:rPr>
          <w:sz w:val="24"/>
          <w:szCs w:val="24"/>
        </w:rPr>
        <w:t xml:space="preserve">, a </w:t>
      </w:r>
      <w:proofErr w:type="spellStart"/>
      <w:r w:rsidRPr="00831CBC">
        <w:rPr>
          <w:sz w:val="24"/>
          <w:szCs w:val="24"/>
        </w:rPr>
        <w:t>lack</w:t>
      </w:r>
      <w:proofErr w:type="spellEnd"/>
      <w:r w:rsidRPr="00831CBC">
        <w:rPr>
          <w:sz w:val="24"/>
          <w:szCs w:val="24"/>
        </w:rPr>
        <w:t xml:space="preserve"> of </w:t>
      </w:r>
      <w:proofErr w:type="spellStart"/>
      <w:r w:rsidRPr="00831CBC">
        <w:rPr>
          <w:sz w:val="24"/>
          <w:szCs w:val="24"/>
        </w:rPr>
        <w:t>effective</w:t>
      </w:r>
      <w:proofErr w:type="spellEnd"/>
      <w:r w:rsidRPr="00831CBC">
        <w:rPr>
          <w:sz w:val="24"/>
          <w:szCs w:val="24"/>
        </w:rPr>
        <w:t xml:space="preserve"> governance models.</w:t>
      </w:r>
    </w:p>
    <w:p w14:paraId="3BF2474E" w14:textId="77777777" w:rsidR="00831CBC" w:rsidRPr="00831CBC" w:rsidRDefault="00831CBC" w:rsidP="00831CBC">
      <w:pPr>
        <w:jc w:val="both"/>
        <w:rPr>
          <w:sz w:val="24"/>
          <w:szCs w:val="24"/>
        </w:rPr>
      </w:pPr>
      <w:r w:rsidRPr="00831CBC">
        <w:rPr>
          <w:sz w:val="24"/>
          <w:szCs w:val="24"/>
        </w:rPr>
        <w:t xml:space="preserve">With </w:t>
      </w:r>
      <w:proofErr w:type="spellStart"/>
      <w:r w:rsidRPr="00831CBC">
        <w:rPr>
          <w:sz w:val="24"/>
          <w:szCs w:val="24"/>
        </w:rPr>
        <w:t>this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address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we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delve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into</w:t>
      </w:r>
      <w:proofErr w:type="spellEnd"/>
      <w:r w:rsidRPr="00831CBC">
        <w:rPr>
          <w:sz w:val="24"/>
          <w:szCs w:val="24"/>
        </w:rPr>
        <w:t xml:space="preserve"> the </w:t>
      </w:r>
      <w:proofErr w:type="spellStart"/>
      <w:r w:rsidRPr="00831CBC">
        <w:rPr>
          <w:sz w:val="24"/>
          <w:szCs w:val="24"/>
        </w:rPr>
        <w:t>critical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need</w:t>
      </w:r>
      <w:proofErr w:type="spellEnd"/>
      <w:r w:rsidRPr="00831CBC">
        <w:rPr>
          <w:sz w:val="24"/>
          <w:szCs w:val="24"/>
        </w:rPr>
        <w:t xml:space="preserve"> for </w:t>
      </w:r>
      <w:proofErr w:type="spellStart"/>
      <w:r w:rsidRPr="00831CBC">
        <w:rPr>
          <w:sz w:val="24"/>
          <w:szCs w:val="24"/>
        </w:rPr>
        <w:t>rethinking</w:t>
      </w:r>
      <w:proofErr w:type="spellEnd"/>
      <w:r w:rsidRPr="00831CBC">
        <w:rPr>
          <w:sz w:val="24"/>
          <w:szCs w:val="24"/>
        </w:rPr>
        <w:t xml:space="preserve"> governance </w:t>
      </w:r>
      <w:proofErr w:type="spellStart"/>
      <w:r w:rsidRPr="00831CBC">
        <w:rPr>
          <w:sz w:val="24"/>
          <w:szCs w:val="24"/>
        </w:rPr>
        <w:t>within</w:t>
      </w:r>
      <w:proofErr w:type="spellEnd"/>
      <w:r w:rsidRPr="00831CBC">
        <w:rPr>
          <w:sz w:val="24"/>
          <w:szCs w:val="24"/>
        </w:rPr>
        <w:t xml:space="preserve"> the </w:t>
      </w:r>
      <w:proofErr w:type="spellStart"/>
      <w:r w:rsidRPr="00831CBC">
        <w:rPr>
          <w:sz w:val="24"/>
          <w:szCs w:val="24"/>
        </w:rPr>
        <w:t>technology</w:t>
      </w:r>
      <w:proofErr w:type="spellEnd"/>
      <w:r w:rsidRPr="00831CBC">
        <w:rPr>
          <w:sz w:val="24"/>
          <w:szCs w:val="24"/>
        </w:rPr>
        <w:t xml:space="preserve"> transfer </w:t>
      </w:r>
      <w:proofErr w:type="spellStart"/>
      <w:r w:rsidRPr="00831CBC">
        <w:rPr>
          <w:sz w:val="24"/>
          <w:szCs w:val="24"/>
        </w:rPr>
        <w:t>ecosystem</w:t>
      </w:r>
      <w:proofErr w:type="spellEnd"/>
      <w:r w:rsidRPr="00831CBC">
        <w:rPr>
          <w:sz w:val="24"/>
          <w:szCs w:val="24"/>
        </w:rPr>
        <w:t xml:space="preserve">, with </w:t>
      </w:r>
      <w:proofErr w:type="spellStart"/>
      <w:r w:rsidRPr="00831CBC">
        <w:rPr>
          <w:sz w:val="24"/>
          <w:szCs w:val="24"/>
        </w:rPr>
        <w:t>Italy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serving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as</w:t>
      </w:r>
      <w:proofErr w:type="spellEnd"/>
      <w:r w:rsidRPr="00831CBC">
        <w:rPr>
          <w:sz w:val="24"/>
          <w:szCs w:val="24"/>
        </w:rPr>
        <w:t xml:space="preserve"> a </w:t>
      </w:r>
      <w:proofErr w:type="spellStart"/>
      <w:r w:rsidRPr="00831CBC">
        <w:rPr>
          <w:sz w:val="24"/>
          <w:szCs w:val="24"/>
        </w:rPr>
        <w:t>pivotal</w:t>
      </w:r>
      <w:proofErr w:type="spellEnd"/>
      <w:r w:rsidRPr="00831CBC">
        <w:rPr>
          <w:sz w:val="24"/>
          <w:szCs w:val="24"/>
        </w:rPr>
        <w:t xml:space="preserve"> case study. By </w:t>
      </w:r>
      <w:proofErr w:type="spellStart"/>
      <w:r w:rsidRPr="00831CBC">
        <w:rPr>
          <w:sz w:val="24"/>
          <w:szCs w:val="24"/>
        </w:rPr>
        <w:t>integrating</w:t>
      </w:r>
      <w:proofErr w:type="spellEnd"/>
      <w:r w:rsidRPr="00831CBC">
        <w:rPr>
          <w:sz w:val="24"/>
          <w:szCs w:val="24"/>
        </w:rPr>
        <w:t xml:space="preserve"> the </w:t>
      </w:r>
      <w:proofErr w:type="spellStart"/>
      <w:r w:rsidRPr="00831CBC">
        <w:rPr>
          <w:sz w:val="24"/>
          <w:szCs w:val="24"/>
        </w:rPr>
        <w:t>theoretical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lenses</w:t>
      </w:r>
      <w:proofErr w:type="spellEnd"/>
      <w:r w:rsidRPr="00831CBC">
        <w:rPr>
          <w:sz w:val="24"/>
          <w:szCs w:val="24"/>
        </w:rPr>
        <w:t xml:space="preserve"> of goal-setting, stakeholder engagement, and </w:t>
      </w:r>
      <w:proofErr w:type="spellStart"/>
      <w:r w:rsidRPr="00831CBC">
        <w:rPr>
          <w:sz w:val="24"/>
          <w:szCs w:val="24"/>
        </w:rPr>
        <w:t>resource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dependency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we</w:t>
      </w:r>
      <w:proofErr w:type="spellEnd"/>
      <w:r w:rsidRPr="00831CBC">
        <w:rPr>
          <w:sz w:val="24"/>
          <w:szCs w:val="24"/>
        </w:rPr>
        <w:t xml:space="preserve"> introduce a multi-</w:t>
      </w:r>
      <w:proofErr w:type="spellStart"/>
      <w:r w:rsidRPr="00831CBC">
        <w:rPr>
          <w:sz w:val="24"/>
          <w:szCs w:val="24"/>
        </w:rPr>
        <w:t>level</w:t>
      </w:r>
      <w:proofErr w:type="spellEnd"/>
      <w:r w:rsidRPr="00831CBC">
        <w:rPr>
          <w:sz w:val="24"/>
          <w:szCs w:val="24"/>
        </w:rPr>
        <w:t xml:space="preserve"> governance model </w:t>
      </w:r>
      <w:proofErr w:type="spellStart"/>
      <w:r w:rsidRPr="00831CBC">
        <w:rPr>
          <w:sz w:val="24"/>
          <w:szCs w:val="24"/>
        </w:rPr>
        <w:t>that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encompasses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political</w:t>
      </w:r>
      <w:proofErr w:type="spellEnd"/>
      <w:r w:rsidRPr="00831CBC">
        <w:rPr>
          <w:sz w:val="24"/>
          <w:szCs w:val="24"/>
        </w:rPr>
        <w:t xml:space="preserve"> (goal-</w:t>
      </w:r>
      <w:proofErr w:type="spellStart"/>
      <w:r w:rsidRPr="00831CBC">
        <w:rPr>
          <w:sz w:val="24"/>
          <w:szCs w:val="24"/>
        </w:rPr>
        <w:t>driven</w:t>
      </w:r>
      <w:proofErr w:type="spellEnd"/>
      <w:r w:rsidRPr="00831CBC">
        <w:rPr>
          <w:sz w:val="24"/>
          <w:szCs w:val="24"/>
        </w:rPr>
        <w:t xml:space="preserve">), </w:t>
      </w:r>
      <w:proofErr w:type="spellStart"/>
      <w:r w:rsidRPr="00831CBC">
        <w:rPr>
          <w:sz w:val="24"/>
          <w:szCs w:val="24"/>
        </w:rPr>
        <w:t>relational</w:t>
      </w:r>
      <w:proofErr w:type="spellEnd"/>
      <w:r w:rsidRPr="00831CBC">
        <w:rPr>
          <w:sz w:val="24"/>
          <w:szCs w:val="24"/>
        </w:rPr>
        <w:t xml:space="preserve"> (stakeholder-</w:t>
      </w:r>
      <w:proofErr w:type="spellStart"/>
      <w:r w:rsidRPr="00831CBC">
        <w:rPr>
          <w:sz w:val="24"/>
          <w:szCs w:val="24"/>
        </w:rPr>
        <w:t>centered</w:t>
      </w:r>
      <w:proofErr w:type="spellEnd"/>
      <w:r w:rsidRPr="00831CBC">
        <w:rPr>
          <w:sz w:val="24"/>
          <w:szCs w:val="24"/>
        </w:rPr>
        <w:t xml:space="preserve">), and </w:t>
      </w:r>
      <w:proofErr w:type="spellStart"/>
      <w:r w:rsidRPr="00831CBC">
        <w:rPr>
          <w:sz w:val="24"/>
          <w:szCs w:val="24"/>
        </w:rPr>
        <w:t>technological</w:t>
      </w:r>
      <w:proofErr w:type="spellEnd"/>
      <w:r w:rsidRPr="00831CBC">
        <w:rPr>
          <w:sz w:val="24"/>
          <w:szCs w:val="24"/>
        </w:rPr>
        <w:t xml:space="preserve"> (</w:t>
      </w:r>
      <w:proofErr w:type="spellStart"/>
      <w:r w:rsidRPr="00831CBC">
        <w:rPr>
          <w:sz w:val="24"/>
          <w:szCs w:val="24"/>
        </w:rPr>
        <w:t>resource-focused</w:t>
      </w:r>
      <w:proofErr w:type="spellEnd"/>
      <w:r w:rsidRPr="00831CBC">
        <w:rPr>
          <w:sz w:val="24"/>
          <w:szCs w:val="24"/>
        </w:rPr>
        <w:t xml:space="preserve">) </w:t>
      </w:r>
      <w:proofErr w:type="spellStart"/>
      <w:r w:rsidRPr="00831CBC">
        <w:rPr>
          <w:sz w:val="24"/>
          <w:szCs w:val="24"/>
        </w:rPr>
        <w:t>dimensions</w:t>
      </w:r>
      <w:proofErr w:type="spellEnd"/>
      <w:r w:rsidRPr="00831CBC">
        <w:rPr>
          <w:sz w:val="24"/>
          <w:szCs w:val="24"/>
        </w:rPr>
        <w:t xml:space="preserve">. </w:t>
      </w:r>
      <w:proofErr w:type="spellStart"/>
      <w:r w:rsidRPr="00831CBC">
        <w:rPr>
          <w:sz w:val="24"/>
          <w:szCs w:val="24"/>
        </w:rPr>
        <w:t>These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interconnected</w:t>
      </w:r>
      <w:proofErr w:type="spellEnd"/>
      <w:r w:rsidRPr="00831CBC">
        <w:rPr>
          <w:sz w:val="24"/>
          <w:szCs w:val="24"/>
        </w:rPr>
        <w:t xml:space="preserve"> governance </w:t>
      </w:r>
      <w:proofErr w:type="spellStart"/>
      <w:r w:rsidRPr="00831CBC">
        <w:rPr>
          <w:sz w:val="24"/>
          <w:szCs w:val="24"/>
        </w:rPr>
        <w:t>levels</w:t>
      </w:r>
      <w:proofErr w:type="spellEnd"/>
      <w:r w:rsidRPr="00831CBC">
        <w:rPr>
          <w:sz w:val="24"/>
          <w:szCs w:val="24"/>
        </w:rPr>
        <w:t xml:space="preserve"> are </w:t>
      </w:r>
      <w:proofErr w:type="spellStart"/>
      <w:r w:rsidRPr="00831CBC">
        <w:rPr>
          <w:sz w:val="24"/>
          <w:szCs w:val="24"/>
        </w:rPr>
        <w:t>presented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as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vital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mechanisms</w:t>
      </w:r>
      <w:proofErr w:type="spellEnd"/>
      <w:r w:rsidRPr="00831CBC">
        <w:rPr>
          <w:sz w:val="24"/>
          <w:szCs w:val="24"/>
        </w:rPr>
        <w:t xml:space="preserve"> for </w:t>
      </w:r>
      <w:proofErr w:type="spellStart"/>
      <w:r w:rsidRPr="00831CBC">
        <w:rPr>
          <w:sz w:val="24"/>
          <w:szCs w:val="24"/>
        </w:rPr>
        <w:t>overcoming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obstacles</w:t>
      </w:r>
      <w:proofErr w:type="spellEnd"/>
      <w:r w:rsidRPr="00831CBC">
        <w:rPr>
          <w:sz w:val="24"/>
          <w:szCs w:val="24"/>
        </w:rPr>
        <w:t xml:space="preserve"> and </w:t>
      </w:r>
      <w:proofErr w:type="spellStart"/>
      <w:r w:rsidRPr="00831CBC">
        <w:rPr>
          <w:sz w:val="24"/>
          <w:szCs w:val="24"/>
        </w:rPr>
        <w:t>driving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impactful</w:t>
      </w:r>
      <w:proofErr w:type="spellEnd"/>
      <w:r w:rsidRPr="00831CBC">
        <w:rPr>
          <w:sz w:val="24"/>
          <w:szCs w:val="24"/>
        </w:rPr>
        <w:t xml:space="preserve">, </w:t>
      </w:r>
      <w:proofErr w:type="spellStart"/>
      <w:r w:rsidRPr="00831CBC">
        <w:rPr>
          <w:sz w:val="24"/>
          <w:szCs w:val="24"/>
        </w:rPr>
        <w:t>sustainable</w:t>
      </w:r>
      <w:proofErr w:type="spellEnd"/>
      <w:r w:rsidRPr="00831CBC">
        <w:rPr>
          <w:sz w:val="24"/>
          <w:szCs w:val="24"/>
        </w:rPr>
        <w:t xml:space="preserve"> </w:t>
      </w:r>
      <w:proofErr w:type="spellStart"/>
      <w:r w:rsidRPr="00831CBC">
        <w:rPr>
          <w:sz w:val="24"/>
          <w:szCs w:val="24"/>
        </w:rPr>
        <w:t>technology</w:t>
      </w:r>
      <w:proofErr w:type="spellEnd"/>
      <w:r w:rsidRPr="00831CBC">
        <w:rPr>
          <w:sz w:val="24"/>
          <w:szCs w:val="24"/>
        </w:rPr>
        <w:t xml:space="preserve"> transfer.</w:t>
      </w:r>
    </w:p>
    <w:p w14:paraId="58A64105" w14:textId="77777777" w:rsidR="00831CBC" w:rsidRPr="00831CBC" w:rsidRDefault="00831CBC" w:rsidP="00831CBC">
      <w:pPr>
        <w:jc w:val="both"/>
      </w:pPr>
      <w:r w:rsidRPr="00831CBC">
        <w:t> </w:t>
      </w:r>
    </w:p>
    <w:p w14:paraId="12F3CB9C" w14:textId="77777777" w:rsidR="004E5EE3" w:rsidRDefault="004E5EE3"/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BC"/>
    <w:rsid w:val="00473DF0"/>
    <w:rsid w:val="004E5EE3"/>
    <w:rsid w:val="00590089"/>
    <w:rsid w:val="00660C91"/>
    <w:rsid w:val="0083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751C"/>
  <w15:chartTrackingRefBased/>
  <w15:docId w15:val="{7F4E30BE-5EC3-4B22-A414-EB73AC8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2</cp:revision>
  <dcterms:created xsi:type="dcterms:W3CDTF">2024-08-22T12:07:00Z</dcterms:created>
  <dcterms:modified xsi:type="dcterms:W3CDTF">2024-08-22T12:07:00Z</dcterms:modified>
</cp:coreProperties>
</file>