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20"/>
        <w:gridCol w:w="6315"/>
        <w:tblGridChange w:id="0">
          <w:tblGrid>
            <w:gridCol w:w="2520"/>
            <w:gridCol w:w="63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Atributo de Calidad Asociado (Característica): </w:t>
            </w:r>
            <w:r w:rsidDel="00000000" w:rsidR="00000000" w:rsidRPr="00000000">
              <w:rPr>
                <w:b w:val="0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Subcaracterística:</w:t>
            </w:r>
            <w:r w:rsidDel="00000000" w:rsidR="00000000" w:rsidRPr="00000000">
              <w:rPr>
                <w:b w:val="0"/>
                <w:rtl w:val="0"/>
              </w:rPr>
              <w:t xml:space="preserve"> Estética de la 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Descripción: </w:t>
            </w:r>
            <w:r w:rsidDel="00000000" w:rsidR="00000000" w:rsidRPr="00000000">
              <w:rPr>
                <w:b w:val="0"/>
                <w:rtl w:val="0"/>
              </w:rPr>
              <w:t xml:space="preserve">El sistema debe permitir que los usuarios naveguen fácilmente por la interfaz sin necesidad de instrucciones adicionales.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Solicitud de mejora en la facilidad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interfaz es evaluada mediante pruebas de usabilidad con usuarios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90% de los usuarios deben poder completar una gestión (compras, reporte de ventas, editar perfil) en menos de 2 minutos sin ayuda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  <w:sectPr>
          <w:headerReference r:id="rId8" w:type="default"/>
          <w:pgSz w:h="15840" w:w="12240" w:orient="portrait"/>
          <w:pgMar w:bottom="1417" w:top="1241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Atributo de Calidad Asociado (Característica): Eficiencia de desempeño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 Característica: Utilización de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Descripción: El sistema debe mantener un tiempo de respuesta inferior a 3 segundos bajo una carga normal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Uso concurrente de la 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Servidor de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Se mide el tiempo de respuesta del servidor bajo diferentes cargas.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 inferior a 2 segundos en el 95% de los casos entre 100 usuarios</w:t>
            </w:r>
          </w:p>
        </w:tc>
      </w:tr>
    </w:tbl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  <w:sectPr>
          <w:headerReference r:id="rId9" w:type="default"/>
          <w:type w:val="nextPage"/>
          <w:pgSz w:h="15840" w:w="12240" w:orient="portrait"/>
          <w:pgMar w:bottom="1417" w:top="1241" w:left="1701" w:right="1701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Atributo de Calidad Asociado (Característica): Compatibilidad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 Característica: Adaptabilidad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Descripción: La aplicación debe funcionar correctamente en múltiples dispositivos y navegadores.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Acceder al sitio web desde diferentes dispositivos y navegadores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Produccion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Debe ser accesible y funcional en los principales navegadores (Chrome, FireFox, Safari, Edge) y dispositivos (móviles, tablets, computadores)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 pasar todas las pruebas de compatibilidad con un 95% de éxito</w:t>
            </w:r>
          </w:p>
        </w:tc>
      </w:tr>
    </w:tbl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  <w:sectPr>
          <w:headerReference r:id="rId10" w:type="default"/>
          <w:type w:val="nextPage"/>
          <w:pgSz w:h="15840" w:w="12240" w:orient="portrait"/>
          <w:pgMar w:bottom="1417" w:top="1241" w:left="1701" w:right="1701" w:header="708" w:footer="708"/>
          <w:pgNumType w:start="3"/>
        </w:sectPr>
      </w:pPr>
      <w:bookmarkStart w:colFirst="0" w:colLast="0" w:name="_heading=h.ozl0ocindi6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bookmarkStart w:colFirst="0" w:colLast="0" w:name="_heading=h.qfocl0vmj1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bookmarkStart w:colFirst="0" w:colLast="0" w:name="_heading=h.nt3xys2kp4x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bookmarkStart w:colFirst="0" w:colLast="0" w:name="_heading=h.bkvaf0wydu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bookmarkStart w:colFirst="0" w:colLast="0" w:name="_heading=h.sznoxvom0dv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Atributo de Calidad Asociado (Característica): 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 Característica: Responsabilidad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Descripción: El sistema debe garantizar que las cuentas de usuario sean gestionadas de manera segura, con mecanismos de autenticación robustos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cuentas y acceso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Módulo de autenticación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políticas de seguridad robustas y monitoriza accesos no autorizados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100% de los accesos deben ser identificados y monitoreados, menos del 1% de intentos de acceso autorizado.</w:t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  <w:sectPr>
          <w:headerReference r:id="rId11" w:type="default"/>
          <w:type w:val="nextPage"/>
          <w:pgSz w:h="15840" w:w="12240" w:orient="portrait"/>
          <w:pgMar w:bottom="1417" w:top="1241" w:left="1701" w:right="1701" w:header="708" w:footer="708"/>
          <w:pgNumType w:start="4"/>
        </w:sectPr>
      </w:pPr>
      <w:bookmarkStart w:colFirst="0" w:colLast="0" w:name="_heading=h.wwusl2auu02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bookmarkStart w:colFirst="0" w:colLast="0" w:name="_heading=h.6keysmjkdpi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bookmarkStart w:colFirst="0" w:colLast="0" w:name="_heading=h.s5i47sm6i1a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bookmarkStart w:colFirst="0" w:colLast="0" w:name="_heading=h.904884lm47n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bookmarkStart w:colFirst="0" w:colLast="0" w:name="_heading=h.fkzn9os17r1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Atributo de Calidad Asociado (Característica): Eficiencia de Desempeño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Subcaracterística: Capacidad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Descripción: El sistema debe ser capaz de soportar una cantidad mínima y máxima de usuarios simultáneamente sin degradar el desempeño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Usuarios concurrentes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Alta concurrencia de usuarios en la 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Servidor de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El sistema mantiene el rendimiento y la capacidad operativa bajo condiciones de carga máxima.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soportar hasta 150 usuarios concurrentes con un timpo de respuesta inferior a 3 segundos.</w:t>
            </w:r>
          </w:p>
        </w:tc>
      </w:tr>
    </w:tbl>
    <w:p w:rsidR="00000000" w:rsidDel="00000000" w:rsidP="00000000" w:rsidRDefault="00000000" w:rsidRPr="00000000" w14:paraId="0000008B">
      <w:pPr>
        <w:rPr/>
        <w:sectPr>
          <w:headerReference r:id="rId12" w:type="default"/>
          <w:type w:val="nextPage"/>
          <w:pgSz w:h="15840" w:w="12240" w:orient="portrait"/>
          <w:pgMar w:bottom="1417" w:top="1241" w:left="1701" w:right="1701" w:header="708" w:footer="708"/>
          <w:pgNumType w:start="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24" w:tblpY="0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b w:val="0"/>
                <w:sz w:val="28"/>
                <w:szCs w:val="28"/>
                <w:highlight w:val="black"/>
                <w:rtl w:val="0"/>
              </w:rPr>
              <w:t xml:space="preserve">Escenario de Calidad N°6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Atributo de Calidad Asociado (Característica): Adecuación Funcional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 Característica: Completitud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Descripción:  El sistema debe proporcionar todas las funcionalidades necesarias para satisfacer los requisitos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0992016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Fuente del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Uso de diferentes funcionalidades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Artefacto: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Sistema completo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60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proporciona todas las funcionalidades requeridas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Medida de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98% de las funcionalidades requeridas requeridas por los usuarios deben estar implementadas y funcionando correctamente.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b w:val="1"/>
          <w:sz w:val="20"/>
          <w:szCs w:val="20"/>
        </w:rPr>
        <w:sectPr>
          <w:headerReference r:id="rId13" w:type="default"/>
          <w:type w:val="nextPage"/>
          <w:pgSz w:h="15840" w:w="12240" w:orient="portrait"/>
          <w:pgMar w:bottom="1417" w:top="1241" w:left="1701" w:right="1701" w:header="708" w:footer="708"/>
          <w:pgNumType w:start="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40.0" w:type="dxa"/>
        <w:jc w:val="left"/>
        <w:tblLayout w:type="fixed"/>
        <w:tblLook w:val="0400"/>
      </w:tblPr>
      <w:tblGrid>
        <w:gridCol w:w="2320"/>
        <w:gridCol w:w="6374"/>
        <w:gridCol w:w="146"/>
        <w:tblGridChange w:id="0">
          <w:tblGrid>
            <w:gridCol w:w="2320"/>
            <w:gridCol w:w="6374"/>
            <w:gridCol w:w="14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highlight w:val="black"/>
                <w:rtl w:val="0"/>
              </w:rPr>
              <w:t xml:space="preserve">Escenario de Calidad N°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000000" w:space="0" w:sz="0" w:val="nil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Atributo de Calidad Asociado (Característica): </w:t>
            </w:r>
            <w:r w:rsidDel="00000000" w:rsidR="00000000" w:rsidRPr="00000000">
              <w:rPr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 Característica: </w:t>
            </w:r>
            <w:r w:rsidDel="00000000" w:rsidR="00000000" w:rsidRPr="00000000">
              <w:rPr>
                <w:rtl w:val="0"/>
              </w:rPr>
              <w:t xml:space="preserve">Madurez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2"/>
            <w:vMerge w:val="restart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Descripción:  </w:t>
            </w:r>
            <w:r w:rsidDel="00000000" w:rsidR="00000000" w:rsidRPr="00000000">
              <w:rPr>
                <w:rtl w:val="0"/>
              </w:rPr>
              <w:t xml:space="preserve">El sistema debe operar de manera confiable, minimizando fallos y errores durante periodos prolongados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</w:rPr>
              <w:drawing>
                <wp:inline distB="0" distT="0" distL="0" distR="0">
                  <wp:extent cx="4678045" cy="1797050"/>
                  <wp:effectExtent b="0" l="0" r="0" t="0"/>
                  <wp:docPr descr="Diagrama&#10;&#10;El contenido generado por IA puede ser incorrecto." id="2099201622" name="image3.png"/>
                  <a:graphic>
                    <a:graphicData uri="http://schemas.openxmlformats.org/drawingml/2006/picture">
                      <pic:pic>
                        <pic:nvPicPr>
                          <pic:cNvPr descr="Diagrama&#10;&#10;El contenido generado por IA puede ser incorrecto.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79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en operación continua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Estímulo: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Uso prolongado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opera sin fallos significativos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operar sin fallos críticos durante al menos 30 días consecutivos, con un máximo de 2 errores menores por semana.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sz w:val="20"/>
          <w:szCs w:val="20"/>
        </w:rPr>
        <w:sectPr>
          <w:headerReference r:id="rId14" w:type="default"/>
          <w:type w:val="nextPage"/>
          <w:pgSz w:h="15840" w:w="12240" w:orient="portrait"/>
          <w:pgMar w:bottom="1417" w:top="1241" w:left="1701" w:right="1701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40.0" w:type="dxa"/>
        <w:jc w:val="left"/>
        <w:tblLayout w:type="fixed"/>
        <w:tblLook w:val="0400"/>
      </w:tblPr>
      <w:tblGrid>
        <w:gridCol w:w="2320"/>
        <w:gridCol w:w="6374"/>
        <w:gridCol w:w="146"/>
        <w:tblGridChange w:id="0">
          <w:tblGrid>
            <w:gridCol w:w="2320"/>
            <w:gridCol w:w="6374"/>
            <w:gridCol w:w="14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highlight w:val="black"/>
                <w:rtl w:val="0"/>
              </w:rPr>
              <w:t xml:space="preserve">Escenario de Calidad N°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000000" w:space="0" w:sz="0" w:val="nil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Atributo de Calidad Asociado (Característica): Seguridad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 Característica: Completitud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2"/>
            <w:vMerge w:val="restart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Descripción:  El sistema debe proteger la información sensible de clientes y transacciones contra accesos no autorizados.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highlight w:val="white"/>
              </w:rPr>
              <w:drawing>
                <wp:inline distB="0" distT="0" distL="0" distR="0">
                  <wp:extent cx="4678045" cy="1797050"/>
                  <wp:effectExtent b="0" l="0" r="0" t="0"/>
                  <wp:docPr descr="Diagrama&#10;&#10;El contenido generado por IA puede ser incorrecto." id="2099201624" name="image3.png"/>
                  <a:graphic>
                    <a:graphicData uri="http://schemas.openxmlformats.org/drawingml/2006/picture">
                      <pic:pic>
                        <pic:nvPicPr>
                          <pic:cNvPr descr="Diagrama&#10;&#10;El contenido generado por IA puede ser incorrecto.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79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Atacante potencial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Estímulo: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Intento de acceso no autorizado a datos sensibles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Base de datos de clientes y transacciones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previene el acceso no autorizado y registra el intento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100% de los datos sensibles deben estar encriptados y el sistema debe prevenir todos los intentos de acceso no autorizados.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17" w:top="1241" w:left="1701" w:right="1701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25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8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9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2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7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0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3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4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6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4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3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-154742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099201615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09920160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3474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0" w:customStyle="1">
    <w:name w:val="Table Normal_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99"/>
    <w:rsid w:val="003C50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638D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 w:val="1"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link w:val="Subttulo"/>
    <w:rsid w:val="008A735C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565BCF"/>
    <w:rPr>
      <w:rFonts w:ascii="Tahoma" w:cs="Tahoma" w:hAnsi="Tahoma"/>
      <w:sz w:val="16"/>
      <w:szCs w:val="16"/>
    </w:rPr>
  </w:style>
  <w:style w:type="paragraph" w:styleId="Default" w:customStyle="1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 w:val="1"/>
    <w:unhideWhenUsed w:val="1"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A59BB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A59BB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1A59BB"/>
    <w:rPr>
      <w:b w:val="1"/>
      <w:bCs w:val="1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B52147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paragraph" w:styleId="texto" w:customStyle="1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eastAsia="es-ES" w:val="es-ES_tradnl"/>
    </w:rPr>
  </w:style>
  <w:style w:type="paragraph" w:styleId="Sinespaciado">
    <w:name w:val="No Spacing"/>
    <w:uiPriority w:val="1"/>
    <w:qFormat w:val="1"/>
    <w:rsid w:val="005714B7"/>
    <w:rPr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a" w:customStyle="1">
    <w:name w:val="a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name w:val="a0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name w:val="a1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name w:val="a2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name w:val="a3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name w:val="a4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name w:val="a5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name w:val="a6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name w:val="a7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name w:val="a8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name w:val="a9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name w:val="aa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5f1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UUeylvhyzkK3KAzqvsE/8v1GQ==">CgMxLjAyDmgub3psMG9jaW5kaTZyMg5oLnFmb2NsMHZtajFocjIOaC5udDN4eXMya3A0eHUyDmguYmt2YWYwd3lkdWxvMg5oLnN6bm94dm9tMGR2djIOaC53d3VzbDJhdXUwMnIyDmguNmtleXNtamtkcGllMg5oLnM1aTQ3c202aTFhbTIOaC45MDQ4ODRsbTQ3bmUyDmguZmt6bjlvczE3cjF0OAByITEtNFlfRnFPZGJZSVpOT0t1c0p5aE1RVk41U3Z6RWFVYw==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2020-05-29T00:11:00Z</dcterms:created>
  <dc:creator>Vina del Mar</dc:creator>
</cp:coreProperties>
</file>