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E740307" w:rsidR="005A1AEE" w:rsidRDefault="005A1AEE" w:rsidP="00C27FB0">
            <w:pPr>
              <w:rPr>
                <w:b/>
              </w:rPr>
            </w:pPr>
            <w:r>
              <w:rPr>
                <w:b/>
              </w:rPr>
              <w:t>Ruben Mansilla Villena</w:t>
            </w:r>
            <w:r w:rsidR="00FE20D5">
              <w:rPr>
                <w:b/>
              </w:rPr>
              <w:t xml:space="preserve"> 21.233.277-1</w:t>
            </w:r>
            <w:r>
              <w:rPr>
                <w:b/>
              </w:rPr>
              <w:br/>
              <w:t>Eduardo Compan</w:t>
            </w:r>
            <w:r w:rsidR="00FE20D5">
              <w:rPr>
                <w:b/>
              </w:rPr>
              <w:t xml:space="preserve"> </w:t>
            </w:r>
            <w:r w:rsidR="00FE20D5" w:rsidRPr="00E1568A">
              <w:rPr>
                <w:b/>
              </w:rPr>
              <w:t>17</w:t>
            </w:r>
            <w:r w:rsidR="00FE20D5">
              <w:rPr>
                <w:b/>
              </w:rPr>
              <w:t>.</w:t>
            </w:r>
            <w:r w:rsidR="00FE20D5" w:rsidRPr="00E1568A">
              <w:rPr>
                <w:b/>
              </w:rPr>
              <w:t>082</w:t>
            </w:r>
            <w:r w:rsidR="00FE20D5">
              <w:rPr>
                <w:b/>
              </w:rPr>
              <w:t>.</w:t>
            </w:r>
            <w:r w:rsidR="00FE20D5" w:rsidRPr="00E1568A">
              <w:rPr>
                <w:b/>
              </w:rPr>
              <w:t>874-7</w:t>
            </w:r>
            <w:r>
              <w:rPr>
                <w:b/>
              </w:rPr>
              <w:br/>
              <w:t>Carlos Araya</w:t>
            </w:r>
            <w:r>
              <w:rPr>
                <w:b/>
              </w:rPr>
              <w:br/>
              <w:t>Alejandro Gysling</w:t>
            </w:r>
            <w:r w:rsidR="00FE20D5">
              <w:rPr>
                <w:b/>
              </w:rPr>
              <w:t xml:space="preserve"> </w:t>
            </w:r>
            <w:r w:rsidR="00FE20D5" w:rsidRPr="000A6860">
              <w:rPr>
                <w:b/>
              </w:rPr>
              <w:t>19</w:t>
            </w:r>
            <w:r w:rsidR="00FE20D5">
              <w:rPr>
                <w:b/>
              </w:rPr>
              <w:t>.</w:t>
            </w:r>
            <w:r w:rsidR="00FE20D5" w:rsidRPr="000A6860">
              <w:rPr>
                <w:b/>
              </w:rPr>
              <w:t>056</w:t>
            </w:r>
            <w:r w:rsidR="00FE20D5">
              <w:rPr>
                <w:b/>
              </w:rPr>
              <w:t>.</w:t>
            </w:r>
            <w:r w:rsidR="00FE20D5" w:rsidRPr="000A6860">
              <w:rPr>
                <w:b/>
              </w:rPr>
              <w:t>749</w:t>
            </w:r>
            <w:r w:rsidR="00FE20D5">
              <w:rPr>
                <w:b/>
              </w:rPr>
              <w:t>-4</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68F60B6" w14:textId="27075713" w:rsidR="000A6860" w:rsidRDefault="00E1568A" w:rsidP="00C27FB0">
            <w:pPr>
              <w:rPr>
                <w:b/>
              </w:rPr>
            </w:pPr>
            <w:r>
              <w:rPr>
                <w:b/>
              </w:rPr>
              <w:t>21.233.277-1</w:t>
            </w:r>
            <w:r>
              <w:rPr>
                <w:b/>
              </w:rPr>
              <w:br/>
            </w:r>
            <w:r w:rsidRPr="00E1568A">
              <w:rPr>
                <w:b/>
              </w:rPr>
              <w:t>17</w:t>
            </w:r>
            <w:r>
              <w:rPr>
                <w:b/>
              </w:rPr>
              <w:t>.</w:t>
            </w:r>
            <w:r w:rsidRPr="00E1568A">
              <w:rPr>
                <w:b/>
              </w:rPr>
              <w:t>082</w:t>
            </w:r>
            <w:r>
              <w:rPr>
                <w:b/>
              </w:rPr>
              <w:t>.</w:t>
            </w:r>
            <w:r w:rsidRPr="00E1568A">
              <w:rPr>
                <w:b/>
              </w:rPr>
              <w:t>874-7</w:t>
            </w:r>
            <w:r w:rsidR="000A6860">
              <w:rPr>
                <w:b/>
              </w:rPr>
              <w:br/>
            </w:r>
          </w:p>
          <w:p w14:paraId="0FE9D104" w14:textId="4F16AAA2" w:rsidR="000A6860" w:rsidRDefault="000A6860" w:rsidP="00C27FB0">
            <w:pPr>
              <w:rPr>
                <w:b/>
              </w:rPr>
            </w:pPr>
            <w:r w:rsidRPr="000A6860">
              <w:rPr>
                <w:b/>
              </w:rPr>
              <w:t>19</w:t>
            </w:r>
            <w:r>
              <w:rPr>
                <w:b/>
              </w:rPr>
              <w:t>.</w:t>
            </w:r>
            <w:r w:rsidRPr="000A6860">
              <w:rPr>
                <w:b/>
              </w:rPr>
              <w:t>056</w:t>
            </w:r>
            <w:r>
              <w:rPr>
                <w:b/>
              </w:rPr>
              <w:t>.</w:t>
            </w:r>
            <w:r w:rsidRPr="000A6860">
              <w:rPr>
                <w:b/>
              </w:rPr>
              <w:t>749</w:t>
            </w:r>
            <w:r>
              <w:rPr>
                <w:b/>
              </w:rPr>
              <w:t>-4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75E6A69" w:rsidR="00D110EC" w:rsidRDefault="005A1AEE"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7831BDF" w:rsidR="00D110EC" w:rsidRDefault="005A1AEE"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09DC8D2" w:rsidR="00D110EC" w:rsidRPr="00260DE4" w:rsidRDefault="00260DE4" w:rsidP="00DC7A34">
            <w:pPr>
              <w:rPr>
                <w:b/>
                <w:bCs/>
                <w:iCs/>
              </w:rPr>
            </w:pPr>
            <w:r w:rsidRPr="00260DE4">
              <w:rPr>
                <w:rFonts w:ascii="Calibri" w:hAnsi="Calibri" w:cs="Arial"/>
                <w:b/>
                <w:bCs/>
                <w:iCs/>
                <w:color w:val="000000" w:themeColor="text1"/>
                <w:sz w:val="20"/>
                <w:szCs w:val="20"/>
                <w:lang w:eastAsia="es-CL"/>
              </w:rPr>
              <w:t xml:space="preserve">GATI MOP- </w:t>
            </w:r>
            <w:r w:rsidRPr="00260DE4">
              <w:rPr>
                <w:rFonts w:ascii="Calibri" w:hAnsi="Calibri" w:cs="Arial"/>
                <w:iCs/>
                <w:color w:val="000000" w:themeColor="text1"/>
                <w:sz w:val="20"/>
                <w:szCs w:val="20"/>
                <w:lang w:eastAsia="es-CL"/>
              </w:rPr>
              <w:t>Gestión de Activos Tecnológicos e Informáticos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5C9AAA4" w14:textId="6862FD0F" w:rsidR="00260DE4" w:rsidRDefault="00260DE4" w:rsidP="00C27FB0">
            <w:pPr>
              <w:rPr>
                <w:rFonts w:ascii="Calibri" w:hAnsi="Calibri" w:cs="Arial"/>
                <w:iCs/>
                <w:color w:val="000000" w:themeColor="text1"/>
                <w:sz w:val="20"/>
                <w:szCs w:val="20"/>
                <w:lang w:eastAsia="es-CL"/>
              </w:rPr>
            </w:pPr>
            <w:r w:rsidRPr="00260DE4">
              <w:rPr>
                <w:rFonts w:ascii="Calibri" w:hAnsi="Calibri" w:cs="Arial"/>
                <w:b/>
                <w:bCs/>
                <w:iCs/>
                <w:color w:val="000000" w:themeColor="text1"/>
                <w:sz w:val="20"/>
                <w:szCs w:val="20"/>
                <w:lang w:eastAsia="es-CL"/>
              </w:rPr>
              <w:t>Desarrollo y arquitectura de software:</w:t>
            </w:r>
            <w:r w:rsidRPr="00260DE4">
              <w:rPr>
                <w:rFonts w:ascii="Calibri" w:hAnsi="Calibri" w:cs="Arial"/>
                <w:iCs/>
                <w:color w:val="000000" w:themeColor="text1"/>
                <w:sz w:val="20"/>
                <w:szCs w:val="20"/>
                <w:lang w:eastAsia="es-CL"/>
              </w:rPr>
              <w:t xml:space="preserve"> Abordados mediante la construcción del </w:t>
            </w:r>
            <w:proofErr w:type="spellStart"/>
            <w:r w:rsidRPr="00260DE4">
              <w:rPr>
                <w:rFonts w:ascii="Calibri" w:hAnsi="Calibri" w:cs="Arial"/>
                <w:iCs/>
                <w:color w:val="000000" w:themeColor="text1"/>
                <w:sz w:val="20"/>
                <w:szCs w:val="20"/>
                <w:lang w:eastAsia="es-CL"/>
              </w:rPr>
              <w:t>backend</w:t>
            </w:r>
            <w:proofErr w:type="spellEnd"/>
            <w:r w:rsidRPr="00260DE4">
              <w:rPr>
                <w:rFonts w:ascii="Calibri" w:hAnsi="Calibri" w:cs="Arial"/>
                <w:iCs/>
                <w:color w:val="000000" w:themeColor="text1"/>
                <w:sz w:val="20"/>
                <w:szCs w:val="20"/>
                <w:lang w:eastAsia="es-CL"/>
              </w:rPr>
              <w:t xml:space="preserve"> y el</w:t>
            </w:r>
            <w:r>
              <w:rPr>
                <w:rFonts w:ascii="Calibri" w:hAnsi="Calibri" w:cs="Arial"/>
                <w:iCs/>
                <w:color w:val="000000" w:themeColor="text1"/>
                <w:sz w:val="20"/>
                <w:szCs w:val="20"/>
                <w:lang w:eastAsia="es-CL"/>
              </w:rPr>
              <w:t xml:space="preserve"> </w:t>
            </w:r>
            <w:proofErr w:type="spellStart"/>
            <w:r w:rsidRPr="00260DE4">
              <w:rPr>
                <w:rFonts w:ascii="Calibri" w:hAnsi="Calibri" w:cs="Arial"/>
                <w:iCs/>
                <w:color w:val="000000" w:themeColor="text1"/>
                <w:sz w:val="20"/>
                <w:szCs w:val="20"/>
                <w:lang w:eastAsia="es-CL"/>
              </w:rPr>
              <w:t>frontend</w:t>
            </w:r>
            <w:proofErr w:type="spellEnd"/>
            <w:r w:rsidRPr="00260DE4">
              <w:rPr>
                <w:rFonts w:ascii="Calibri" w:hAnsi="Calibri" w:cs="Arial"/>
                <w:iCs/>
                <w:color w:val="000000" w:themeColor="text1"/>
                <w:sz w:val="20"/>
                <w:szCs w:val="20"/>
                <w:lang w:eastAsia="es-CL"/>
              </w:rPr>
              <w:t xml:space="preserve"> del sistema y la definición de una arquitectura</w:t>
            </w:r>
            <w:r>
              <w:rPr>
                <w:rFonts w:ascii="Calibri" w:hAnsi="Calibri" w:cs="Arial"/>
                <w:iCs/>
                <w:color w:val="000000" w:themeColor="text1"/>
                <w:sz w:val="20"/>
                <w:szCs w:val="20"/>
                <w:lang w:eastAsia="es-CL"/>
              </w:rPr>
              <w:t>.</w:t>
            </w:r>
            <w:r w:rsidRPr="00260DE4">
              <w:rPr>
                <w:rFonts w:ascii="Calibri" w:hAnsi="Calibri" w:cs="Arial"/>
                <w:iCs/>
                <w:color w:val="000000" w:themeColor="text1"/>
                <w:sz w:val="20"/>
                <w:szCs w:val="20"/>
                <w:lang w:eastAsia="es-CL"/>
              </w:rPr>
              <w:t xml:space="preserve"> </w:t>
            </w:r>
          </w:p>
          <w:p w14:paraId="48EE1DC6" w14:textId="3D777174" w:rsidR="00260DE4" w:rsidRDefault="00260DE4" w:rsidP="00C27FB0">
            <w:pPr>
              <w:rPr>
                <w:rFonts w:ascii="Calibri" w:hAnsi="Calibri" w:cs="Arial"/>
                <w:iCs/>
                <w:color w:val="000000" w:themeColor="text1"/>
                <w:sz w:val="20"/>
                <w:szCs w:val="20"/>
                <w:lang w:eastAsia="es-CL"/>
              </w:rPr>
            </w:pPr>
            <w:r w:rsidRPr="00260DE4">
              <w:rPr>
                <w:rFonts w:ascii="Calibri" w:hAnsi="Calibri" w:cs="Arial"/>
                <w:b/>
                <w:bCs/>
                <w:iCs/>
                <w:color w:val="000000" w:themeColor="text1"/>
                <w:sz w:val="20"/>
                <w:szCs w:val="20"/>
                <w:lang w:eastAsia="es-CL"/>
              </w:rPr>
              <w:t>Gestión de bases de datos:</w:t>
            </w:r>
            <w:r w:rsidRPr="00260DE4">
              <w:rPr>
                <w:rFonts w:ascii="Calibri" w:hAnsi="Calibri" w:cs="Arial"/>
                <w:iCs/>
                <w:color w:val="000000" w:themeColor="text1"/>
                <w:sz w:val="20"/>
                <w:szCs w:val="20"/>
                <w:lang w:eastAsia="es-CL"/>
              </w:rPr>
              <w:t xml:space="preserve"> Implica el diseño y la implementación del modelo relacional para garantizar la persistencia y centralizació</w:t>
            </w:r>
            <w:r>
              <w:rPr>
                <w:rFonts w:ascii="Calibri" w:hAnsi="Calibri" w:cs="Arial"/>
                <w:iCs/>
                <w:color w:val="000000" w:themeColor="text1"/>
                <w:sz w:val="20"/>
                <w:szCs w:val="20"/>
                <w:lang w:eastAsia="es-CL"/>
              </w:rPr>
              <w:t>n</w:t>
            </w:r>
            <w:r w:rsidRPr="00260DE4">
              <w:rPr>
                <w:rFonts w:ascii="Calibri" w:hAnsi="Calibri" w:cs="Arial"/>
                <w:iCs/>
                <w:color w:val="000000" w:themeColor="text1"/>
                <w:sz w:val="20"/>
                <w:szCs w:val="20"/>
                <w:lang w:eastAsia="es-CL"/>
              </w:rPr>
              <w:t xml:space="preserve">. </w:t>
            </w:r>
          </w:p>
          <w:p w14:paraId="0C83FFCC" w14:textId="7FD9285B" w:rsidR="00D110EC" w:rsidRPr="00260DE4" w:rsidRDefault="00260DE4" w:rsidP="00C27FB0">
            <w:pPr>
              <w:rPr>
                <w:b/>
                <w:iCs/>
              </w:rPr>
            </w:pPr>
            <w:r w:rsidRPr="00260DE4">
              <w:rPr>
                <w:rFonts w:ascii="Calibri" w:hAnsi="Calibri" w:cs="Arial"/>
                <w:b/>
                <w:bCs/>
                <w:iCs/>
                <w:color w:val="000000" w:themeColor="text1"/>
                <w:sz w:val="20"/>
                <w:szCs w:val="20"/>
                <w:lang w:eastAsia="es-CL"/>
              </w:rPr>
              <w:lastRenderedPageBreak/>
              <w:t>Gestión de proyectos de TI e inteligencia empresarial:</w:t>
            </w:r>
            <w:r w:rsidRPr="00260DE4">
              <w:rPr>
                <w:rFonts w:ascii="Calibri" w:hAnsi="Calibri" w:cs="Arial"/>
                <w:iCs/>
                <w:color w:val="000000" w:themeColor="text1"/>
                <w:sz w:val="20"/>
                <w:szCs w:val="20"/>
                <w:lang w:eastAsia="es-CL"/>
              </w:rPr>
              <w:t xml:space="preserve"> Vinculados a la resolución de un problema empresarial crítico y a la implementación de un módulo de análisis para apoyar la toma de decisiones.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FA2DD2E" w14:textId="77777777" w:rsidR="00260DE4" w:rsidRDefault="00260DE4" w:rsidP="14C86939">
            <w:pPr>
              <w:rPr>
                <w:rFonts w:ascii="Calibri" w:hAnsi="Calibri" w:cs="Arial"/>
                <w:color w:val="000000" w:themeColor="text1"/>
                <w:sz w:val="20"/>
                <w:szCs w:val="20"/>
                <w:lang w:eastAsia="es-CL"/>
              </w:rPr>
            </w:pPr>
            <w:r w:rsidRPr="00260DE4">
              <w:rPr>
                <w:rFonts w:ascii="Calibri" w:hAnsi="Calibri" w:cs="Arial"/>
                <w:b/>
                <w:bCs/>
                <w:color w:val="000000" w:themeColor="text1"/>
                <w:sz w:val="20"/>
                <w:szCs w:val="20"/>
                <w:lang w:eastAsia="es-CL"/>
              </w:rPr>
              <w:t>Desarrollo de soluciones de software:</w:t>
            </w:r>
            <w:r w:rsidRPr="00260DE4">
              <w:rPr>
                <w:rFonts w:ascii="Calibri" w:hAnsi="Calibri" w:cs="Arial"/>
                <w:color w:val="000000" w:themeColor="text1"/>
                <w:sz w:val="20"/>
                <w:szCs w:val="20"/>
                <w:lang w:eastAsia="es-CL"/>
              </w:rPr>
              <w:t xml:space="preserve"> Construcción del sistema desarrollando funcionalidades transaccionales básicas (CRUD) para gestionar el inventario de hardware y licencias.</w:t>
            </w:r>
          </w:p>
          <w:p w14:paraId="3BBFEF36" w14:textId="496B46CD" w:rsidR="00260DE4" w:rsidRDefault="00260DE4" w:rsidP="14C86939">
            <w:pPr>
              <w:rPr>
                <w:rFonts w:ascii="Calibri" w:hAnsi="Calibri" w:cs="Arial"/>
                <w:color w:val="000000" w:themeColor="text1"/>
                <w:sz w:val="20"/>
                <w:szCs w:val="20"/>
                <w:lang w:eastAsia="es-CL"/>
              </w:rPr>
            </w:pPr>
            <w:r w:rsidRPr="00260DE4">
              <w:rPr>
                <w:rFonts w:ascii="Calibri" w:hAnsi="Calibri" w:cs="Arial"/>
                <w:b/>
                <w:bCs/>
                <w:color w:val="000000" w:themeColor="text1"/>
                <w:sz w:val="20"/>
                <w:szCs w:val="20"/>
                <w:lang w:eastAsia="es-CL"/>
              </w:rPr>
              <w:t>Modelado y administración de bases de datos:</w:t>
            </w:r>
            <w:r w:rsidRPr="00260DE4">
              <w:rPr>
                <w:rFonts w:ascii="Calibri" w:hAnsi="Calibri" w:cs="Arial"/>
                <w:color w:val="000000" w:themeColor="text1"/>
                <w:sz w:val="20"/>
                <w:szCs w:val="20"/>
                <w:lang w:eastAsia="es-CL"/>
              </w:rPr>
              <w:t xml:space="preserve"> Diseño e implementación de una base de datos centralizada y segura garantizando la integridad, trazabilidad y el historial del ciclo de vida de los activos tecnológicos.</w:t>
            </w:r>
          </w:p>
          <w:p w14:paraId="490F1FA0" w14:textId="59802192" w:rsidR="00260DE4" w:rsidRPr="00260DE4" w:rsidRDefault="00260DE4" w:rsidP="14C86939">
            <w:pPr>
              <w:rPr>
                <w:rFonts w:ascii="Calibri" w:hAnsi="Calibri" w:cs="Arial"/>
                <w:color w:val="000000" w:themeColor="text1"/>
                <w:sz w:val="20"/>
                <w:szCs w:val="20"/>
                <w:lang w:eastAsia="es-CL"/>
              </w:rPr>
            </w:pPr>
            <w:r w:rsidRPr="00260DE4">
              <w:rPr>
                <w:rFonts w:ascii="Calibri" w:hAnsi="Calibri" w:cs="Arial"/>
                <w:b/>
                <w:bCs/>
                <w:color w:val="000000" w:themeColor="text1"/>
                <w:sz w:val="20"/>
                <w:szCs w:val="20"/>
                <w:lang w:eastAsia="es-CL"/>
              </w:rPr>
              <w:t>Arquitectura y despliegue del sistema:</w:t>
            </w:r>
            <w:r w:rsidRPr="00260DE4">
              <w:rPr>
                <w:rFonts w:ascii="Calibri" w:hAnsi="Calibri" w:cs="Arial"/>
                <w:color w:val="000000" w:themeColor="text1"/>
                <w:sz w:val="20"/>
                <w:szCs w:val="20"/>
                <w:lang w:eastAsia="es-CL"/>
              </w:rPr>
              <w:t xml:space="preserve"> Implementación y configuración del entorno de la aplicación mediante contenedores Docker, asegurando un despliegue escalable</w:t>
            </w:r>
            <w:r>
              <w:rPr>
                <w:rFonts w:ascii="Calibri" w:hAnsi="Calibri" w:cs="Arial"/>
                <w:color w:val="000000" w:themeColor="text1"/>
                <w:sz w:val="20"/>
                <w:szCs w:val="20"/>
                <w:lang w:eastAsia="es-CL"/>
              </w:rPr>
              <w:t>.</w:t>
            </w:r>
          </w:p>
          <w:p w14:paraId="19FAD4CD" w14:textId="793B7377" w:rsidR="00D110EC" w:rsidRDefault="00260DE4" w:rsidP="14C86939">
            <w:pPr>
              <w:rPr>
                <w:b/>
                <w:bCs/>
              </w:rPr>
            </w:pPr>
            <w:r w:rsidRPr="00260DE4">
              <w:rPr>
                <w:rFonts w:ascii="Calibri" w:hAnsi="Calibri" w:cs="Arial"/>
                <w:b/>
                <w:bCs/>
                <w:color w:val="000000" w:themeColor="text1"/>
                <w:sz w:val="20"/>
                <w:szCs w:val="20"/>
                <w:lang w:eastAsia="es-CL"/>
              </w:rPr>
              <w:t>Análisis de negocio e integración de sistemas:</w:t>
            </w:r>
            <w:r w:rsidRPr="00260DE4">
              <w:rPr>
                <w:rFonts w:ascii="Calibri" w:hAnsi="Calibri" w:cs="Arial"/>
                <w:color w:val="000000" w:themeColor="text1"/>
                <w:sz w:val="20"/>
                <w:szCs w:val="20"/>
                <w:lang w:eastAsia="es-CL"/>
              </w:rPr>
              <w:t xml:space="preserve"> Diseño de soluciones que aporten valor a la gestión mediante la implementación de un módulo de análisis</w:t>
            </w:r>
            <w:r w:rsidR="00FD22F5">
              <w:rPr>
                <w:rFonts w:ascii="Calibri" w:hAnsi="Calibri" w:cs="Arial"/>
                <w:color w:val="000000" w:themeColor="text1"/>
                <w:sz w:val="20"/>
                <w:szCs w:val="20"/>
                <w:lang w:eastAsia="es-CL"/>
              </w:rPr>
              <w:t xml:space="preserve">, </w:t>
            </w:r>
            <w:r w:rsidRPr="00260DE4">
              <w:rPr>
                <w:rFonts w:ascii="Calibri" w:hAnsi="Calibri" w:cs="Arial"/>
                <w:color w:val="000000" w:themeColor="text1"/>
                <w:sz w:val="20"/>
                <w:szCs w:val="20"/>
                <w:lang w:eastAsia="es-CL"/>
              </w:rPr>
              <w:t>la planificación de adquisiciones, y desarrollo de integraciones para ampliar la funcionalidad del sistema a través de la interacción con servicios externos.</w:t>
            </w:r>
          </w:p>
        </w:tc>
      </w:tr>
    </w:tbl>
    <w:p w14:paraId="1F99D9B2" w14:textId="0BFC9623"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1C2C5C7" w14:textId="77777777" w:rsidR="00D07714" w:rsidRDefault="00D07714" w:rsidP="00D07714">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05243C49" w14:textId="77777777" w:rsidR="00C86DC1" w:rsidRPr="00C86DC1" w:rsidRDefault="00C86DC1" w:rsidP="00C86DC1">
            <w:pPr>
              <w:jc w:val="both"/>
              <w:rPr>
                <w:rFonts w:ascii="Calibri" w:hAnsi="Calibri" w:cs="Arial"/>
                <w:color w:val="000000" w:themeColor="text1"/>
                <w:sz w:val="20"/>
                <w:szCs w:val="20"/>
                <w:lang w:eastAsia="es-CL"/>
              </w:rPr>
            </w:pPr>
            <w:r w:rsidRPr="00C86DC1">
              <w:rPr>
                <w:rFonts w:ascii="Calibri" w:hAnsi="Calibri" w:cs="Arial"/>
                <w:color w:val="000000" w:themeColor="text1"/>
                <w:sz w:val="20"/>
                <w:szCs w:val="20"/>
                <w:lang w:eastAsia="es-CL"/>
              </w:rPr>
              <w:t xml:space="preserve">El problema central radica en la ausencia de un sistema centralizado para la gestión y trazabilidad del ciclo de vida de los activos tecnológicos y de las licencias de software de la institución. Actualmente, el control se realiza mediante planillas Excel, correos electrónicos y consultas manuales, lo que genera búsquedas lentas y dificultad para validar cuál registro está vigente. Esto dificulta responder con rapidez y respaldo documental ante auditorías, procesos de baja o planificación de nuevas adquisiciones. Es altamente relevante para la carrera porque aborda la necesidad empresarial crítica de digitalizar y asegurar la integridad de la información. </w:t>
            </w:r>
          </w:p>
          <w:p w14:paraId="14FB2F06" w14:textId="1BCC3BF1" w:rsidR="00D07714" w:rsidRP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 xml:space="preserve">Pérdida de trazabilidad histórica en las asignaciones, devoluciones o bajas de equipos. </w:t>
            </w:r>
          </w:p>
          <w:p w14:paraId="0347C204" w14:textId="3F310B11" w:rsidR="00D07714" w:rsidRP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 xml:space="preserve">Ineficiencia crítica al desvincular funcionarios, al no saber con exactitud qué recursos recuperar. </w:t>
            </w:r>
          </w:p>
          <w:p w14:paraId="72EAB5D8" w14:textId="69641CAE" w:rsidR="00D07714" w:rsidRP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 xml:space="preserve">Falta de vinculación entre las Órdenes de Compra (OC) y el stock físico real. </w:t>
            </w:r>
          </w:p>
          <w:p w14:paraId="314F079F" w14:textId="1FDB89CF" w:rsid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Riesgos de rechazo o inconsistencias en auditorías de la Contraloría General de la República (CGR) y en la justificación presupuestaria ante procesos de EVALTIC por no poder demostrar con datos confiables la obsolescencia técnica del parque informático.</w:t>
            </w:r>
          </w:p>
          <w:p w14:paraId="045CFB61" w14:textId="77777777" w:rsidR="00D07714" w:rsidRPr="00D07714" w:rsidRDefault="00D07714" w:rsidP="14C86939">
            <w:pPr>
              <w:jc w:val="both"/>
              <w:rPr>
                <w:rFonts w:ascii="Calibri" w:hAnsi="Calibri" w:cs="Arial"/>
                <w:color w:val="000000" w:themeColor="text1"/>
                <w:sz w:val="20"/>
                <w:szCs w:val="20"/>
                <w:lang w:eastAsia="es-CL"/>
              </w:rPr>
            </w:pPr>
          </w:p>
          <w:p w14:paraId="7A44B648" w14:textId="29671202" w:rsidR="00D07714" w:rsidRPr="00D07714" w:rsidRDefault="00D110EC" w:rsidP="00D07714">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lastRenderedPageBreak/>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43CC6413" w14:textId="77777777" w:rsidR="00C86DC1" w:rsidRDefault="00C86DC1" w:rsidP="00C86DC1">
            <w:pPr>
              <w:pStyle w:val="Prrafodelista"/>
              <w:jc w:val="both"/>
              <w:rPr>
                <w:rFonts w:ascii="Calibri" w:hAnsi="Calibri" w:cs="Arial"/>
                <w:iCs/>
                <w:color w:val="000000" w:themeColor="text1"/>
                <w:sz w:val="20"/>
                <w:szCs w:val="20"/>
                <w:lang w:eastAsia="es-CL"/>
              </w:rPr>
            </w:pPr>
            <w:r w:rsidRPr="00C86DC1">
              <w:rPr>
                <w:rFonts w:ascii="Calibri" w:hAnsi="Calibri" w:cs="Arial"/>
                <w:iCs/>
                <w:color w:val="000000" w:themeColor="text1"/>
                <w:sz w:val="20"/>
                <w:szCs w:val="20"/>
                <w:lang w:eastAsia="es-CL"/>
              </w:rPr>
              <w:t>Impacta directamente al área de Soporte Informático, que actualmente debe reconstruir información mediante cruces manuales que consumen tiempo y pueden producir diferencias entre registros. También afecta a las jefaturas que requieren información consolidada sobre la disponibilidad y estado de los equipos para tomar decisiones.</w:t>
            </w:r>
          </w:p>
          <w:p w14:paraId="2D46CF94" w14:textId="77777777" w:rsidR="00C86DC1" w:rsidRPr="00C86DC1" w:rsidRDefault="00C86DC1" w:rsidP="00C86DC1">
            <w:pPr>
              <w:pStyle w:val="Prrafodelista"/>
              <w:jc w:val="both"/>
              <w:rPr>
                <w:rFonts w:ascii="Calibri" w:hAnsi="Calibri" w:cs="Arial"/>
                <w:i/>
                <w:iCs/>
                <w:color w:val="548DD4"/>
                <w:sz w:val="20"/>
                <w:szCs w:val="20"/>
                <w:lang w:eastAsia="es-CL"/>
              </w:rPr>
            </w:pPr>
          </w:p>
          <w:p w14:paraId="78EC6193" w14:textId="62CBE992"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1A22ACBF" w14:textId="54394274" w:rsidR="00D07714" w:rsidRPr="00D07714" w:rsidDel="008018E6" w:rsidRDefault="00C86DC1" w:rsidP="00D07714">
            <w:pPr>
              <w:jc w:val="both"/>
              <w:rPr>
                <w:rFonts w:ascii="Calibri" w:hAnsi="Calibri" w:cs="Arial"/>
                <w:color w:val="548DD4"/>
                <w:sz w:val="20"/>
                <w:szCs w:val="20"/>
                <w:lang w:eastAsia="es-CL"/>
              </w:rPr>
            </w:pPr>
            <w:r w:rsidRPr="00C86DC1">
              <w:rPr>
                <w:rFonts w:ascii="Calibri" w:hAnsi="Calibri" w:cs="Arial"/>
                <w:color w:val="000000" w:themeColor="text1"/>
                <w:sz w:val="20"/>
                <w:szCs w:val="20"/>
                <w:lang w:eastAsia="es-CL"/>
              </w:rPr>
              <w:t>GATI aporta valor al transformar registros dispersos en información operacional y de gestión con trazabilidad. Disminuirá las búsquedas manuales, mantendrá registros consistentes y permitirá reconstruir el ciclo de vida de cada activo, respaldando cada movimiento con evidencia</w:t>
            </w:r>
            <w:r>
              <w:rPr>
                <w:rFonts w:ascii="Calibri" w:hAnsi="Calibri" w:cs="Arial"/>
                <w:color w:val="000000" w:themeColor="text1"/>
                <w:sz w:val="20"/>
                <w:szCs w:val="20"/>
                <w:lang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1A226761" w14:textId="77777777" w:rsidR="00D110EC" w:rsidRDefault="00D110EC" w:rsidP="00DA5CB1">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p w14:paraId="3DC0602F" w14:textId="1CBFB1BA" w:rsidR="00C86DC1" w:rsidRPr="00452B8B" w:rsidRDefault="00C86DC1" w:rsidP="00DA5CB1">
            <w:pPr>
              <w:jc w:val="both"/>
              <w:rPr>
                <w:rFonts w:ascii="Calibri" w:hAnsi="Calibri" w:cs="Arial"/>
                <w:i/>
                <w:color w:val="548DD4"/>
                <w:sz w:val="20"/>
                <w:szCs w:val="20"/>
                <w:highlight w:val="cyan"/>
                <w:lang w:eastAsia="es-CL"/>
              </w:rPr>
            </w:pPr>
            <w:r w:rsidRPr="00C86DC1">
              <w:rPr>
                <w:rFonts w:ascii="Calibri" w:hAnsi="Calibri" w:cs="Arial"/>
                <w:color w:val="000000" w:themeColor="text1"/>
                <w:sz w:val="20"/>
                <w:szCs w:val="20"/>
                <w:lang w:eastAsia="es-CL"/>
              </w:rPr>
              <w:t>Se espera desarrollar GATI como un sistema web centralizado que permita registrar, consultar y controlar los activos tecnológicos y licencias de software. La solución conectará cada activo con su origen, responsable, documentación e historial, aplicando perfiles de acceso y conservando un historial auditable para la operación y gestión institucional.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570725DD" w14:textId="42485C2D" w:rsidR="00C86DC1" w:rsidRPr="00C86DC1" w:rsidRDefault="00D110EC" w:rsidP="00C27FB0">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2CA669CB" w14:textId="7F0CF131" w:rsidR="00C86DC1" w:rsidRPr="008942F5" w:rsidRDefault="00C86DC1" w:rsidP="00C27FB0">
            <w:pPr>
              <w:jc w:val="both"/>
              <w:rPr>
                <w:rFonts w:ascii="Calibri" w:hAnsi="Calibri" w:cs="Arial"/>
                <w:i/>
                <w:color w:val="548DD4"/>
                <w:sz w:val="20"/>
                <w:szCs w:val="20"/>
                <w:highlight w:val="yellow"/>
                <w:lang w:eastAsia="es-CL"/>
              </w:rPr>
            </w:pPr>
            <w:r w:rsidRPr="00C86DC1">
              <w:rPr>
                <w:rFonts w:ascii="Calibri" w:hAnsi="Calibri" w:cs="Arial"/>
                <w:color w:val="000000" w:themeColor="text1"/>
                <w:sz w:val="20"/>
                <w:szCs w:val="20"/>
                <w:lang w:eastAsia="es-CL"/>
              </w:rPr>
              <w:t xml:space="preserve">El proyecto requiere aplicar directamente competencias de desarrollo y arquitectura de software para la construcción del </w:t>
            </w:r>
            <w:proofErr w:type="spellStart"/>
            <w:r w:rsidRPr="00C86DC1">
              <w:rPr>
                <w:rFonts w:ascii="Calibri" w:hAnsi="Calibri" w:cs="Arial"/>
                <w:color w:val="000000" w:themeColor="text1"/>
                <w:sz w:val="20"/>
                <w:szCs w:val="20"/>
                <w:lang w:eastAsia="es-CL"/>
              </w:rPr>
              <w:t>backend</w:t>
            </w:r>
            <w:proofErr w:type="spellEnd"/>
            <w:r w:rsidRPr="00C86DC1">
              <w:rPr>
                <w:rFonts w:ascii="Calibri" w:hAnsi="Calibri" w:cs="Arial"/>
                <w:color w:val="000000" w:themeColor="text1"/>
                <w:sz w:val="20"/>
                <w:szCs w:val="20"/>
                <w:lang w:eastAsia="es-CL"/>
              </w:rPr>
              <w:t xml:space="preserve"> y </w:t>
            </w:r>
            <w:proofErr w:type="spellStart"/>
            <w:r w:rsidRPr="00C86DC1">
              <w:rPr>
                <w:rFonts w:ascii="Calibri" w:hAnsi="Calibri" w:cs="Arial"/>
                <w:color w:val="000000" w:themeColor="text1"/>
                <w:sz w:val="20"/>
                <w:szCs w:val="20"/>
                <w:lang w:eastAsia="es-CL"/>
              </w:rPr>
              <w:t>frontend</w:t>
            </w:r>
            <w:proofErr w:type="spellEnd"/>
            <w:r w:rsidRPr="00C86DC1">
              <w:rPr>
                <w:rFonts w:ascii="Calibri" w:hAnsi="Calibri" w:cs="Arial"/>
                <w:color w:val="000000" w:themeColor="text1"/>
                <w:sz w:val="20"/>
                <w:szCs w:val="20"/>
                <w:lang w:eastAsia="es-CL"/>
              </w:rPr>
              <w:t xml:space="preserve"> de un sistema web modular. Además, exige poner en práctica la gestión de bases de datos mediante el modelado y administración de una base de datos centralizada y segura</w:t>
            </w:r>
            <w:r>
              <w:rPr>
                <w:rFonts w:ascii="Calibri" w:hAnsi="Calibri" w:cs="Arial"/>
                <w:color w:val="000000" w:themeColor="text1"/>
                <w:sz w:val="20"/>
                <w:szCs w:val="20"/>
                <w:lang w:eastAsia="es-CL"/>
              </w:rPr>
              <w:t xml:space="preserve">, </w:t>
            </w:r>
            <w:r w:rsidRPr="00C86DC1">
              <w:rPr>
                <w:rFonts w:ascii="Calibri" w:hAnsi="Calibri" w:cs="Arial"/>
                <w:color w:val="000000" w:themeColor="text1"/>
                <w:sz w:val="20"/>
                <w:szCs w:val="20"/>
                <w:lang w:eastAsia="es-CL"/>
              </w:rPr>
              <w:t>garantizando la persistencia y trazabilidad de los activos</w:t>
            </w:r>
            <w:r>
              <w:rPr>
                <w:rFonts w:ascii="Calibri" w:hAnsi="Calibri" w:cs="Arial"/>
                <w:color w:val="000000" w:themeColor="text1"/>
                <w:sz w:val="20"/>
                <w:szCs w:val="20"/>
                <w:lang w:eastAsia="es-CL"/>
              </w:rPr>
              <w: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161577D6"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64665DAC" w14:textId="0BDAFE1E" w:rsidR="00C86DC1" w:rsidRPr="005142B6" w:rsidRDefault="00C86DC1" w:rsidP="009D04DC">
            <w:pPr>
              <w:jc w:val="both"/>
              <w:rPr>
                <w:rFonts w:ascii="Calibri" w:hAnsi="Calibri" w:cs="Arial"/>
                <w:i/>
                <w:color w:val="548DD4"/>
                <w:sz w:val="20"/>
                <w:szCs w:val="20"/>
                <w:highlight w:val="yellow"/>
                <w:lang w:eastAsia="es-CL"/>
              </w:rPr>
            </w:pPr>
            <w:r w:rsidRPr="00C86DC1">
              <w:rPr>
                <w:rFonts w:ascii="Calibri" w:hAnsi="Calibri" w:cs="Arial"/>
                <w:color w:val="000000" w:themeColor="text1"/>
                <w:sz w:val="20"/>
                <w:szCs w:val="20"/>
                <w:lang w:eastAsia="es-CL"/>
              </w:rPr>
              <w:t>El proyecto permite consolidar el interés por el desarrollo de soluciones de software integrales y la gestión de proyectos de TI. Participar en la creación de un sistema que automatiza procesos críticos y genera indicadores de inteligencia empresarial contribuye al crecimiento profesional en áreas de análisis de negocio, despliegue de sistemas y arquitectura de bases de datos.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lastRenderedPageBreak/>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0F962FFE" w14:textId="77777777" w:rsidR="00D110EC"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25C2897A" w14:textId="3500EC5C" w:rsidR="00C86DC1" w:rsidRPr="00C86DC1" w:rsidRDefault="00C86DC1" w:rsidP="00C86DC1">
            <w:pPr>
              <w:jc w:val="both"/>
              <w:rPr>
                <w:rFonts w:ascii="Calibri" w:hAnsi="Calibri" w:cs="Arial"/>
                <w:i/>
                <w:color w:val="548DD4"/>
                <w:sz w:val="20"/>
                <w:szCs w:val="20"/>
                <w:lang w:eastAsia="es-CL"/>
              </w:rPr>
            </w:pPr>
            <w:r w:rsidRPr="00C86DC1">
              <w:rPr>
                <w:rFonts w:ascii="Calibri" w:hAnsi="Calibri" w:cs="Arial"/>
                <w:color w:val="000000" w:themeColor="text1"/>
                <w:sz w:val="20"/>
                <w:szCs w:val="20"/>
                <w:lang w:eastAsia="es-CL"/>
              </w:rPr>
              <w:t>El desarrollo es factible porque se utilizará una metodología tradicional en cascada que permite organizar secuencialmente las etapas de análisis, diseño, construcción, integración y validación durante el semestre. La arquitectura propuesta es modular y utilizará un modelo de datos no relacional (</w:t>
            </w:r>
            <w:proofErr w:type="spellStart"/>
            <w:r w:rsidRPr="00C86DC1">
              <w:rPr>
                <w:rFonts w:ascii="Calibri" w:hAnsi="Calibri" w:cs="Arial"/>
                <w:color w:val="000000" w:themeColor="text1"/>
                <w:sz w:val="20"/>
                <w:szCs w:val="20"/>
                <w:lang w:eastAsia="es-CL"/>
              </w:rPr>
              <w:t>FireStore</w:t>
            </w:r>
            <w:proofErr w:type="spellEnd"/>
            <w:r w:rsidRPr="00C86DC1">
              <w:rPr>
                <w:rFonts w:ascii="Calibri" w:hAnsi="Calibri" w:cs="Arial"/>
                <w:color w:val="000000" w:themeColor="text1"/>
                <w:sz w:val="20"/>
                <w:szCs w:val="20"/>
                <w:lang w:eastAsia="es-CL"/>
              </w:rPr>
              <w:t>) enfocado en el alcance funcional inicial (MVP), lo que hace controlable el tiempo de desarrollo. Contar con un equipo de cuatro integrantes (Ruben Mansilla, Eduardo Compan, Alejandro Gysling y Carlos Araya) facilita la distribución de responsabilidades y tareas.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07F64F91"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29B62AD2" w14:textId="1F0A7CB8" w:rsidR="001C2FCF" w:rsidRPr="00711C16" w:rsidRDefault="001C2FCF" w:rsidP="009D04DC">
            <w:p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Desarrollar una versión funcional inicial de GATI como sistema web modular y centralizado para gestionar la trazabilidad del ciclo de vida de los activos tecnológicos y las licencias de software, desde su adquisición hasta su devolución, reasignación o baja, integrando historial, evidencias, consultas e indicadores que apoyen el control operativo y la toma de decisiones.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F9678F3" w14:textId="77777777" w:rsidR="00D110EC"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14:paraId="21C0C364"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OE1: Levantar y documentar el proceso actual de gestión de activos tecnológicos y licencias, identificando actores, fuentes de información, reglas de negocio, necesidades, requisitos funcionales y no funcionales, criterios de aceptación y una línea base para evaluar el resultado del proyecto.  </w:t>
            </w:r>
          </w:p>
          <w:p w14:paraId="7A097AEA" w14:textId="77777777" w:rsidR="001C2FCF" w:rsidRPr="001C2FCF" w:rsidRDefault="001C2FCF" w:rsidP="001C2FCF">
            <w:pPr>
              <w:pStyle w:val="Prrafodelista"/>
              <w:ind w:left="1080"/>
              <w:jc w:val="both"/>
              <w:rPr>
                <w:rFonts w:ascii="Calibri" w:hAnsi="Calibri" w:cs="Arial"/>
                <w:i/>
                <w:color w:val="548DD4"/>
                <w:sz w:val="20"/>
                <w:szCs w:val="20"/>
                <w:lang w:eastAsia="es-CL"/>
              </w:rPr>
            </w:pPr>
          </w:p>
          <w:p w14:paraId="604D3E6F"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OE2: Diseñar una arquitectura modular, un modelo de datos no relacional en </w:t>
            </w:r>
            <w:proofErr w:type="spellStart"/>
            <w:r w:rsidRPr="001C2FCF">
              <w:rPr>
                <w:rFonts w:ascii="Calibri" w:hAnsi="Calibri" w:cs="Arial"/>
                <w:color w:val="000000" w:themeColor="text1"/>
                <w:sz w:val="20"/>
                <w:szCs w:val="20"/>
                <w:lang w:eastAsia="es-CL"/>
              </w:rPr>
              <w:t>FireStore</w:t>
            </w:r>
            <w:proofErr w:type="spellEnd"/>
            <w:r w:rsidRPr="001C2FCF">
              <w:rPr>
                <w:rFonts w:ascii="Calibri" w:hAnsi="Calibri" w:cs="Arial"/>
                <w:color w:val="000000" w:themeColor="text1"/>
                <w:sz w:val="20"/>
                <w:szCs w:val="20"/>
                <w:lang w:eastAsia="es-CL"/>
              </w:rPr>
              <w:t xml:space="preserve"> y un esquema de seguridad basado en roles </w:t>
            </w:r>
            <w:r w:rsidRPr="001C2FCF">
              <w:rPr>
                <w:rFonts w:ascii="Calibri" w:hAnsi="Calibri" w:cs="Arial"/>
                <w:color w:val="000000" w:themeColor="text1"/>
                <w:sz w:val="20"/>
                <w:szCs w:val="20"/>
                <w:lang w:eastAsia="es-CL"/>
              </w:rPr>
              <w:lastRenderedPageBreak/>
              <w:t xml:space="preserve">que relacionen orden de compra, activo o licencia, inventario, usuario, acta, historial y movimiento, incorporando auditabilidad.  </w:t>
            </w:r>
          </w:p>
          <w:p w14:paraId="3CA23FA7" w14:textId="77777777" w:rsidR="001C2FCF" w:rsidRPr="001C2FCF" w:rsidRDefault="001C2FCF" w:rsidP="001C2FCF">
            <w:pPr>
              <w:pStyle w:val="Prrafodelista"/>
              <w:ind w:left="1080"/>
              <w:jc w:val="both"/>
              <w:rPr>
                <w:rFonts w:ascii="Calibri" w:hAnsi="Calibri" w:cs="Arial"/>
                <w:i/>
                <w:color w:val="548DD4"/>
                <w:sz w:val="20"/>
                <w:szCs w:val="20"/>
                <w:lang w:eastAsia="es-CL"/>
              </w:rPr>
            </w:pPr>
          </w:p>
          <w:p w14:paraId="7534D91E"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OE3: Implementar los mantenedores de datos maestros y los procesos transaccionales de adquisición, inventario, asignación, entrega, devolución, reasignación y baja, vinculando actas o evidencias y preservando el historial de responsables y cambios.  </w:t>
            </w:r>
          </w:p>
          <w:p w14:paraId="077A5A06" w14:textId="77777777" w:rsidR="001C2FCF" w:rsidRPr="001C2FCF" w:rsidRDefault="001C2FCF" w:rsidP="001C2FCF">
            <w:pPr>
              <w:pStyle w:val="Prrafodelista"/>
              <w:rPr>
                <w:rFonts w:ascii="Calibri" w:hAnsi="Calibri" w:cs="Arial"/>
                <w:color w:val="000000" w:themeColor="text1"/>
                <w:sz w:val="20"/>
                <w:szCs w:val="20"/>
                <w:lang w:eastAsia="es-CL"/>
              </w:rPr>
            </w:pPr>
          </w:p>
          <w:p w14:paraId="3893ECB5"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OE4: Desarrollar consultas, reportes e indicadores de gestión sobre disponibilidad, asignación, estado, antigüedad y nivel de trazabilidad, facilitando la búsqueda de antecedentes y el apoyo a la planificación y a la toma de decisiones.  </w:t>
            </w:r>
          </w:p>
          <w:p w14:paraId="1DECC063" w14:textId="77777777" w:rsidR="001C2FCF" w:rsidRPr="001C2FCF" w:rsidRDefault="001C2FCF" w:rsidP="001C2FCF">
            <w:pPr>
              <w:pStyle w:val="Prrafodelista"/>
              <w:rPr>
                <w:rFonts w:ascii="Calibri" w:hAnsi="Calibri" w:cs="Arial"/>
                <w:color w:val="000000" w:themeColor="text1"/>
                <w:sz w:val="20"/>
                <w:szCs w:val="20"/>
                <w:lang w:eastAsia="es-CL"/>
              </w:rPr>
            </w:pPr>
          </w:p>
          <w:p w14:paraId="055A7829" w14:textId="2D1FD0A4"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OE5: Diseñar e implementar una capa de integración desacoplada con una API, utilizando un entorno real de prueba o un servicio simulado que permita verificar el intercambio, la validación y el manejo seguro de datos.  </w:t>
            </w:r>
          </w:p>
          <w:p w14:paraId="7AC07AB5" w14:textId="77777777" w:rsidR="001C2FCF" w:rsidRPr="001C2FCF" w:rsidRDefault="001C2FCF" w:rsidP="001C2FCF">
            <w:pPr>
              <w:pStyle w:val="Prrafodelista"/>
              <w:rPr>
                <w:rFonts w:ascii="Calibri" w:hAnsi="Calibri" w:cs="Arial"/>
                <w:color w:val="000000" w:themeColor="text1"/>
                <w:sz w:val="20"/>
                <w:szCs w:val="20"/>
                <w:lang w:eastAsia="es-CL"/>
              </w:rPr>
            </w:pPr>
          </w:p>
          <w:p w14:paraId="7DE4F8FE" w14:textId="7072F629"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OE6: Verificar el cumplimiento funcional, técnico y documental de GATI mediante una estrategia de pruebas, casos de prueba, matriz de trazabilidad, registro de defectos y evidencias de ejecución, evaluando los resultados frente a los requisitos y criterios de aceptación definidos</w:t>
            </w:r>
            <w:r w:rsidRPr="001C2FCF">
              <w:rPr>
                <w:rFonts w:ascii="Calibri" w:hAnsi="Calibri" w:cs="Arial"/>
                <w:i/>
                <w:color w:val="548DD4"/>
                <w:sz w:val="20"/>
                <w:szCs w:val="20"/>
                <w:lang w:eastAsia="es-CL"/>
              </w:rPr>
              <w: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10704D46"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7C45EDF6" w14:textId="77777777" w:rsidR="00475402" w:rsidRPr="00475402" w:rsidRDefault="00475402" w:rsidP="00475402">
            <w:p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Para abordar la problemática y cumplir con los objetivos trazados, el equipo utilizará la metodología tradicional en cascada. Esta metodología fue seleccionada porque permite seguir una secuencia lógica y estructurada alineada con los objetivos específicos del proyecto:</w:t>
            </w:r>
          </w:p>
          <w:p w14:paraId="52324F11"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Análisis (OE1): Se levantará la línea base, los requisitos funcionales y no funcionales, y los criterios de aceptación.  </w:t>
            </w:r>
          </w:p>
          <w:p w14:paraId="58E71140" w14:textId="77777777" w:rsidR="00475402" w:rsidRDefault="00475402" w:rsidP="00475402">
            <w:pPr>
              <w:pStyle w:val="Prrafodelista"/>
              <w:ind w:left="1080"/>
              <w:jc w:val="both"/>
              <w:rPr>
                <w:rFonts w:ascii="Calibri" w:hAnsi="Calibri" w:cs="Arial"/>
                <w:color w:val="000000" w:themeColor="text1"/>
                <w:sz w:val="20"/>
                <w:szCs w:val="20"/>
                <w:lang w:eastAsia="es-CL"/>
              </w:rPr>
            </w:pPr>
          </w:p>
          <w:p w14:paraId="5E9FBFDE"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Diseño (OE2): Se estructurará la arquitectura modular, el modelo de datos no relacional en </w:t>
            </w:r>
            <w:proofErr w:type="spellStart"/>
            <w:r w:rsidRPr="00475402">
              <w:rPr>
                <w:rFonts w:ascii="Calibri" w:hAnsi="Calibri" w:cs="Arial"/>
                <w:color w:val="000000" w:themeColor="text1"/>
                <w:sz w:val="20"/>
                <w:szCs w:val="20"/>
                <w:lang w:eastAsia="es-CL"/>
              </w:rPr>
              <w:t>FireStore</w:t>
            </w:r>
            <w:proofErr w:type="spellEnd"/>
            <w:r w:rsidRPr="00475402">
              <w:rPr>
                <w:rFonts w:ascii="Calibri" w:hAnsi="Calibri" w:cs="Arial"/>
                <w:color w:val="000000" w:themeColor="text1"/>
                <w:sz w:val="20"/>
                <w:szCs w:val="20"/>
                <w:lang w:eastAsia="es-CL"/>
              </w:rPr>
              <w:t xml:space="preserve"> y la matriz de seguridad.  </w:t>
            </w:r>
          </w:p>
          <w:p w14:paraId="3190804A" w14:textId="77777777" w:rsidR="00475402" w:rsidRPr="00475402" w:rsidRDefault="00475402" w:rsidP="00475402">
            <w:pPr>
              <w:pStyle w:val="Prrafodelista"/>
              <w:rPr>
                <w:rFonts w:ascii="Calibri" w:hAnsi="Calibri" w:cs="Arial"/>
                <w:color w:val="000000" w:themeColor="text1"/>
                <w:sz w:val="20"/>
                <w:szCs w:val="20"/>
                <w:lang w:eastAsia="es-CL"/>
              </w:rPr>
            </w:pPr>
          </w:p>
          <w:p w14:paraId="36F8DDF0"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lastRenderedPageBreak/>
              <w:t xml:space="preserve">Construcción (OE3 y OE4): Se desarrollarán los módulos transaccionales, mantenedores, consultas e indicadores de gestión.  </w:t>
            </w:r>
          </w:p>
          <w:p w14:paraId="04670D71" w14:textId="77777777" w:rsidR="00475402" w:rsidRPr="00475402" w:rsidRDefault="00475402" w:rsidP="00475402">
            <w:pPr>
              <w:pStyle w:val="Prrafodelista"/>
              <w:rPr>
                <w:rFonts w:ascii="Calibri" w:hAnsi="Calibri" w:cs="Arial"/>
                <w:color w:val="000000" w:themeColor="text1"/>
                <w:sz w:val="20"/>
                <w:szCs w:val="20"/>
                <w:lang w:eastAsia="es-CL"/>
              </w:rPr>
            </w:pPr>
          </w:p>
          <w:p w14:paraId="74B5D207"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Integración (OE5): Se acoplará la API externa (en entorno de pruebas o simulado) para consolidar el intercambio de datos.  Validación y Pruebas </w:t>
            </w:r>
          </w:p>
          <w:p w14:paraId="7E473C98" w14:textId="77777777" w:rsidR="00475402" w:rsidRPr="00475402" w:rsidRDefault="00475402" w:rsidP="00475402">
            <w:pPr>
              <w:pStyle w:val="Prrafodelista"/>
              <w:rPr>
                <w:rFonts w:ascii="Calibri" w:hAnsi="Calibri" w:cs="Arial"/>
                <w:color w:val="000000" w:themeColor="text1"/>
                <w:sz w:val="20"/>
                <w:szCs w:val="20"/>
                <w:lang w:eastAsia="es-CL"/>
              </w:rPr>
            </w:pPr>
          </w:p>
          <w:p w14:paraId="0AD8D968" w14:textId="2E7A48BA" w:rsidR="00475402" w:rsidRPr="00475402" w:rsidRDefault="00475402" w:rsidP="00475402">
            <w:pPr>
              <w:pStyle w:val="Prrafodelista"/>
              <w:numPr>
                <w:ilvl w:val="0"/>
                <w:numId w:val="3"/>
              </w:numPr>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(OE6): Se ejecutarán los casos de prueba y se documentará la matriz de trazabilidad para asegurar la calidad final.  </w:t>
            </w:r>
            <w:r>
              <w:rPr>
                <w:rFonts w:ascii="Calibri" w:hAnsi="Calibri" w:cs="Arial"/>
                <w:color w:val="000000" w:themeColor="text1"/>
                <w:sz w:val="20"/>
                <w:szCs w:val="20"/>
                <w:lang w:eastAsia="es-CL"/>
              </w:rPr>
              <w:br/>
            </w:r>
          </w:p>
          <w:p w14:paraId="44C1301F" w14:textId="2609AB08" w:rsidR="00475402" w:rsidRPr="00A337B2" w:rsidRDefault="00475402" w:rsidP="00475402">
            <w:pPr>
              <w:pStyle w:val="Prrafodelista"/>
              <w:numPr>
                <w:ilvl w:val="0"/>
                <w:numId w:val="3"/>
              </w:numPr>
              <w:jc w:val="both"/>
              <w:rPr>
                <w:rFonts w:ascii="Calibri" w:hAnsi="Calibri" w:cs="Arial"/>
                <w:i/>
                <w:color w:val="FF0000"/>
                <w:sz w:val="18"/>
                <w:szCs w:val="20"/>
                <w:lang w:eastAsia="es-CL"/>
              </w:rPr>
            </w:pPr>
            <w:r w:rsidRPr="00475402">
              <w:rPr>
                <w:rFonts w:ascii="Calibri" w:hAnsi="Calibri" w:cs="Arial"/>
                <w:color w:val="000000" w:themeColor="text1"/>
                <w:sz w:val="20"/>
                <w:szCs w:val="20"/>
                <w:lang w:eastAsia="es-CL"/>
              </w:rPr>
              <w:t>El proyecto será abordado de manera grupal por los integrantes Ruben Mansilla, Eduardo Compan, Alejandro Gysling y Carlos Araya.</w:t>
            </w:r>
          </w:p>
        </w:tc>
      </w:tr>
    </w:tbl>
    <w:p w14:paraId="0947AA19" w14:textId="2444D174"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474762" w:rsidRPr="00CA29F2" w14:paraId="64910DAE" w14:textId="77777777" w:rsidTr="00207481">
        <w:trPr>
          <w:trHeight w:val="362"/>
        </w:trPr>
        <w:tc>
          <w:tcPr>
            <w:tcW w:w="1843" w:type="dxa"/>
            <w:vAlign w:val="center"/>
          </w:tcPr>
          <w:p w14:paraId="3D22BC14" w14:textId="48287B88"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Avance (Fase 1)</w:t>
            </w:r>
          </w:p>
        </w:tc>
        <w:tc>
          <w:tcPr>
            <w:tcW w:w="1843" w:type="dxa"/>
            <w:vAlign w:val="center"/>
          </w:tcPr>
          <w:p w14:paraId="78962567" w14:textId="5417F1BD"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Especificación de Requisitos de Software (ERS) y Línea Base</w:t>
            </w:r>
          </w:p>
        </w:tc>
        <w:tc>
          <w:tcPr>
            <w:tcW w:w="3825" w:type="dxa"/>
            <w:vAlign w:val="center"/>
          </w:tcPr>
          <w:p w14:paraId="3325CDF7" w14:textId="74272CDE" w:rsidR="00474762" w:rsidRPr="00474762" w:rsidRDefault="008E7F9C" w:rsidP="00474762">
            <w:pPr>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Documento que detalla el levantamiento del proceso actual y propuesto, catálogo de requisitos funcionales y no funcionales (incluyendo la seguridad basada en roles), reglas de negocio y criterios de aceptación iniciales.</w:t>
            </w:r>
          </w:p>
        </w:tc>
        <w:tc>
          <w:tcPr>
            <w:tcW w:w="2551" w:type="dxa"/>
            <w:vAlign w:val="center"/>
          </w:tcPr>
          <w:p w14:paraId="4C5B45C9" w14:textId="00460CAF"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(Responde al OE1)</w:t>
            </w:r>
            <w:r w:rsidRPr="008E7F9C">
              <w:rPr>
                <w:rFonts w:ascii="Calibri" w:hAnsi="Calibri" w:cs="Arial"/>
                <w:color w:val="000000" w:themeColor="text1"/>
                <w:sz w:val="20"/>
                <w:szCs w:val="20"/>
                <w:lang w:eastAsia="es-CL"/>
              </w:rPr>
              <w:t>. Es la base ineludible de la metodología en cascada; justifica el alcance funcional de GATI y establece los criterios contra los cuales se validará el software al finalizar.</w:t>
            </w:r>
          </w:p>
        </w:tc>
      </w:tr>
      <w:tr w:rsidR="00474762" w:rsidRPr="00CA29F2" w14:paraId="76C9D9C6" w14:textId="77777777" w:rsidTr="00207481">
        <w:trPr>
          <w:trHeight w:val="362"/>
        </w:trPr>
        <w:tc>
          <w:tcPr>
            <w:tcW w:w="1843" w:type="dxa"/>
            <w:vAlign w:val="center"/>
          </w:tcPr>
          <w:p w14:paraId="2BC6A800" w14:textId="4D4E0608"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Avance (Fase 2)</w:t>
            </w:r>
          </w:p>
        </w:tc>
        <w:tc>
          <w:tcPr>
            <w:tcW w:w="1843" w:type="dxa"/>
            <w:vAlign w:val="center"/>
          </w:tcPr>
          <w:p w14:paraId="7F27CF07" w14:textId="454A380C"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Documento de Arquitectura y Modelo de Datos</w:t>
            </w:r>
          </w:p>
        </w:tc>
        <w:tc>
          <w:tcPr>
            <w:tcW w:w="3825" w:type="dxa"/>
            <w:vAlign w:val="center"/>
          </w:tcPr>
          <w:p w14:paraId="353E473D" w14:textId="06458FAA"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Entregable técnico que incluye el diseño de la arquitectura modular, el modelo de datos no relacional (</w:t>
            </w:r>
            <w:proofErr w:type="spellStart"/>
            <w:r w:rsidRPr="008E7F9C">
              <w:rPr>
                <w:rFonts w:ascii="Calibri" w:hAnsi="Calibri" w:cs="Arial"/>
                <w:color w:val="000000" w:themeColor="text1"/>
                <w:sz w:val="20"/>
                <w:szCs w:val="20"/>
                <w:lang w:eastAsia="es-CL"/>
              </w:rPr>
              <w:t>FireStore</w:t>
            </w:r>
            <w:proofErr w:type="spellEnd"/>
            <w:r w:rsidRPr="008E7F9C">
              <w:rPr>
                <w:rFonts w:ascii="Calibri" w:hAnsi="Calibri" w:cs="Arial"/>
                <w:color w:val="000000" w:themeColor="text1"/>
                <w:sz w:val="20"/>
                <w:szCs w:val="20"/>
                <w:lang w:eastAsia="es-CL"/>
              </w:rPr>
              <w:t>), el diccionario de datos y el esquema de seguridad (matriz de permisos).</w:t>
            </w:r>
          </w:p>
        </w:tc>
        <w:tc>
          <w:tcPr>
            <w:tcW w:w="2551" w:type="dxa"/>
            <w:vAlign w:val="center"/>
          </w:tcPr>
          <w:p w14:paraId="313FC734" w14:textId="567AAF38"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(Responde al OE2)</w:t>
            </w:r>
            <w:r w:rsidRPr="008E7F9C">
              <w:rPr>
                <w:rFonts w:ascii="Calibri" w:hAnsi="Calibri" w:cs="Arial"/>
                <w:color w:val="000000" w:themeColor="text1"/>
                <w:sz w:val="20"/>
                <w:szCs w:val="20"/>
                <w:lang w:eastAsia="es-CL"/>
              </w:rPr>
              <w:t>. Asegura que el desarrollo técnico soporte la trazabilidad, concurrencia y seguridad de la información antes de iniciar la programación de los módulos.</w:t>
            </w:r>
          </w:p>
        </w:tc>
      </w:tr>
      <w:tr w:rsidR="00474762" w:rsidRPr="00CA29F2" w14:paraId="34B7F5BE" w14:textId="77777777" w:rsidTr="00207481">
        <w:trPr>
          <w:trHeight w:val="362"/>
        </w:trPr>
        <w:tc>
          <w:tcPr>
            <w:tcW w:w="1843" w:type="dxa"/>
            <w:vAlign w:val="center"/>
          </w:tcPr>
          <w:p w14:paraId="38B47080" w14:textId="17375209"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Avance (Fase 2)</w:t>
            </w:r>
          </w:p>
        </w:tc>
        <w:tc>
          <w:tcPr>
            <w:tcW w:w="1843" w:type="dxa"/>
            <w:vAlign w:val="center"/>
          </w:tcPr>
          <w:p w14:paraId="7D4CA3CE" w14:textId="4052D459"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Contrato de API y Diseño de Integración</w:t>
            </w:r>
          </w:p>
        </w:tc>
        <w:tc>
          <w:tcPr>
            <w:tcW w:w="3825" w:type="dxa"/>
            <w:vAlign w:val="center"/>
          </w:tcPr>
          <w:p w14:paraId="003516B8" w14:textId="01F2DEDE"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Definición técnica del intercambio de datos para la ingesta de las órdenes de compra (</w:t>
            </w:r>
            <w:proofErr w:type="spellStart"/>
            <w:r w:rsidRPr="008E7F9C">
              <w:rPr>
                <w:rFonts w:ascii="Calibri" w:hAnsi="Calibri" w:cs="Arial"/>
                <w:color w:val="000000" w:themeColor="text1"/>
                <w:sz w:val="20"/>
                <w:szCs w:val="20"/>
                <w:lang w:eastAsia="es-CL"/>
              </w:rPr>
              <w:t>endpoints</w:t>
            </w:r>
            <w:proofErr w:type="spellEnd"/>
            <w:r w:rsidRPr="008E7F9C">
              <w:rPr>
                <w:rFonts w:ascii="Calibri" w:hAnsi="Calibri" w:cs="Arial"/>
                <w:color w:val="000000" w:themeColor="text1"/>
                <w:sz w:val="20"/>
                <w:szCs w:val="20"/>
                <w:lang w:eastAsia="es-CL"/>
              </w:rPr>
              <w:t xml:space="preserve">, JSON </w:t>
            </w:r>
            <w:proofErr w:type="spellStart"/>
            <w:r w:rsidRPr="008E7F9C">
              <w:rPr>
                <w:rFonts w:ascii="Calibri" w:hAnsi="Calibri" w:cs="Arial"/>
                <w:color w:val="000000" w:themeColor="text1"/>
                <w:sz w:val="20"/>
                <w:szCs w:val="20"/>
                <w:lang w:eastAsia="es-CL"/>
              </w:rPr>
              <w:t>requests</w:t>
            </w:r>
            <w:proofErr w:type="spellEnd"/>
            <w:r w:rsidRPr="008E7F9C">
              <w:rPr>
                <w:rFonts w:ascii="Calibri" w:hAnsi="Calibri" w:cs="Arial"/>
                <w:color w:val="000000" w:themeColor="text1"/>
                <w:sz w:val="20"/>
                <w:szCs w:val="20"/>
                <w:lang w:eastAsia="es-CL"/>
              </w:rPr>
              <w:t>/responses, validaciones).</w:t>
            </w:r>
          </w:p>
        </w:tc>
        <w:tc>
          <w:tcPr>
            <w:tcW w:w="2551" w:type="dxa"/>
            <w:vAlign w:val="center"/>
          </w:tcPr>
          <w:p w14:paraId="0FB52E25" w14:textId="12254A67"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(Responde al OE5)</w:t>
            </w:r>
            <w:r w:rsidRPr="008E7F9C">
              <w:rPr>
                <w:rFonts w:ascii="Calibri" w:hAnsi="Calibri" w:cs="Arial"/>
                <w:color w:val="000000" w:themeColor="text1"/>
                <w:sz w:val="20"/>
                <w:szCs w:val="20"/>
                <w:lang w:eastAsia="es-CL"/>
              </w:rPr>
              <w:t>. Previene riesgos de integración, garantizando que la comunicación con servicios externos o simulados esté definida antes de la construcción.</w:t>
            </w:r>
          </w:p>
        </w:tc>
      </w:tr>
      <w:tr w:rsidR="00474762" w:rsidRPr="00CA29F2" w14:paraId="5A718B97" w14:textId="77777777" w:rsidTr="00207481">
        <w:trPr>
          <w:trHeight w:val="362"/>
        </w:trPr>
        <w:tc>
          <w:tcPr>
            <w:tcW w:w="1843" w:type="dxa"/>
            <w:vAlign w:val="center"/>
          </w:tcPr>
          <w:p w14:paraId="105B59FE" w14:textId="59739ED7" w:rsidR="00474762" w:rsidRPr="00474762" w:rsidRDefault="00474762" w:rsidP="00474762">
            <w:pPr>
              <w:pStyle w:val="Piedepgina"/>
              <w:jc w:val="both"/>
              <w:rPr>
                <w:rFonts w:ascii="Calibri" w:hAnsi="Calibri" w:cs="Arial"/>
                <w:color w:val="000000" w:themeColor="text1"/>
                <w:sz w:val="20"/>
                <w:szCs w:val="20"/>
                <w:lang w:eastAsia="es-CL"/>
              </w:rPr>
            </w:pPr>
            <w:r w:rsidRPr="00474762">
              <w:rPr>
                <w:rFonts w:ascii="Calibri" w:hAnsi="Calibri" w:cs="Arial"/>
                <w:color w:val="000000" w:themeColor="text1"/>
                <w:sz w:val="20"/>
                <w:szCs w:val="20"/>
                <w:lang w:eastAsia="es-CL"/>
              </w:rPr>
              <w:t>Final (Fase 3)</w:t>
            </w:r>
          </w:p>
        </w:tc>
        <w:tc>
          <w:tcPr>
            <w:tcW w:w="1843" w:type="dxa"/>
            <w:vAlign w:val="center"/>
          </w:tcPr>
          <w:p w14:paraId="1B981468" w14:textId="600AA741"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Sistema GATI Funcional y Matriz de Trazabilidad</w:t>
            </w:r>
          </w:p>
        </w:tc>
        <w:tc>
          <w:tcPr>
            <w:tcW w:w="3825" w:type="dxa"/>
            <w:vAlign w:val="center"/>
          </w:tcPr>
          <w:p w14:paraId="345396EC" w14:textId="4EE59262"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Código fuente, scripts de base de datos operativos (inventario, asignaciones, actas) y una Matriz de Trazabilidad que relaciona cada requisito (ERS) con sus casos de prueba aprobados.</w:t>
            </w:r>
          </w:p>
        </w:tc>
        <w:tc>
          <w:tcPr>
            <w:tcW w:w="2551" w:type="dxa"/>
            <w:vAlign w:val="center"/>
          </w:tcPr>
          <w:p w14:paraId="05D1BDF8" w14:textId="131EBA21" w:rsidR="00474762"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(Responde al OE3, OE4 y OE6)</w:t>
            </w:r>
            <w:r w:rsidRPr="008E7F9C">
              <w:rPr>
                <w:rFonts w:ascii="Calibri" w:hAnsi="Calibri" w:cs="Arial"/>
                <w:color w:val="000000" w:themeColor="text1"/>
                <w:sz w:val="20"/>
                <w:szCs w:val="20"/>
                <w:lang w:eastAsia="es-CL"/>
              </w:rPr>
              <w:t>. Es el producto central y la evidencia de calidad que demuestra que el software construido cumple exactamente con lo solicitado en la fase de análisis.</w:t>
            </w:r>
          </w:p>
        </w:tc>
      </w:tr>
      <w:tr w:rsidR="008E7F9C" w:rsidRPr="00CA29F2" w14:paraId="46A303A2" w14:textId="77777777" w:rsidTr="00207481">
        <w:trPr>
          <w:trHeight w:val="362"/>
        </w:trPr>
        <w:tc>
          <w:tcPr>
            <w:tcW w:w="1843" w:type="dxa"/>
            <w:vAlign w:val="center"/>
          </w:tcPr>
          <w:p w14:paraId="14FE28DA" w14:textId="618D8B73" w:rsidR="008E7F9C" w:rsidRPr="00474762"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lastRenderedPageBreak/>
              <w:t>Final (Fase 3)</w:t>
            </w:r>
          </w:p>
        </w:tc>
        <w:tc>
          <w:tcPr>
            <w:tcW w:w="1843" w:type="dxa"/>
            <w:vAlign w:val="center"/>
          </w:tcPr>
          <w:p w14:paraId="7571F50E" w14:textId="3FB0CF54" w:rsidR="008E7F9C" w:rsidRPr="008E7F9C"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Actas de Aceptación y Manuales de Usuario/Técnico</w:t>
            </w:r>
          </w:p>
        </w:tc>
        <w:tc>
          <w:tcPr>
            <w:tcW w:w="3825" w:type="dxa"/>
            <w:vAlign w:val="center"/>
          </w:tcPr>
          <w:p w14:paraId="2FD30D54" w14:textId="1A88AF4A" w:rsidR="008E7F9C" w:rsidRPr="008E7F9C" w:rsidRDefault="008E7F9C" w:rsidP="00474762">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Documentación de transición que incluye guías de uso del sistema y el Acta de Cierre formal firmada por el patrocinador (Sebastián Valdés).</w:t>
            </w:r>
          </w:p>
        </w:tc>
        <w:tc>
          <w:tcPr>
            <w:tcW w:w="2551" w:type="dxa"/>
            <w:vAlign w:val="center"/>
          </w:tcPr>
          <w:p w14:paraId="4EB31114" w14:textId="4883B90B" w:rsidR="008E7F9C" w:rsidRPr="008E7F9C" w:rsidRDefault="008E7F9C" w:rsidP="00474762">
            <w:pPr>
              <w:pStyle w:val="Piedepgina"/>
              <w:jc w:val="both"/>
              <w:rPr>
                <w:rFonts w:ascii="Calibri" w:hAnsi="Calibri" w:cs="Arial"/>
                <w:i/>
                <w:iCs/>
                <w:color w:val="000000" w:themeColor="text1"/>
                <w:sz w:val="20"/>
                <w:szCs w:val="20"/>
                <w:lang w:eastAsia="es-CL"/>
              </w:rPr>
            </w:pPr>
            <w:r w:rsidRPr="008E7F9C">
              <w:rPr>
                <w:rFonts w:ascii="Calibri" w:hAnsi="Calibri" w:cs="Arial"/>
                <w:i/>
                <w:iCs/>
                <w:color w:val="000000" w:themeColor="text1"/>
                <w:sz w:val="20"/>
                <w:szCs w:val="20"/>
                <w:lang w:eastAsia="es-CL"/>
              </w:rPr>
              <w:t>Demuestra el cierre exitoso del proyecto según los estándares de gestión PMBOK utilizados, asegurando la transferencia del producto al área de Soporte Informático.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7C1955" w:rsidRPr="00A337B2" w14:paraId="77458A90" w14:textId="77777777" w:rsidTr="00411AFC">
        <w:trPr>
          <w:jc w:val="center"/>
        </w:trPr>
        <w:tc>
          <w:tcPr>
            <w:tcW w:w="1580" w:type="dxa"/>
            <w:vAlign w:val="center"/>
          </w:tcPr>
          <w:p w14:paraId="079B8689" w14:textId="19AA2EFC"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Gestión de proyectos informáticos (Análisis integral de procesos)</w:t>
            </w:r>
          </w:p>
        </w:tc>
        <w:tc>
          <w:tcPr>
            <w:tcW w:w="1580" w:type="dxa"/>
            <w:vAlign w:val="center"/>
          </w:tcPr>
          <w:p w14:paraId="7484E353" w14:textId="0B0C81BF"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1. Levantamiento de Requisitos y Análisis del Proceso (Fase 1)</w:t>
            </w:r>
          </w:p>
        </w:tc>
        <w:tc>
          <w:tcPr>
            <w:tcW w:w="1580" w:type="dxa"/>
            <w:vAlign w:val="center"/>
          </w:tcPr>
          <w:p w14:paraId="2911D1C7" w14:textId="7ABE2C66"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Analizar el proceso actual de Soporte, identificar actores y definir los requisitos funcionales, no funcionales y reglas de negocio para la trazabilidad.</w:t>
            </w:r>
          </w:p>
        </w:tc>
        <w:tc>
          <w:tcPr>
            <w:tcW w:w="1580" w:type="dxa"/>
            <w:vAlign w:val="center"/>
          </w:tcPr>
          <w:p w14:paraId="2BA9850E" w14:textId="4BFFDC17"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Reuniones con el patrocinador, documentación existente (</w:t>
            </w:r>
            <w:proofErr w:type="spellStart"/>
            <w:r w:rsidRPr="008E7F9C">
              <w:rPr>
                <w:rFonts w:ascii="Calibri" w:hAnsi="Calibri" w:cs="Arial"/>
                <w:color w:val="000000" w:themeColor="text1"/>
                <w:sz w:val="20"/>
                <w:szCs w:val="20"/>
                <w:lang w:eastAsia="es-CL"/>
              </w:rPr>
              <w:t>Excels</w:t>
            </w:r>
            <w:proofErr w:type="spellEnd"/>
            <w:r w:rsidRPr="008E7F9C">
              <w:rPr>
                <w:rFonts w:ascii="Calibri" w:hAnsi="Calibri" w:cs="Arial"/>
                <w:color w:val="000000" w:themeColor="text1"/>
                <w:sz w:val="20"/>
                <w:szCs w:val="20"/>
                <w:lang w:eastAsia="es-CL"/>
              </w:rPr>
              <w:t>, actas), herramientas ofimáticas.</w:t>
            </w:r>
          </w:p>
        </w:tc>
        <w:tc>
          <w:tcPr>
            <w:tcW w:w="1580" w:type="dxa"/>
            <w:tcBorders>
              <w:right w:val="single" w:sz="4" w:space="0" w:color="FFFFFF" w:themeColor="background1"/>
            </w:tcBorders>
            <w:vAlign w:val="center"/>
          </w:tcPr>
          <w:p w14:paraId="216221AF" w14:textId="53486D21"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2 Semanas</w:t>
            </w:r>
          </w:p>
        </w:tc>
        <w:tc>
          <w:tcPr>
            <w:tcW w:w="1580" w:type="dxa"/>
            <w:tcBorders>
              <w:left w:val="single" w:sz="4" w:space="0" w:color="FFFFFF" w:themeColor="background1"/>
            </w:tcBorders>
            <w:shd w:val="clear" w:color="auto" w:fill="D9D9D9" w:themeFill="background1" w:themeFillShade="D9"/>
            <w:vAlign w:val="center"/>
          </w:tcPr>
          <w:p w14:paraId="4CB307DF" w14:textId="009E1518"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b/>
                <w:bCs/>
                <w:color w:val="000000" w:themeColor="text1"/>
                <w:sz w:val="20"/>
                <w:szCs w:val="20"/>
                <w:lang w:eastAsia="es-CL"/>
              </w:rPr>
              <w:t>Rubén Mansilla</w:t>
            </w:r>
            <w:r w:rsidRPr="008E7F9C">
              <w:rPr>
                <w:rFonts w:ascii="Calibri" w:hAnsi="Calibri" w:cs="Arial"/>
                <w:color w:val="000000" w:themeColor="text1"/>
                <w:sz w:val="20"/>
                <w:szCs w:val="20"/>
                <w:lang w:eastAsia="es-CL"/>
              </w:rPr>
              <w:t xml:space="preserve"> (Analista de Sistemas)</w:t>
            </w:r>
          </w:p>
        </w:tc>
        <w:tc>
          <w:tcPr>
            <w:tcW w:w="1581" w:type="dxa"/>
            <w:vAlign w:val="center"/>
          </w:tcPr>
          <w:p w14:paraId="0B41D2ED" w14:textId="281FA3EA"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Facilitador:</w:t>
            </w:r>
            <w:r w:rsidRPr="008E7F9C">
              <w:rPr>
                <w:rFonts w:ascii="Calibri" w:hAnsi="Calibri" w:cs="Arial"/>
                <w:color w:val="000000" w:themeColor="text1"/>
                <w:sz w:val="20"/>
                <w:szCs w:val="20"/>
                <w:lang w:eastAsia="es-CL"/>
              </w:rPr>
              <w:t xml:space="preserve"> Acceso directo al área de Soporte Informático. </w:t>
            </w:r>
            <w:r w:rsidRPr="008E7F9C">
              <w:rPr>
                <w:rFonts w:ascii="Calibri" w:hAnsi="Calibri" w:cs="Arial"/>
                <w:i/>
                <w:iCs/>
                <w:color w:val="000000" w:themeColor="text1"/>
                <w:sz w:val="20"/>
                <w:szCs w:val="20"/>
                <w:lang w:eastAsia="es-CL"/>
              </w:rPr>
              <w:t>Dificultad:</w:t>
            </w:r>
            <w:r w:rsidRPr="008E7F9C">
              <w:rPr>
                <w:rFonts w:ascii="Calibri" w:hAnsi="Calibri" w:cs="Arial"/>
                <w:color w:val="000000" w:themeColor="text1"/>
                <w:sz w:val="20"/>
                <w:szCs w:val="20"/>
                <w:lang w:eastAsia="es-CL"/>
              </w:rPr>
              <w:t xml:space="preserve"> Resistencia al cambio; se mitigará con validaciones tempranas de prototipos.</w:t>
            </w:r>
          </w:p>
        </w:tc>
      </w:tr>
      <w:tr w:rsidR="007C1955" w:rsidRPr="00A337B2" w14:paraId="50E58212" w14:textId="77777777" w:rsidTr="00411AFC">
        <w:trPr>
          <w:jc w:val="center"/>
        </w:trPr>
        <w:tc>
          <w:tcPr>
            <w:tcW w:w="1580" w:type="dxa"/>
            <w:vAlign w:val="center"/>
          </w:tcPr>
          <w:p w14:paraId="41E1A68E" w14:textId="1182F15A"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Construcción de modelos arquitectónicos y modelos de datos</w:t>
            </w:r>
          </w:p>
        </w:tc>
        <w:tc>
          <w:tcPr>
            <w:tcW w:w="1580" w:type="dxa"/>
            <w:vAlign w:val="center"/>
          </w:tcPr>
          <w:p w14:paraId="08BF7353" w14:textId="3B959FE8"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2. Diseño de Arquitectura y Modelo de Datos (Fase 1)</w:t>
            </w:r>
          </w:p>
        </w:tc>
        <w:tc>
          <w:tcPr>
            <w:tcW w:w="1580" w:type="dxa"/>
            <w:vAlign w:val="center"/>
          </w:tcPr>
          <w:p w14:paraId="33B7F38C" w14:textId="37425376"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Definir la estructura no relacional (</w:t>
            </w:r>
            <w:proofErr w:type="spellStart"/>
            <w:r w:rsidRPr="008E7F9C">
              <w:rPr>
                <w:rFonts w:ascii="Calibri" w:hAnsi="Calibri" w:cs="Arial"/>
                <w:color w:val="000000" w:themeColor="text1"/>
                <w:sz w:val="20"/>
                <w:szCs w:val="20"/>
                <w:lang w:eastAsia="es-CL"/>
              </w:rPr>
              <w:t>FireStore</w:t>
            </w:r>
            <w:proofErr w:type="spellEnd"/>
            <w:r w:rsidRPr="008E7F9C">
              <w:rPr>
                <w:rFonts w:ascii="Calibri" w:hAnsi="Calibri" w:cs="Arial"/>
                <w:color w:val="000000" w:themeColor="text1"/>
                <w:sz w:val="20"/>
                <w:szCs w:val="20"/>
                <w:lang w:eastAsia="es-CL"/>
              </w:rPr>
              <w:t xml:space="preserve">) y la arquitectura de software (servicios </w:t>
            </w:r>
            <w:r w:rsidRPr="008E7F9C">
              <w:rPr>
                <w:rFonts w:ascii="Calibri" w:hAnsi="Calibri" w:cs="Arial"/>
                <w:color w:val="000000" w:themeColor="text1"/>
                <w:sz w:val="20"/>
                <w:szCs w:val="20"/>
                <w:lang w:eastAsia="es-CL"/>
              </w:rPr>
              <w:lastRenderedPageBreak/>
              <w:t>centralizados) que soportará la trazabilidad requerida.</w:t>
            </w:r>
          </w:p>
        </w:tc>
        <w:tc>
          <w:tcPr>
            <w:tcW w:w="1580" w:type="dxa"/>
            <w:vAlign w:val="center"/>
          </w:tcPr>
          <w:p w14:paraId="330704C5" w14:textId="04F8C180"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lastRenderedPageBreak/>
              <w:t>Herramientas de modelado de datos, documentación de Google Cloud/</w:t>
            </w:r>
            <w:proofErr w:type="spellStart"/>
            <w:r w:rsidRPr="008E7F9C">
              <w:rPr>
                <w:rFonts w:ascii="Calibri" w:hAnsi="Calibri" w:cs="Arial"/>
                <w:color w:val="000000" w:themeColor="text1"/>
                <w:sz w:val="20"/>
                <w:szCs w:val="20"/>
                <w:lang w:eastAsia="es-CL"/>
              </w:rPr>
              <w:t>FireStore</w:t>
            </w:r>
            <w:proofErr w:type="spellEnd"/>
            <w:r w:rsidRPr="008E7F9C">
              <w:rPr>
                <w:rFonts w:ascii="Calibri" w:hAnsi="Calibri" w:cs="Arial"/>
                <w:color w:val="000000" w:themeColor="text1"/>
                <w:sz w:val="20"/>
                <w:szCs w:val="20"/>
                <w:lang w:eastAsia="es-CL"/>
              </w:rPr>
              <w:t>.</w:t>
            </w:r>
          </w:p>
        </w:tc>
        <w:tc>
          <w:tcPr>
            <w:tcW w:w="1580" w:type="dxa"/>
            <w:tcBorders>
              <w:right w:val="single" w:sz="4" w:space="0" w:color="FFFFFF" w:themeColor="background1"/>
            </w:tcBorders>
            <w:vAlign w:val="center"/>
          </w:tcPr>
          <w:p w14:paraId="2F4EDB46" w14:textId="0C37D848"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2 Semanas</w:t>
            </w:r>
          </w:p>
        </w:tc>
        <w:tc>
          <w:tcPr>
            <w:tcW w:w="1580" w:type="dxa"/>
            <w:tcBorders>
              <w:left w:val="single" w:sz="4" w:space="0" w:color="FFFFFF" w:themeColor="background1"/>
            </w:tcBorders>
            <w:shd w:val="clear" w:color="auto" w:fill="D9D9D9" w:themeFill="background1" w:themeFillShade="D9"/>
            <w:vAlign w:val="center"/>
          </w:tcPr>
          <w:p w14:paraId="7F3EE0DF" w14:textId="5570F34F"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Eduardo Compan (Desarrollador y Arquitecto)</w:t>
            </w:r>
          </w:p>
        </w:tc>
        <w:tc>
          <w:tcPr>
            <w:tcW w:w="1581" w:type="dxa"/>
            <w:vAlign w:val="center"/>
          </w:tcPr>
          <w:p w14:paraId="2A45C00D" w14:textId="5FD4B4C1"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Restricción:</w:t>
            </w:r>
            <w:r w:rsidRPr="008E7F9C">
              <w:rPr>
                <w:rFonts w:ascii="Calibri" w:hAnsi="Calibri" w:cs="Arial"/>
                <w:color w:val="000000" w:themeColor="text1"/>
                <w:sz w:val="20"/>
                <w:szCs w:val="20"/>
                <w:lang w:eastAsia="es-CL"/>
              </w:rPr>
              <w:t xml:space="preserve"> No se puede iniciar sin la ERS congelada (modelo en cascada). Requiere un </w:t>
            </w:r>
            <w:r w:rsidRPr="008E7F9C">
              <w:rPr>
                <w:rFonts w:ascii="Calibri" w:hAnsi="Calibri" w:cs="Arial"/>
                <w:color w:val="000000" w:themeColor="text1"/>
                <w:sz w:val="20"/>
                <w:szCs w:val="20"/>
                <w:lang w:eastAsia="es-CL"/>
              </w:rPr>
              <w:lastRenderedPageBreak/>
              <w:t>diseño robusto para evitar refactorizaciones severas.</w:t>
            </w:r>
          </w:p>
        </w:tc>
      </w:tr>
      <w:tr w:rsidR="007C1955" w:rsidRPr="00A337B2" w14:paraId="4B41AAD7" w14:textId="77777777" w:rsidTr="00411AFC">
        <w:trPr>
          <w:jc w:val="center"/>
        </w:trPr>
        <w:tc>
          <w:tcPr>
            <w:tcW w:w="1580" w:type="dxa"/>
            <w:vAlign w:val="center"/>
          </w:tcPr>
          <w:p w14:paraId="5D79894F" w14:textId="5E12390F"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lastRenderedPageBreak/>
              <w:t>Construcción de programas y rutinas de variada complejidad</w:t>
            </w:r>
          </w:p>
        </w:tc>
        <w:tc>
          <w:tcPr>
            <w:tcW w:w="1580" w:type="dxa"/>
            <w:vAlign w:val="center"/>
          </w:tcPr>
          <w:p w14:paraId="1A9590AA" w14:textId="434CF4C3"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3. Desarrollo de Módulos Transaccionales (Fase 2)</w:t>
            </w:r>
          </w:p>
        </w:tc>
        <w:tc>
          <w:tcPr>
            <w:tcW w:w="1580" w:type="dxa"/>
            <w:vAlign w:val="center"/>
          </w:tcPr>
          <w:p w14:paraId="76DB91FC" w14:textId="5A5A5FD3"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Programar los mantenedores de inventario, registro de compras, vinculación de usuarios y generación del historial (asignaciones y devoluciones).</w:t>
            </w:r>
          </w:p>
        </w:tc>
        <w:tc>
          <w:tcPr>
            <w:tcW w:w="1580" w:type="dxa"/>
            <w:vAlign w:val="center"/>
          </w:tcPr>
          <w:p w14:paraId="607C74A5" w14:textId="4817C9A7"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 xml:space="preserve">IDE de desarrollo, BD </w:t>
            </w:r>
            <w:proofErr w:type="spellStart"/>
            <w:r w:rsidRPr="008E7F9C">
              <w:rPr>
                <w:rFonts w:ascii="Calibri" w:hAnsi="Calibri" w:cs="Arial"/>
                <w:color w:val="000000" w:themeColor="text1"/>
                <w:sz w:val="20"/>
                <w:szCs w:val="20"/>
                <w:lang w:eastAsia="es-CL"/>
              </w:rPr>
              <w:t>FireStore</w:t>
            </w:r>
            <w:proofErr w:type="spellEnd"/>
            <w:r w:rsidRPr="008E7F9C">
              <w:rPr>
                <w:rFonts w:ascii="Calibri" w:hAnsi="Calibri" w:cs="Arial"/>
                <w:color w:val="000000" w:themeColor="text1"/>
                <w:sz w:val="20"/>
                <w:szCs w:val="20"/>
                <w:lang w:eastAsia="es-CL"/>
              </w:rPr>
              <w:t xml:space="preserve">, Framework </w:t>
            </w:r>
            <w:proofErr w:type="spellStart"/>
            <w:r w:rsidRPr="008E7F9C">
              <w:rPr>
                <w:rFonts w:ascii="Calibri" w:hAnsi="Calibri" w:cs="Arial"/>
                <w:color w:val="000000" w:themeColor="text1"/>
                <w:sz w:val="20"/>
                <w:szCs w:val="20"/>
                <w:lang w:eastAsia="es-CL"/>
              </w:rPr>
              <w:t>Frontend</w:t>
            </w:r>
            <w:proofErr w:type="spellEnd"/>
            <w:r w:rsidRPr="008E7F9C">
              <w:rPr>
                <w:rFonts w:ascii="Calibri" w:hAnsi="Calibri" w:cs="Arial"/>
                <w:color w:val="000000" w:themeColor="text1"/>
                <w:sz w:val="20"/>
                <w:szCs w:val="20"/>
                <w:lang w:eastAsia="es-CL"/>
              </w:rPr>
              <w:t xml:space="preserve">, Capa gratuita </w:t>
            </w:r>
            <w:proofErr w:type="spellStart"/>
            <w:r w:rsidRPr="008E7F9C">
              <w:rPr>
                <w:rFonts w:ascii="Calibri" w:hAnsi="Calibri" w:cs="Arial"/>
                <w:color w:val="000000" w:themeColor="text1"/>
                <w:sz w:val="20"/>
                <w:szCs w:val="20"/>
                <w:lang w:eastAsia="es-CL"/>
              </w:rPr>
              <w:t>cloud</w:t>
            </w:r>
            <w:proofErr w:type="spellEnd"/>
            <w:r w:rsidRPr="008E7F9C">
              <w:rPr>
                <w:rFonts w:ascii="Calibri" w:hAnsi="Calibri" w:cs="Arial"/>
                <w:color w:val="000000" w:themeColor="text1"/>
                <w:sz w:val="20"/>
                <w:szCs w:val="20"/>
                <w:lang w:eastAsia="es-CL"/>
              </w:rPr>
              <w:t>.</w:t>
            </w:r>
          </w:p>
        </w:tc>
        <w:tc>
          <w:tcPr>
            <w:tcW w:w="1580" w:type="dxa"/>
            <w:tcBorders>
              <w:right w:val="single" w:sz="4" w:space="0" w:color="FFFFFF" w:themeColor="background1"/>
            </w:tcBorders>
            <w:vAlign w:val="center"/>
          </w:tcPr>
          <w:p w14:paraId="2193C0C6" w14:textId="19156048"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5 Semanas</w:t>
            </w:r>
          </w:p>
        </w:tc>
        <w:tc>
          <w:tcPr>
            <w:tcW w:w="1580" w:type="dxa"/>
            <w:tcBorders>
              <w:left w:val="single" w:sz="4" w:space="0" w:color="FFFFFF" w:themeColor="background1"/>
            </w:tcBorders>
            <w:shd w:val="clear" w:color="auto" w:fill="D9D9D9" w:themeFill="background1" w:themeFillShade="D9"/>
            <w:vAlign w:val="center"/>
          </w:tcPr>
          <w:p w14:paraId="3C5735CF" w14:textId="641B6114"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Eduardo Compan (Desarrollador y Arquitecto)</w:t>
            </w:r>
          </w:p>
        </w:tc>
        <w:tc>
          <w:tcPr>
            <w:tcW w:w="1581" w:type="dxa"/>
            <w:vAlign w:val="center"/>
          </w:tcPr>
          <w:p w14:paraId="78B823C8" w14:textId="6CC7C358"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Observación:</w:t>
            </w:r>
            <w:r w:rsidRPr="008E7F9C">
              <w:rPr>
                <w:rFonts w:ascii="Calibri" w:hAnsi="Calibri" w:cs="Arial"/>
                <w:color w:val="000000" w:themeColor="text1"/>
                <w:sz w:val="20"/>
                <w:szCs w:val="20"/>
                <w:lang w:eastAsia="es-CL"/>
              </w:rPr>
              <w:t xml:space="preserve"> Representa la carga técnica más pesada. Requerirá programación colaborativa del equipo (objetivo: 25% participación cruzada).</w:t>
            </w:r>
          </w:p>
        </w:tc>
      </w:tr>
      <w:tr w:rsidR="007C1955" w:rsidRPr="00A337B2" w14:paraId="5EF54CC2" w14:textId="77777777" w:rsidTr="00411AFC">
        <w:trPr>
          <w:jc w:val="center"/>
        </w:trPr>
        <w:tc>
          <w:tcPr>
            <w:tcW w:w="1580" w:type="dxa"/>
            <w:vAlign w:val="center"/>
          </w:tcPr>
          <w:p w14:paraId="27869BAE" w14:textId="45456DDD"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Transformación de datos e Implementación de soluciones integrales</w:t>
            </w:r>
          </w:p>
        </w:tc>
        <w:tc>
          <w:tcPr>
            <w:tcW w:w="1580" w:type="dxa"/>
            <w:vAlign w:val="center"/>
          </w:tcPr>
          <w:p w14:paraId="720F2C03" w14:textId="3FC70092"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 xml:space="preserve">4. Desarrollo de </w:t>
            </w:r>
            <w:proofErr w:type="spellStart"/>
            <w:r w:rsidRPr="008E7F9C">
              <w:rPr>
                <w:rFonts w:ascii="Calibri" w:hAnsi="Calibri" w:cs="Arial"/>
                <w:color w:val="000000" w:themeColor="text1"/>
                <w:sz w:val="20"/>
                <w:szCs w:val="20"/>
                <w:lang w:eastAsia="es-CL"/>
              </w:rPr>
              <w:t>Dashboards</w:t>
            </w:r>
            <w:proofErr w:type="spellEnd"/>
            <w:r w:rsidRPr="008E7F9C">
              <w:rPr>
                <w:rFonts w:ascii="Calibri" w:hAnsi="Calibri" w:cs="Arial"/>
                <w:color w:val="000000" w:themeColor="text1"/>
                <w:sz w:val="20"/>
                <w:szCs w:val="20"/>
                <w:lang w:eastAsia="es-CL"/>
              </w:rPr>
              <w:t xml:space="preserve"> e Integración API (Fase 2)</w:t>
            </w:r>
          </w:p>
        </w:tc>
        <w:tc>
          <w:tcPr>
            <w:tcW w:w="1580" w:type="dxa"/>
            <w:vAlign w:val="center"/>
          </w:tcPr>
          <w:p w14:paraId="4B186C12" w14:textId="3D3AAC1A"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Construir los reportes de consulta dinámica y desarrollar la capa de integración para consumir datos del origen de las compras.</w:t>
            </w:r>
          </w:p>
        </w:tc>
        <w:tc>
          <w:tcPr>
            <w:tcW w:w="1580" w:type="dxa"/>
            <w:vAlign w:val="center"/>
          </w:tcPr>
          <w:p w14:paraId="02F6C77C" w14:textId="6127C30C"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Entorno de desarrollo, simulador de API (Postman/Mock server).</w:t>
            </w:r>
          </w:p>
        </w:tc>
        <w:tc>
          <w:tcPr>
            <w:tcW w:w="1580" w:type="dxa"/>
            <w:tcBorders>
              <w:right w:val="single" w:sz="4" w:space="0" w:color="FFFFFF" w:themeColor="background1"/>
            </w:tcBorders>
            <w:vAlign w:val="center"/>
          </w:tcPr>
          <w:p w14:paraId="504F8476" w14:textId="660427F3"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3 Semanas</w:t>
            </w:r>
          </w:p>
        </w:tc>
        <w:tc>
          <w:tcPr>
            <w:tcW w:w="1580" w:type="dxa"/>
            <w:tcBorders>
              <w:left w:val="single" w:sz="4" w:space="0" w:color="FFFFFF" w:themeColor="background1"/>
            </w:tcBorders>
            <w:shd w:val="clear" w:color="auto" w:fill="D9D9D9" w:themeFill="background1" w:themeFillShade="D9"/>
            <w:vAlign w:val="center"/>
          </w:tcPr>
          <w:p w14:paraId="1599875A" w14:textId="23984DE5"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Rubén Mansilla / Eduardo Compan</w:t>
            </w:r>
          </w:p>
        </w:tc>
        <w:tc>
          <w:tcPr>
            <w:tcW w:w="1581" w:type="dxa"/>
            <w:vAlign w:val="center"/>
          </w:tcPr>
          <w:p w14:paraId="3DEA4211" w14:textId="3A183D7A"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Dificultad:</w:t>
            </w:r>
            <w:r w:rsidRPr="008E7F9C">
              <w:rPr>
                <w:rFonts w:ascii="Calibri" w:hAnsi="Calibri" w:cs="Arial"/>
                <w:color w:val="000000" w:themeColor="text1"/>
                <w:sz w:val="20"/>
                <w:szCs w:val="20"/>
                <w:lang w:eastAsia="es-CL"/>
              </w:rPr>
              <w:t xml:space="preserve"> Riesgo de falla de acceso institucional. Si ocurre, dependeremos de construir un </w:t>
            </w:r>
            <w:proofErr w:type="spellStart"/>
            <w:r w:rsidRPr="008E7F9C">
              <w:rPr>
                <w:rFonts w:ascii="Calibri" w:hAnsi="Calibri" w:cs="Arial"/>
                <w:i/>
                <w:iCs/>
                <w:color w:val="000000" w:themeColor="text1"/>
                <w:sz w:val="20"/>
                <w:szCs w:val="20"/>
                <w:lang w:eastAsia="es-CL"/>
              </w:rPr>
              <w:t>mock</w:t>
            </w:r>
            <w:proofErr w:type="spellEnd"/>
            <w:r w:rsidRPr="008E7F9C">
              <w:rPr>
                <w:rFonts w:ascii="Calibri" w:hAnsi="Calibri" w:cs="Arial"/>
                <w:i/>
                <w:iCs/>
                <w:color w:val="000000" w:themeColor="text1"/>
                <w:sz w:val="20"/>
                <w:szCs w:val="20"/>
                <w:lang w:eastAsia="es-CL"/>
              </w:rPr>
              <w:t xml:space="preserve"> server</w:t>
            </w:r>
            <w:r w:rsidRPr="008E7F9C">
              <w:rPr>
                <w:rFonts w:ascii="Calibri" w:hAnsi="Calibri" w:cs="Arial"/>
                <w:color w:val="000000" w:themeColor="text1"/>
                <w:sz w:val="20"/>
                <w:szCs w:val="20"/>
                <w:lang w:eastAsia="es-CL"/>
              </w:rPr>
              <w:t xml:space="preserve"> realista y seguro.</w:t>
            </w:r>
          </w:p>
        </w:tc>
      </w:tr>
      <w:tr w:rsidR="007C1955" w:rsidRPr="00A337B2" w14:paraId="23E5CA88" w14:textId="77777777" w:rsidTr="00411AFC">
        <w:trPr>
          <w:jc w:val="center"/>
        </w:trPr>
        <w:tc>
          <w:tcPr>
            <w:tcW w:w="1580" w:type="dxa"/>
            <w:vAlign w:val="center"/>
          </w:tcPr>
          <w:p w14:paraId="15E7D955" w14:textId="6A1B88D5"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Pruebas de certificación y resolución de vulnerabilidades</w:t>
            </w:r>
          </w:p>
        </w:tc>
        <w:tc>
          <w:tcPr>
            <w:tcW w:w="1580" w:type="dxa"/>
            <w:vAlign w:val="center"/>
          </w:tcPr>
          <w:p w14:paraId="7A894F3E" w14:textId="622E0E32"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5. Ejecución de Pruebas y Aseguramiento de Calidad (Fase 3)</w:t>
            </w:r>
          </w:p>
        </w:tc>
        <w:tc>
          <w:tcPr>
            <w:tcW w:w="1580" w:type="dxa"/>
            <w:vAlign w:val="center"/>
          </w:tcPr>
          <w:p w14:paraId="00B1F4AA" w14:textId="5FC04745"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Ejecutar los casos de prueba, probar la seguridad por roles, registrar defectos y actualizar la matriz de trazabilidad asegurando la calidad.</w:t>
            </w:r>
          </w:p>
        </w:tc>
        <w:tc>
          <w:tcPr>
            <w:tcW w:w="1580" w:type="dxa"/>
            <w:vAlign w:val="center"/>
          </w:tcPr>
          <w:p w14:paraId="4603CA0A" w14:textId="497AA021"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 xml:space="preserve">Entorno de pruebas, plan de </w:t>
            </w:r>
            <w:proofErr w:type="spellStart"/>
            <w:r w:rsidRPr="008E7F9C">
              <w:rPr>
                <w:rFonts w:ascii="Calibri" w:hAnsi="Calibri" w:cs="Arial"/>
                <w:color w:val="000000" w:themeColor="text1"/>
                <w:sz w:val="20"/>
                <w:szCs w:val="20"/>
                <w:lang w:eastAsia="es-CL"/>
              </w:rPr>
              <w:t>testing</w:t>
            </w:r>
            <w:proofErr w:type="spellEnd"/>
            <w:r w:rsidRPr="008E7F9C">
              <w:rPr>
                <w:rFonts w:ascii="Calibri" w:hAnsi="Calibri" w:cs="Arial"/>
                <w:color w:val="000000" w:themeColor="text1"/>
                <w:sz w:val="20"/>
                <w:szCs w:val="20"/>
                <w:lang w:eastAsia="es-CL"/>
              </w:rPr>
              <w:t>, herramientas de registro de bugs.</w:t>
            </w:r>
            <w:r w:rsidR="007C1955" w:rsidRPr="007C1955">
              <w:rPr>
                <w:rFonts w:ascii="Calibri" w:hAnsi="Calibri" w:cs="Arial"/>
                <w:color w:val="000000" w:themeColor="text1"/>
                <w:sz w:val="20"/>
                <w:szCs w:val="20"/>
                <w:lang w:eastAsia="es-CL"/>
              </w:rPr>
              <w:t>.</w:t>
            </w:r>
          </w:p>
        </w:tc>
        <w:tc>
          <w:tcPr>
            <w:tcW w:w="1580" w:type="dxa"/>
            <w:tcBorders>
              <w:right w:val="single" w:sz="4" w:space="0" w:color="FFFFFF" w:themeColor="background1"/>
            </w:tcBorders>
            <w:vAlign w:val="center"/>
          </w:tcPr>
          <w:p w14:paraId="1A6AC8E3" w14:textId="3AE0FF08"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3 Semanas</w:t>
            </w:r>
          </w:p>
        </w:tc>
        <w:tc>
          <w:tcPr>
            <w:tcW w:w="1580" w:type="dxa"/>
            <w:tcBorders>
              <w:left w:val="single" w:sz="4" w:space="0" w:color="FFFFFF" w:themeColor="background1"/>
            </w:tcBorders>
            <w:shd w:val="clear" w:color="auto" w:fill="D9D9D9" w:themeFill="background1" w:themeFillShade="D9"/>
            <w:vAlign w:val="center"/>
          </w:tcPr>
          <w:p w14:paraId="0DA976F2" w14:textId="64A4B091"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Alejandro Gysling (Diseñador y QA)</w:t>
            </w:r>
          </w:p>
        </w:tc>
        <w:tc>
          <w:tcPr>
            <w:tcW w:w="1581" w:type="dxa"/>
            <w:vAlign w:val="center"/>
          </w:tcPr>
          <w:p w14:paraId="3944EA85" w14:textId="1EE53740"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Dificultad:</w:t>
            </w:r>
            <w:r w:rsidRPr="008E7F9C">
              <w:rPr>
                <w:rFonts w:ascii="Calibri" w:hAnsi="Calibri" w:cs="Arial"/>
                <w:color w:val="000000" w:themeColor="text1"/>
                <w:sz w:val="20"/>
                <w:szCs w:val="20"/>
                <w:lang w:eastAsia="es-CL"/>
              </w:rPr>
              <w:t xml:space="preserve"> Detectar bugs críticos tardíamente retrasará los hitos. Se mitigará probando módulos progresivamente a medida que se libere código.</w:t>
            </w:r>
          </w:p>
        </w:tc>
      </w:tr>
      <w:tr w:rsidR="007C1955" w:rsidRPr="00A337B2" w14:paraId="7EB0E4E9" w14:textId="77777777" w:rsidTr="00411AFC">
        <w:trPr>
          <w:jc w:val="center"/>
        </w:trPr>
        <w:tc>
          <w:tcPr>
            <w:tcW w:w="1580" w:type="dxa"/>
            <w:vAlign w:val="center"/>
          </w:tcPr>
          <w:p w14:paraId="1780D4E7" w14:textId="090EE39B"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Gestión de proyectos informáticos</w:t>
            </w:r>
          </w:p>
        </w:tc>
        <w:tc>
          <w:tcPr>
            <w:tcW w:w="1580" w:type="dxa"/>
            <w:vAlign w:val="center"/>
          </w:tcPr>
          <w:p w14:paraId="44745073" w14:textId="0FFF8FE6"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6. Despliegue, Aceptación y Cierre (Fase 3)</w:t>
            </w:r>
          </w:p>
        </w:tc>
        <w:tc>
          <w:tcPr>
            <w:tcW w:w="1580" w:type="dxa"/>
            <w:vAlign w:val="center"/>
          </w:tcPr>
          <w:p w14:paraId="3D3F1DE6" w14:textId="36302455"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Preparar el ambiente final, documentar despliegue, obtener la firma de aceptación del cliente (Sebastián Valdés) y consolidar lecciones aprendidas.</w:t>
            </w:r>
          </w:p>
        </w:tc>
        <w:tc>
          <w:tcPr>
            <w:tcW w:w="1580" w:type="dxa"/>
            <w:vAlign w:val="center"/>
          </w:tcPr>
          <w:p w14:paraId="396ADD64" w14:textId="2DD016D7"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color w:val="000000" w:themeColor="text1"/>
                <w:sz w:val="20"/>
                <w:szCs w:val="20"/>
                <w:lang w:eastAsia="es-CL"/>
              </w:rPr>
              <w:t>Entorno productivo gratuito, actas de aceptación, repositorio documental.</w:t>
            </w:r>
          </w:p>
        </w:tc>
        <w:tc>
          <w:tcPr>
            <w:tcW w:w="1580" w:type="dxa"/>
            <w:tcBorders>
              <w:right w:val="single" w:sz="4" w:space="0" w:color="FFFFFF" w:themeColor="background1"/>
            </w:tcBorders>
            <w:vAlign w:val="center"/>
          </w:tcPr>
          <w:p w14:paraId="53BC2130" w14:textId="1AD2A399"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2 Semanas</w:t>
            </w:r>
          </w:p>
        </w:tc>
        <w:tc>
          <w:tcPr>
            <w:tcW w:w="1580" w:type="dxa"/>
            <w:tcBorders>
              <w:left w:val="single" w:sz="4" w:space="0" w:color="FFFFFF" w:themeColor="background1"/>
            </w:tcBorders>
            <w:shd w:val="clear" w:color="auto" w:fill="D9D9D9" w:themeFill="background1" w:themeFillShade="D9"/>
            <w:vAlign w:val="center"/>
          </w:tcPr>
          <w:p w14:paraId="735222CC" w14:textId="1DDAF73B" w:rsidR="007C1955" w:rsidRPr="007C1955" w:rsidRDefault="007C1955" w:rsidP="007C1955">
            <w:pPr>
              <w:pStyle w:val="Piedepgina"/>
              <w:jc w:val="both"/>
              <w:rPr>
                <w:rFonts w:ascii="Calibri" w:hAnsi="Calibri" w:cs="Arial"/>
                <w:color w:val="000000" w:themeColor="text1"/>
                <w:sz w:val="20"/>
                <w:szCs w:val="20"/>
                <w:lang w:eastAsia="es-CL"/>
              </w:rPr>
            </w:pPr>
            <w:r w:rsidRPr="007C1955">
              <w:rPr>
                <w:rFonts w:ascii="Calibri" w:hAnsi="Calibri" w:cs="Arial"/>
                <w:color w:val="000000" w:themeColor="text1"/>
                <w:sz w:val="20"/>
                <w:szCs w:val="20"/>
                <w:lang w:eastAsia="es-CL"/>
              </w:rPr>
              <w:t>Carlos Araya (Jefe de Proyecto)</w:t>
            </w:r>
          </w:p>
        </w:tc>
        <w:tc>
          <w:tcPr>
            <w:tcW w:w="1581" w:type="dxa"/>
            <w:vAlign w:val="center"/>
          </w:tcPr>
          <w:p w14:paraId="310DEFAF" w14:textId="47E170DC" w:rsidR="007C1955" w:rsidRPr="007C1955" w:rsidRDefault="008E7F9C" w:rsidP="007C1955">
            <w:pPr>
              <w:pStyle w:val="Piedepgina"/>
              <w:jc w:val="both"/>
              <w:rPr>
                <w:rFonts w:ascii="Calibri" w:hAnsi="Calibri" w:cs="Arial"/>
                <w:color w:val="000000" w:themeColor="text1"/>
                <w:sz w:val="20"/>
                <w:szCs w:val="20"/>
                <w:lang w:eastAsia="es-CL"/>
              </w:rPr>
            </w:pPr>
            <w:r w:rsidRPr="008E7F9C">
              <w:rPr>
                <w:rFonts w:ascii="Calibri" w:hAnsi="Calibri" w:cs="Arial"/>
                <w:i/>
                <w:iCs/>
                <w:color w:val="000000" w:themeColor="text1"/>
                <w:sz w:val="20"/>
                <w:szCs w:val="20"/>
                <w:lang w:eastAsia="es-CL"/>
              </w:rPr>
              <w:t>Facilitador:</w:t>
            </w:r>
            <w:r w:rsidRPr="008E7F9C">
              <w:rPr>
                <w:rFonts w:ascii="Calibri" w:hAnsi="Calibri" w:cs="Arial"/>
                <w:color w:val="000000" w:themeColor="text1"/>
                <w:sz w:val="20"/>
                <w:szCs w:val="20"/>
                <w:lang w:eastAsia="es-CL"/>
              </w:rPr>
              <w:t xml:space="preserve"> Aplicar revisiones semanales previas permitirá un proceso de cierre administrativo fluido sin sorpresas funcionales.</w:t>
            </w:r>
          </w:p>
        </w:tc>
      </w:tr>
    </w:tbl>
    <w:p w14:paraId="0FBBD418" w14:textId="77777777" w:rsidR="00D110EC" w:rsidRDefault="00D110EC" w:rsidP="00D110EC">
      <w:pPr>
        <w:spacing w:after="0" w:line="360" w:lineRule="auto"/>
        <w:jc w:val="both"/>
        <w:rPr>
          <w:b/>
          <w:sz w:val="24"/>
          <w:szCs w:val="24"/>
        </w:rPr>
      </w:pPr>
    </w:p>
    <w:p w14:paraId="01ADFD52" w14:textId="77777777" w:rsidR="007C1955" w:rsidRDefault="007C1955" w:rsidP="00D110EC">
      <w:pPr>
        <w:spacing w:after="0" w:line="360" w:lineRule="auto"/>
        <w:jc w:val="both"/>
        <w:rPr>
          <w:b/>
          <w:sz w:val="24"/>
          <w:szCs w:val="24"/>
        </w:rPr>
      </w:pPr>
    </w:p>
    <w:p w14:paraId="30995654" w14:textId="77777777" w:rsidR="007C1955" w:rsidRDefault="007C1955" w:rsidP="00D110EC">
      <w:pPr>
        <w:spacing w:after="0" w:line="360" w:lineRule="auto"/>
        <w:jc w:val="both"/>
        <w:rPr>
          <w:b/>
          <w:sz w:val="24"/>
          <w:szCs w:val="24"/>
        </w:rPr>
      </w:pPr>
    </w:p>
    <w:p w14:paraId="3E258DED" w14:textId="77777777" w:rsidR="007C1955" w:rsidRDefault="007C1955"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1A67FD3" w:rsidR="005F3016" w:rsidRPr="005F3016" w:rsidRDefault="005F3016" w:rsidP="00C27FB0">
            <w:pPr>
              <w:spacing w:line="360" w:lineRule="auto"/>
              <w:jc w:val="both"/>
              <w:rPr>
                <w:rFonts w:ascii="Calibri" w:hAnsi="Calibri" w:cs="Arial"/>
                <w:i/>
                <w:color w:val="548DD4"/>
                <w:sz w:val="16"/>
                <w:szCs w:val="16"/>
                <w:lang w:eastAsia="es-CL"/>
              </w:rPr>
            </w:pPr>
            <w:r w:rsidRPr="005F3016">
              <w:rPr>
                <w:b/>
                <w:sz w:val="16"/>
                <w:szCs w:val="16"/>
              </w:rPr>
              <w:t>Propuesta del Proyecto</w:t>
            </w:r>
          </w:p>
        </w:tc>
        <w:tc>
          <w:tcPr>
            <w:tcW w:w="536" w:type="dxa"/>
          </w:tcPr>
          <w:p w14:paraId="6792745F" w14:textId="673DABAA" w:rsidR="00D110EC" w:rsidRDefault="005F3016" w:rsidP="00C27FB0">
            <w:pPr>
              <w:spacing w:line="360" w:lineRule="auto"/>
              <w:jc w:val="both"/>
              <w:rPr>
                <w:b/>
                <w:sz w:val="16"/>
                <w:szCs w:val="16"/>
              </w:rPr>
            </w:pPr>
            <w:r>
              <w:rPr>
                <w:b/>
                <w:sz w:val="16"/>
                <w:szCs w:val="16"/>
              </w:rPr>
              <w:t>X</w:t>
            </w:r>
          </w:p>
        </w:tc>
        <w:tc>
          <w:tcPr>
            <w:tcW w:w="522" w:type="dxa"/>
          </w:tcPr>
          <w:p w14:paraId="7887528D" w14:textId="43EF8AF3" w:rsidR="00D110EC" w:rsidRDefault="005F3016" w:rsidP="00C27FB0">
            <w:pPr>
              <w:spacing w:line="360" w:lineRule="auto"/>
              <w:jc w:val="both"/>
              <w:rPr>
                <w:b/>
                <w:sz w:val="16"/>
                <w:szCs w:val="16"/>
              </w:rPr>
            </w:pPr>
            <w:r>
              <w:rPr>
                <w:b/>
                <w:sz w:val="16"/>
                <w:szCs w:val="16"/>
              </w:rPr>
              <w:t>X</w:t>
            </w:r>
          </w:p>
        </w:tc>
        <w:tc>
          <w:tcPr>
            <w:tcW w:w="523" w:type="dxa"/>
          </w:tcPr>
          <w:p w14:paraId="7A76D697" w14:textId="57B26D9C" w:rsidR="00D110EC" w:rsidRDefault="005F3016" w:rsidP="00C27FB0">
            <w:pPr>
              <w:spacing w:line="360" w:lineRule="auto"/>
              <w:jc w:val="both"/>
              <w:rPr>
                <w:b/>
                <w:sz w:val="16"/>
                <w:szCs w:val="16"/>
              </w:rPr>
            </w:pPr>
            <w:r>
              <w:rPr>
                <w:b/>
                <w:sz w:val="16"/>
                <w:szCs w:val="16"/>
              </w:rPr>
              <w:t>X</w:t>
            </w:r>
          </w:p>
        </w:tc>
        <w:tc>
          <w:tcPr>
            <w:tcW w:w="526" w:type="dxa"/>
          </w:tcPr>
          <w:p w14:paraId="3C136A4C" w14:textId="7323D1A3" w:rsidR="00D110EC" w:rsidRDefault="005F3016" w:rsidP="00C27FB0">
            <w:pPr>
              <w:spacing w:line="360" w:lineRule="auto"/>
              <w:jc w:val="both"/>
              <w:rPr>
                <w:b/>
                <w:sz w:val="16"/>
                <w:szCs w:val="16"/>
              </w:rPr>
            </w:pPr>
            <w:r>
              <w:rPr>
                <w:b/>
                <w:sz w:val="16"/>
                <w:szCs w:val="16"/>
              </w:rPr>
              <w:t>X</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430AFFCA" w:rsidR="00D110EC" w:rsidRDefault="005F3016" w:rsidP="00C27FB0">
            <w:pPr>
              <w:spacing w:line="360" w:lineRule="auto"/>
              <w:jc w:val="both"/>
              <w:rPr>
                <w:b/>
                <w:sz w:val="16"/>
                <w:szCs w:val="16"/>
              </w:rPr>
            </w:pPr>
            <w:r>
              <w:rPr>
                <w:b/>
                <w:sz w:val="16"/>
                <w:szCs w:val="16"/>
              </w:rPr>
              <w:t>Diseño y Arquitectura</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402E3D7F" w:rsidR="00D110EC" w:rsidRDefault="005F3016" w:rsidP="00C27FB0">
            <w:pPr>
              <w:spacing w:line="360" w:lineRule="auto"/>
              <w:jc w:val="both"/>
              <w:rPr>
                <w:b/>
                <w:sz w:val="16"/>
                <w:szCs w:val="16"/>
              </w:rPr>
            </w:pPr>
            <w:r>
              <w:rPr>
                <w:b/>
                <w:sz w:val="16"/>
                <w:szCs w:val="16"/>
              </w:rPr>
              <w:t>X</w:t>
            </w:r>
          </w:p>
        </w:tc>
        <w:tc>
          <w:tcPr>
            <w:tcW w:w="523" w:type="dxa"/>
          </w:tcPr>
          <w:p w14:paraId="17109673" w14:textId="48F9FE8A" w:rsidR="00D110EC" w:rsidRDefault="005F3016" w:rsidP="00C27FB0">
            <w:pPr>
              <w:spacing w:line="360" w:lineRule="auto"/>
              <w:jc w:val="both"/>
              <w:rPr>
                <w:b/>
                <w:sz w:val="16"/>
                <w:szCs w:val="16"/>
              </w:rPr>
            </w:pPr>
            <w:r>
              <w:rPr>
                <w:b/>
                <w:sz w:val="16"/>
                <w:szCs w:val="16"/>
              </w:rPr>
              <w:t>X</w:t>
            </w:r>
          </w:p>
        </w:tc>
        <w:tc>
          <w:tcPr>
            <w:tcW w:w="523" w:type="dxa"/>
          </w:tcPr>
          <w:p w14:paraId="7268744B" w14:textId="39A6BFF6" w:rsidR="00D110EC" w:rsidRDefault="005F3016" w:rsidP="00C27FB0">
            <w:pPr>
              <w:spacing w:line="360" w:lineRule="auto"/>
              <w:jc w:val="both"/>
              <w:rPr>
                <w:b/>
                <w:sz w:val="16"/>
                <w:szCs w:val="16"/>
              </w:rPr>
            </w:pPr>
            <w:r>
              <w:rPr>
                <w:b/>
                <w:sz w:val="16"/>
                <w:szCs w:val="16"/>
              </w:rPr>
              <w:t>X</w:t>
            </w: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2455DB84" w:rsidR="00D110EC" w:rsidRDefault="005F3016" w:rsidP="00C27FB0">
            <w:pPr>
              <w:spacing w:line="360" w:lineRule="auto"/>
              <w:jc w:val="both"/>
              <w:rPr>
                <w:b/>
                <w:sz w:val="16"/>
                <w:szCs w:val="16"/>
              </w:rPr>
            </w:pPr>
            <w:r>
              <w:rPr>
                <w:b/>
                <w:sz w:val="16"/>
                <w:szCs w:val="16"/>
              </w:rPr>
              <w:t>Desarrollo Inicial</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4D1F1350" w:rsidR="00D110EC" w:rsidRDefault="005F3016" w:rsidP="00C27FB0">
            <w:pPr>
              <w:spacing w:line="360" w:lineRule="auto"/>
              <w:jc w:val="both"/>
              <w:rPr>
                <w:b/>
                <w:sz w:val="16"/>
                <w:szCs w:val="16"/>
              </w:rPr>
            </w:pPr>
            <w:r>
              <w:rPr>
                <w:b/>
                <w:sz w:val="16"/>
                <w:szCs w:val="16"/>
              </w:rPr>
              <w:t>X</w:t>
            </w:r>
          </w:p>
        </w:tc>
        <w:tc>
          <w:tcPr>
            <w:tcW w:w="523" w:type="dxa"/>
          </w:tcPr>
          <w:p w14:paraId="6D4C4528" w14:textId="3C34C0D3" w:rsidR="00D110EC" w:rsidRDefault="005F3016" w:rsidP="00C27FB0">
            <w:pPr>
              <w:spacing w:line="360" w:lineRule="auto"/>
              <w:jc w:val="both"/>
              <w:rPr>
                <w:b/>
                <w:sz w:val="16"/>
                <w:szCs w:val="16"/>
              </w:rPr>
            </w:pPr>
            <w:r>
              <w:rPr>
                <w:b/>
                <w:sz w:val="16"/>
                <w:szCs w:val="16"/>
              </w:rPr>
              <w:t>X</w:t>
            </w:r>
          </w:p>
        </w:tc>
        <w:tc>
          <w:tcPr>
            <w:tcW w:w="523" w:type="dxa"/>
          </w:tcPr>
          <w:p w14:paraId="22060A31" w14:textId="4ED6338C" w:rsidR="00D110EC" w:rsidRDefault="005F3016" w:rsidP="00C27FB0">
            <w:pPr>
              <w:spacing w:line="360" w:lineRule="auto"/>
              <w:jc w:val="both"/>
              <w:rPr>
                <w:b/>
                <w:sz w:val="16"/>
                <w:szCs w:val="16"/>
              </w:rPr>
            </w:pPr>
            <w:r>
              <w:rPr>
                <w:b/>
                <w:sz w:val="16"/>
                <w:szCs w:val="16"/>
              </w:rPr>
              <w:t>X</w:t>
            </w: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5F3016" w14:paraId="1770E194" w14:textId="77777777" w:rsidTr="00D110EC">
        <w:trPr>
          <w:gridAfter w:val="1"/>
          <w:wAfter w:w="10" w:type="dxa"/>
          <w:trHeight w:val="294"/>
        </w:trPr>
        <w:tc>
          <w:tcPr>
            <w:tcW w:w="1351" w:type="dxa"/>
          </w:tcPr>
          <w:p w14:paraId="4F109E1D" w14:textId="212449FE" w:rsidR="005F3016" w:rsidRDefault="005F3016" w:rsidP="00C27FB0">
            <w:pPr>
              <w:spacing w:line="360" w:lineRule="auto"/>
              <w:jc w:val="both"/>
              <w:rPr>
                <w:b/>
                <w:sz w:val="16"/>
                <w:szCs w:val="16"/>
              </w:rPr>
            </w:pPr>
            <w:r>
              <w:rPr>
                <w:b/>
                <w:sz w:val="16"/>
                <w:szCs w:val="16"/>
              </w:rPr>
              <w:t>Desarrollo Final</w:t>
            </w:r>
          </w:p>
        </w:tc>
        <w:tc>
          <w:tcPr>
            <w:tcW w:w="536" w:type="dxa"/>
          </w:tcPr>
          <w:p w14:paraId="4B8EB00D" w14:textId="77777777" w:rsidR="005F3016" w:rsidRDefault="005F3016" w:rsidP="00C27FB0">
            <w:pPr>
              <w:spacing w:line="360" w:lineRule="auto"/>
              <w:jc w:val="both"/>
              <w:rPr>
                <w:b/>
                <w:sz w:val="16"/>
                <w:szCs w:val="16"/>
              </w:rPr>
            </w:pPr>
          </w:p>
        </w:tc>
        <w:tc>
          <w:tcPr>
            <w:tcW w:w="522" w:type="dxa"/>
          </w:tcPr>
          <w:p w14:paraId="3C04C3AE" w14:textId="77777777" w:rsidR="005F3016" w:rsidRDefault="005F3016" w:rsidP="00C27FB0">
            <w:pPr>
              <w:spacing w:line="360" w:lineRule="auto"/>
              <w:jc w:val="both"/>
              <w:rPr>
                <w:b/>
                <w:sz w:val="16"/>
                <w:szCs w:val="16"/>
              </w:rPr>
            </w:pPr>
          </w:p>
        </w:tc>
        <w:tc>
          <w:tcPr>
            <w:tcW w:w="523" w:type="dxa"/>
          </w:tcPr>
          <w:p w14:paraId="1DD3C5B3" w14:textId="77777777" w:rsidR="005F3016" w:rsidRDefault="005F3016" w:rsidP="00C27FB0">
            <w:pPr>
              <w:spacing w:line="360" w:lineRule="auto"/>
              <w:jc w:val="both"/>
              <w:rPr>
                <w:b/>
                <w:sz w:val="16"/>
                <w:szCs w:val="16"/>
              </w:rPr>
            </w:pPr>
          </w:p>
        </w:tc>
        <w:tc>
          <w:tcPr>
            <w:tcW w:w="526" w:type="dxa"/>
          </w:tcPr>
          <w:p w14:paraId="6054358C" w14:textId="77777777" w:rsidR="005F3016" w:rsidRDefault="005F3016" w:rsidP="00C27FB0">
            <w:pPr>
              <w:spacing w:line="360" w:lineRule="auto"/>
              <w:jc w:val="both"/>
              <w:rPr>
                <w:b/>
                <w:sz w:val="16"/>
                <w:szCs w:val="16"/>
              </w:rPr>
            </w:pPr>
          </w:p>
        </w:tc>
        <w:tc>
          <w:tcPr>
            <w:tcW w:w="523" w:type="dxa"/>
          </w:tcPr>
          <w:p w14:paraId="19972DAE" w14:textId="77777777" w:rsidR="005F3016" w:rsidRDefault="005F3016" w:rsidP="00C27FB0">
            <w:pPr>
              <w:spacing w:line="360" w:lineRule="auto"/>
              <w:jc w:val="both"/>
              <w:rPr>
                <w:b/>
                <w:sz w:val="16"/>
                <w:szCs w:val="16"/>
              </w:rPr>
            </w:pPr>
          </w:p>
        </w:tc>
        <w:tc>
          <w:tcPr>
            <w:tcW w:w="523" w:type="dxa"/>
          </w:tcPr>
          <w:p w14:paraId="57C01C50" w14:textId="77777777" w:rsidR="005F3016" w:rsidRDefault="005F3016" w:rsidP="00C27FB0">
            <w:pPr>
              <w:spacing w:line="360" w:lineRule="auto"/>
              <w:jc w:val="both"/>
              <w:rPr>
                <w:b/>
                <w:sz w:val="16"/>
                <w:szCs w:val="16"/>
              </w:rPr>
            </w:pPr>
          </w:p>
        </w:tc>
        <w:tc>
          <w:tcPr>
            <w:tcW w:w="523" w:type="dxa"/>
          </w:tcPr>
          <w:p w14:paraId="000B1A6F" w14:textId="77777777" w:rsidR="005F3016" w:rsidRDefault="005F3016" w:rsidP="00C27FB0">
            <w:pPr>
              <w:spacing w:line="360" w:lineRule="auto"/>
              <w:jc w:val="both"/>
              <w:rPr>
                <w:b/>
                <w:sz w:val="16"/>
                <w:szCs w:val="16"/>
              </w:rPr>
            </w:pPr>
          </w:p>
        </w:tc>
        <w:tc>
          <w:tcPr>
            <w:tcW w:w="523" w:type="dxa"/>
          </w:tcPr>
          <w:p w14:paraId="4501C0FB" w14:textId="77777777" w:rsidR="005F3016" w:rsidRDefault="005F3016" w:rsidP="00C27FB0">
            <w:pPr>
              <w:spacing w:line="360" w:lineRule="auto"/>
              <w:jc w:val="both"/>
              <w:rPr>
                <w:b/>
                <w:sz w:val="16"/>
                <w:szCs w:val="16"/>
              </w:rPr>
            </w:pPr>
          </w:p>
        </w:tc>
        <w:tc>
          <w:tcPr>
            <w:tcW w:w="523" w:type="dxa"/>
          </w:tcPr>
          <w:p w14:paraId="6F5540E9" w14:textId="77777777" w:rsidR="005F3016" w:rsidRDefault="005F3016" w:rsidP="00C27FB0">
            <w:pPr>
              <w:spacing w:line="360" w:lineRule="auto"/>
              <w:jc w:val="both"/>
              <w:rPr>
                <w:b/>
                <w:sz w:val="16"/>
                <w:szCs w:val="16"/>
              </w:rPr>
            </w:pPr>
          </w:p>
        </w:tc>
        <w:tc>
          <w:tcPr>
            <w:tcW w:w="523" w:type="dxa"/>
          </w:tcPr>
          <w:p w14:paraId="34A82F6B" w14:textId="77777777" w:rsidR="005F3016" w:rsidRDefault="005F3016" w:rsidP="00C27FB0">
            <w:pPr>
              <w:spacing w:line="360" w:lineRule="auto"/>
              <w:jc w:val="both"/>
              <w:rPr>
                <w:b/>
                <w:sz w:val="16"/>
                <w:szCs w:val="16"/>
              </w:rPr>
            </w:pPr>
          </w:p>
        </w:tc>
        <w:tc>
          <w:tcPr>
            <w:tcW w:w="523" w:type="dxa"/>
          </w:tcPr>
          <w:p w14:paraId="332FF09E" w14:textId="0A8453FC" w:rsidR="005F3016" w:rsidRDefault="005F3016" w:rsidP="00C27FB0">
            <w:pPr>
              <w:spacing w:line="360" w:lineRule="auto"/>
              <w:jc w:val="both"/>
              <w:rPr>
                <w:b/>
                <w:sz w:val="16"/>
                <w:szCs w:val="16"/>
              </w:rPr>
            </w:pPr>
            <w:r>
              <w:rPr>
                <w:b/>
                <w:sz w:val="16"/>
                <w:szCs w:val="16"/>
              </w:rPr>
              <w:t>X</w:t>
            </w:r>
          </w:p>
        </w:tc>
        <w:tc>
          <w:tcPr>
            <w:tcW w:w="523" w:type="dxa"/>
          </w:tcPr>
          <w:p w14:paraId="512EA195" w14:textId="1196A106" w:rsidR="005F3016" w:rsidRDefault="005F3016" w:rsidP="00C27FB0">
            <w:pPr>
              <w:spacing w:line="360" w:lineRule="auto"/>
              <w:jc w:val="both"/>
              <w:rPr>
                <w:b/>
                <w:sz w:val="16"/>
                <w:szCs w:val="16"/>
              </w:rPr>
            </w:pPr>
            <w:r>
              <w:rPr>
                <w:b/>
                <w:sz w:val="16"/>
                <w:szCs w:val="16"/>
              </w:rPr>
              <w:t>X</w:t>
            </w:r>
          </w:p>
        </w:tc>
        <w:tc>
          <w:tcPr>
            <w:tcW w:w="525" w:type="dxa"/>
          </w:tcPr>
          <w:p w14:paraId="04F9B636" w14:textId="5AAC18AD" w:rsidR="005F3016" w:rsidRDefault="005F3016" w:rsidP="00C27FB0">
            <w:pPr>
              <w:spacing w:line="360" w:lineRule="auto"/>
              <w:jc w:val="both"/>
              <w:rPr>
                <w:b/>
                <w:sz w:val="16"/>
                <w:szCs w:val="16"/>
              </w:rPr>
            </w:pPr>
            <w:r>
              <w:rPr>
                <w:b/>
                <w:sz w:val="16"/>
                <w:szCs w:val="16"/>
              </w:rPr>
              <w:t>X</w:t>
            </w:r>
          </w:p>
        </w:tc>
        <w:tc>
          <w:tcPr>
            <w:tcW w:w="525" w:type="dxa"/>
          </w:tcPr>
          <w:p w14:paraId="7ACFEA5D" w14:textId="77777777" w:rsidR="005F3016" w:rsidRDefault="005F3016" w:rsidP="00C27FB0">
            <w:pPr>
              <w:spacing w:line="360" w:lineRule="auto"/>
              <w:jc w:val="both"/>
              <w:rPr>
                <w:b/>
                <w:sz w:val="16"/>
                <w:szCs w:val="16"/>
              </w:rPr>
            </w:pPr>
          </w:p>
        </w:tc>
        <w:tc>
          <w:tcPr>
            <w:tcW w:w="525" w:type="dxa"/>
          </w:tcPr>
          <w:p w14:paraId="155EED32" w14:textId="77777777" w:rsidR="005F3016" w:rsidRDefault="005F3016" w:rsidP="00C27FB0">
            <w:pPr>
              <w:spacing w:line="360" w:lineRule="auto"/>
              <w:jc w:val="both"/>
              <w:rPr>
                <w:b/>
                <w:sz w:val="16"/>
                <w:szCs w:val="16"/>
              </w:rPr>
            </w:pPr>
          </w:p>
        </w:tc>
        <w:tc>
          <w:tcPr>
            <w:tcW w:w="525" w:type="dxa"/>
            <w:gridSpan w:val="2"/>
          </w:tcPr>
          <w:p w14:paraId="75BE50EE" w14:textId="77777777" w:rsidR="005F3016" w:rsidRDefault="005F3016" w:rsidP="00C27FB0">
            <w:pPr>
              <w:spacing w:line="360" w:lineRule="auto"/>
              <w:jc w:val="both"/>
              <w:rPr>
                <w:b/>
                <w:sz w:val="16"/>
                <w:szCs w:val="16"/>
              </w:rPr>
            </w:pPr>
          </w:p>
        </w:tc>
        <w:tc>
          <w:tcPr>
            <w:tcW w:w="525" w:type="dxa"/>
          </w:tcPr>
          <w:p w14:paraId="2133BC64" w14:textId="77777777" w:rsidR="005F3016" w:rsidRDefault="005F3016" w:rsidP="00C27FB0">
            <w:pPr>
              <w:spacing w:line="360" w:lineRule="auto"/>
              <w:jc w:val="both"/>
              <w:rPr>
                <w:b/>
                <w:sz w:val="16"/>
                <w:szCs w:val="16"/>
              </w:rPr>
            </w:pPr>
          </w:p>
        </w:tc>
        <w:tc>
          <w:tcPr>
            <w:tcW w:w="525" w:type="dxa"/>
          </w:tcPr>
          <w:p w14:paraId="58CEFA9B" w14:textId="77777777" w:rsidR="005F3016" w:rsidRDefault="005F3016" w:rsidP="00C27FB0">
            <w:pPr>
              <w:spacing w:line="360" w:lineRule="auto"/>
              <w:jc w:val="both"/>
              <w:rPr>
                <w:b/>
                <w:sz w:val="16"/>
                <w:szCs w:val="16"/>
              </w:rPr>
            </w:pPr>
          </w:p>
        </w:tc>
      </w:tr>
      <w:tr w:rsidR="005F3016" w14:paraId="13ACBFB4" w14:textId="77777777" w:rsidTr="00D110EC">
        <w:trPr>
          <w:gridAfter w:val="1"/>
          <w:wAfter w:w="10" w:type="dxa"/>
          <w:trHeight w:val="294"/>
        </w:trPr>
        <w:tc>
          <w:tcPr>
            <w:tcW w:w="1351" w:type="dxa"/>
          </w:tcPr>
          <w:p w14:paraId="0B9FA388" w14:textId="00696B15" w:rsidR="005F3016" w:rsidRDefault="005F3016" w:rsidP="00C27FB0">
            <w:pPr>
              <w:spacing w:line="360" w:lineRule="auto"/>
              <w:jc w:val="both"/>
              <w:rPr>
                <w:b/>
                <w:sz w:val="16"/>
                <w:szCs w:val="16"/>
              </w:rPr>
            </w:pPr>
            <w:r>
              <w:rPr>
                <w:b/>
                <w:sz w:val="16"/>
                <w:szCs w:val="16"/>
              </w:rPr>
              <w:t>Entrega Final</w:t>
            </w:r>
          </w:p>
        </w:tc>
        <w:tc>
          <w:tcPr>
            <w:tcW w:w="536" w:type="dxa"/>
          </w:tcPr>
          <w:p w14:paraId="06515C85" w14:textId="77777777" w:rsidR="005F3016" w:rsidRDefault="005F3016" w:rsidP="00C27FB0">
            <w:pPr>
              <w:spacing w:line="360" w:lineRule="auto"/>
              <w:jc w:val="both"/>
              <w:rPr>
                <w:b/>
                <w:sz w:val="16"/>
                <w:szCs w:val="16"/>
              </w:rPr>
            </w:pPr>
          </w:p>
        </w:tc>
        <w:tc>
          <w:tcPr>
            <w:tcW w:w="522" w:type="dxa"/>
          </w:tcPr>
          <w:p w14:paraId="7A57120F" w14:textId="77777777" w:rsidR="005F3016" w:rsidRDefault="005F3016" w:rsidP="00C27FB0">
            <w:pPr>
              <w:spacing w:line="360" w:lineRule="auto"/>
              <w:jc w:val="both"/>
              <w:rPr>
                <w:b/>
                <w:sz w:val="16"/>
                <w:szCs w:val="16"/>
              </w:rPr>
            </w:pPr>
          </w:p>
        </w:tc>
        <w:tc>
          <w:tcPr>
            <w:tcW w:w="523" w:type="dxa"/>
          </w:tcPr>
          <w:p w14:paraId="795CCF0B" w14:textId="77777777" w:rsidR="005F3016" w:rsidRDefault="005F3016" w:rsidP="00C27FB0">
            <w:pPr>
              <w:spacing w:line="360" w:lineRule="auto"/>
              <w:jc w:val="both"/>
              <w:rPr>
                <w:b/>
                <w:sz w:val="16"/>
                <w:szCs w:val="16"/>
              </w:rPr>
            </w:pPr>
          </w:p>
        </w:tc>
        <w:tc>
          <w:tcPr>
            <w:tcW w:w="526" w:type="dxa"/>
          </w:tcPr>
          <w:p w14:paraId="787FD41A" w14:textId="77777777" w:rsidR="005F3016" w:rsidRDefault="005F3016" w:rsidP="00C27FB0">
            <w:pPr>
              <w:spacing w:line="360" w:lineRule="auto"/>
              <w:jc w:val="both"/>
              <w:rPr>
                <w:b/>
                <w:sz w:val="16"/>
                <w:szCs w:val="16"/>
              </w:rPr>
            </w:pPr>
          </w:p>
        </w:tc>
        <w:tc>
          <w:tcPr>
            <w:tcW w:w="523" w:type="dxa"/>
          </w:tcPr>
          <w:p w14:paraId="5AF8D411" w14:textId="77777777" w:rsidR="005F3016" w:rsidRDefault="005F3016" w:rsidP="00C27FB0">
            <w:pPr>
              <w:spacing w:line="360" w:lineRule="auto"/>
              <w:jc w:val="both"/>
              <w:rPr>
                <w:b/>
                <w:sz w:val="16"/>
                <w:szCs w:val="16"/>
              </w:rPr>
            </w:pPr>
          </w:p>
        </w:tc>
        <w:tc>
          <w:tcPr>
            <w:tcW w:w="523" w:type="dxa"/>
          </w:tcPr>
          <w:p w14:paraId="16EC7C4D" w14:textId="77777777" w:rsidR="005F3016" w:rsidRDefault="005F3016" w:rsidP="00C27FB0">
            <w:pPr>
              <w:spacing w:line="360" w:lineRule="auto"/>
              <w:jc w:val="both"/>
              <w:rPr>
                <w:b/>
                <w:sz w:val="16"/>
                <w:szCs w:val="16"/>
              </w:rPr>
            </w:pPr>
          </w:p>
        </w:tc>
        <w:tc>
          <w:tcPr>
            <w:tcW w:w="523" w:type="dxa"/>
          </w:tcPr>
          <w:p w14:paraId="09694D93" w14:textId="77777777" w:rsidR="005F3016" w:rsidRDefault="005F3016" w:rsidP="00C27FB0">
            <w:pPr>
              <w:spacing w:line="360" w:lineRule="auto"/>
              <w:jc w:val="both"/>
              <w:rPr>
                <w:b/>
                <w:sz w:val="16"/>
                <w:szCs w:val="16"/>
              </w:rPr>
            </w:pPr>
          </w:p>
        </w:tc>
        <w:tc>
          <w:tcPr>
            <w:tcW w:w="523" w:type="dxa"/>
          </w:tcPr>
          <w:p w14:paraId="27D1AB57" w14:textId="77777777" w:rsidR="005F3016" w:rsidRDefault="005F3016" w:rsidP="00C27FB0">
            <w:pPr>
              <w:spacing w:line="360" w:lineRule="auto"/>
              <w:jc w:val="both"/>
              <w:rPr>
                <w:b/>
                <w:sz w:val="16"/>
                <w:szCs w:val="16"/>
              </w:rPr>
            </w:pPr>
          </w:p>
        </w:tc>
        <w:tc>
          <w:tcPr>
            <w:tcW w:w="523" w:type="dxa"/>
          </w:tcPr>
          <w:p w14:paraId="31A6DF28" w14:textId="77777777" w:rsidR="005F3016" w:rsidRDefault="005F3016" w:rsidP="00C27FB0">
            <w:pPr>
              <w:spacing w:line="360" w:lineRule="auto"/>
              <w:jc w:val="both"/>
              <w:rPr>
                <w:b/>
                <w:sz w:val="16"/>
                <w:szCs w:val="16"/>
              </w:rPr>
            </w:pPr>
          </w:p>
        </w:tc>
        <w:tc>
          <w:tcPr>
            <w:tcW w:w="523" w:type="dxa"/>
          </w:tcPr>
          <w:p w14:paraId="69CBBDFF" w14:textId="77777777" w:rsidR="005F3016" w:rsidRDefault="005F3016" w:rsidP="00C27FB0">
            <w:pPr>
              <w:spacing w:line="360" w:lineRule="auto"/>
              <w:jc w:val="both"/>
              <w:rPr>
                <w:b/>
                <w:sz w:val="16"/>
                <w:szCs w:val="16"/>
              </w:rPr>
            </w:pPr>
          </w:p>
        </w:tc>
        <w:tc>
          <w:tcPr>
            <w:tcW w:w="523" w:type="dxa"/>
          </w:tcPr>
          <w:p w14:paraId="4844CFE1" w14:textId="77777777" w:rsidR="005F3016" w:rsidRDefault="005F3016" w:rsidP="00C27FB0">
            <w:pPr>
              <w:spacing w:line="360" w:lineRule="auto"/>
              <w:jc w:val="both"/>
              <w:rPr>
                <w:b/>
                <w:sz w:val="16"/>
                <w:szCs w:val="16"/>
              </w:rPr>
            </w:pPr>
          </w:p>
        </w:tc>
        <w:tc>
          <w:tcPr>
            <w:tcW w:w="523" w:type="dxa"/>
          </w:tcPr>
          <w:p w14:paraId="12E7C854" w14:textId="77777777" w:rsidR="005F3016" w:rsidRDefault="005F3016" w:rsidP="00C27FB0">
            <w:pPr>
              <w:spacing w:line="360" w:lineRule="auto"/>
              <w:jc w:val="both"/>
              <w:rPr>
                <w:b/>
                <w:sz w:val="16"/>
                <w:szCs w:val="16"/>
              </w:rPr>
            </w:pPr>
          </w:p>
        </w:tc>
        <w:tc>
          <w:tcPr>
            <w:tcW w:w="525" w:type="dxa"/>
          </w:tcPr>
          <w:p w14:paraId="60FCECF8" w14:textId="77777777" w:rsidR="005F3016" w:rsidRDefault="005F3016" w:rsidP="00C27FB0">
            <w:pPr>
              <w:spacing w:line="360" w:lineRule="auto"/>
              <w:jc w:val="both"/>
              <w:rPr>
                <w:b/>
                <w:sz w:val="16"/>
                <w:szCs w:val="16"/>
              </w:rPr>
            </w:pPr>
          </w:p>
        </w:tc>
        <w:tc>
          <w:tcPr>
            <w:tcW w:w="525" w:type="dxa"/>
          </w:tcPr>
          <w:p w14:paraId="621BD79C" w14:textId="173B9937" w:rsidR="005F3016" w:rsidRDefault="005F3016" w:rsidP="00C27FB0">
            <w:pPr>
              <w:spacing w:line="360" w:lineRule="auto"/>
              <w:jc w:val="both"/>
              <w:rPr>
                <w:b/>
                <w:sz w:val="16"/>
                <w:szCs w:val="16"/>
              </w:rPr>
            </w:pPr>
            <w:r>
              <w:rPr>
                <w:b/>
                <w:sz w:val="16"/>
                <w:szCs w:val="16"/>
              </w:rPr>
              <w:t>X</w:t>
            </w:r>
          </w:p>
        </w:tc>
        <w:tc>
          <w:tcPr>
            <w:tcW w:w="525" w:type="dxa"/>
          </w:tcPr>
          <w:p w14:paraId="612B5CA1" w14:textId="647189D3" w:rsidR="005F3016" w:rsidRDefault="005F3016" w:rsidP="00C27FB0">
            <w:pPr>
              <w:spacing w:line="360" w:lineRule="auto"/>
              <w:jc w:val="both"/>
              <w:rPr>
                <w:b/>
                <w:sz w:val="16"/>
                <w:szCs w:val="16"/>
              </w:rPr>
            </w:pPr>
            <w:r>
              <w:rPr>
                <w:b/>
                <w:sz w:val="16"/>
                <w:szCs w:val="16"/>
              </w:rPr>
              <w:t>X</w:t>
            </w:r>
          </w:p>
        </w:tc>
        <w:tc>
          <w:tcPr>
            <w:tcW w:w="525" w:type="dxa"/>
            <w:gridSpan w:val="2"/>
          </w:tcPr>
          <w:p w14:paraId="578D67FA" w14:textId="72C1625A" w:rsidR="005F3016" w:rsidRDefault="005F3016" w:rsidP="00C27FB0">
            <w:pPr>
              <w:spacing w:line="360" w:lineRule="auto"/>
              <w:jc w:val="both"/>
              <w:rPr>
                <w:b/>
                <w:sz w:val="16"/>
                <w:szCs w:val="16"/>
              </w:rPr>
            </w:pPr>
            <w:r>
              <w:rPr>
                <w:b/>
                <w:sz w:val="16"/>
                <w:szCs w:val="16"/>
              </w:rPr>
              <w:t>X</w:t>
            </w:r>
          </w:p>
        </w:tc>
        <w:tc>
          <w:tcPr>
            <w:tcW w:w="525" w:type="dxa"/>
          </w:tcPr>
          <w:p w14:paraId="66DAB357" w14:textId="77777777" w:rsidR="005F3016" w:rsidRDefault="005F3016" w:rsidP="00C27FB0">
            <w:pPr>
              <w:spacing w:line="360" w:lineRule="auto"/>
              <w:jc w:val="both"/>
              <w:rPr>
                <w:b/>
                <w:sz w:val="16"/>
                <w:szCs w:val="16"/>
              </w:rPr>
            </w:pPr>
          </w:p>
        </w:tc>
        <w:tc>
          <w:tcPr>
            <w:tcW w:w="525" w:type="dxa"/>
          </w:tcPr>
          <w:p w14:paraId="6F1F026B" w14:textId="77777777" w:rsidR="005F3016" w:rsidRDefault="005F3016"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49AA" w14:textId="77777777" w:rsidR="00C41565" w:rsidRDefault="00C41565" w:rsidP="00D110EC">
      <w:pPr>
        <w:spacing w:after="0" w:line="240" w:lineRule="auto"/>
      </w:pPr>
      <w:r>
        <w:separator/>
      </w:r>
    </w:p>
  </w:endnote>
  <w:endnote w:type="continuationSeparator" w:id="0">
    <w:p w14:paraId="7F765964" w14:textId="77777777" w:rsidR="00C41565" w:rsidRDefault="00C4156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2FD3E" w14:textId="77777777" w:rsidR="00C41565" w:rsidRDefault="00C41565" w:rsidP="00D110EC">
      <w:pPr>
        <w:spacing w:after="0" w:line="240" w:lineRule="auto"/>
      </w:pPr>
      <w:r>
        <w:separator/>
      </w:r>
    </w:p>
  </w:footnote>
  <w:footnote w:type="continuationSeparator" w:id="0">
    <w:p w14:paraId="6BA6B9BC" w14:textId="77777777" w:rsidR="00C41565" w:rsidRDefault="00C41565"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E6CA8024"/>
    <w:lvl w:ilvl="0" w:tplc="444EDF34">
      <w:start w:val="1"/>
      <w:numFmt w:val="bullet"/>
      <w:lvlText w:val=""/>
      <w:lvlJc w:val="left"/>
      <w:pPr>
        <w:ind w:left="1080" w:hanging="360"/>
      </w:pPr>
      <w:rPr>
        <w:rFonts w:ascii="Symbol" w:hAnsi="Symbol" w:hint="default"/>
        <w:color w:val="000000" w:themeColor="text1"/>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810119">
    <w:abstractNumId w:val="2"/>
  </w:num>
  <w:num w:numId="2" w16cid:durableId="158497995">
    <w:abstractNumId w:val="3"/>
  </w:num>
  <w:num w:numId="3" w16cid:durableId="1162503040">
    <w:abstractNumId w:val="0"/>
  </w:num>
  <w:num w:numId="4" w16cid:durableId="946078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6860"/>
    <w:rsid w:val="00162C24"/>
    <w:rsid w:val="0017053A"/>
    <w:rsid w:val="001B6E9E"/>
    <w:rsid w:val="001C2FCF"/>
    <w:rsid w:val="001E0609"/>
    <w:rsid w:val="001E291A"/>
    <w:rsid w:val="00200BCB"/>
    <w:rsid w:val="00260DE4"/>
    <w:rsid w:val="0028261B"/>
    <w:rsid w:val="00362730"/>
    <w:rsid w:val="00393B9B"/>
    <w:rsid w:val="00416B89"/>
    <w:rsid w:val="00474762"/>
    <w:rsid w:val="00475402"/>
    <w:rsid w:val="004A5F82"/>
    <w:rsid w:val="004D192E"/>
    <w:rsid w:val="00565AE6"/>
    <w:rsid w:val="005673ED"/>
    <w:rsid w:val="00574894"/>
    <w:rsid w:val="00582596"/>
    <w:rsid w:val="005A1AEE"/>
    <w:rsid w:val="005B4D4A"/>
    <w:rsid w:val="005F3016"/>
    <w:rsid w:val="00625E4A"/>
    <w:rsid w:val="00674008"/>
    <w:rsid w:val="00675035"/>
    <w:rsid w:val="006F131F"/>
    <w:rsid w:val="00707913"/>
    <w:rsid w:val="007335A0"/>
    <w:rsid w:val="00756A26"/>
    <w:rsid w:val="007C0284"/>
    <w:rsid w:val="007C1955"/>
    <w:rsid w:val="007E7568"/>
    <w:rsid w:val="008018E6"/>
    <w:rsid w:val="008069D0"/>
    <w:rsid w:val="00834A98"/>
    <w:rsid w:val="008D7780"/>
    <w:rsid w:val="008E0387"/>
    <w:rsid w:val="008E7F9C"/>
    <w:rsid w:val="00936D73"/>
    <w:rsid w:val="00937347"/>
    <w:rsid w:val="009378F7"/>
    <w:rsid w:val="009516D5"/>
    <w:rsid w:val="009860EE"/>
    <w:rsid w:val="00994FFC"/>
    <w:rsid w:val="009B74E2"/>
    <w:rsid w:val="009D04DC"/>
    <w:rsid w:val="00A06D2A"/>
    <w:rsid w:val="00A1265A"/>
    <w:rsid w:val="00A8774B"/>
    <w:rsid w:val="00AB3382"/>
    <w:rsid w:val="00AE4746"/>
    <w:rsid w:val="00B12F44"/>
    <w:rsid w:val="00B2167F"/>
    <w:rsid w:val="00B2472E"/>
    <w:rsid w:val="00B846A3"/>
    <w:rsid w:val="00C41565"/>
    <w:rsid w:val="00C86DC1"/>
    <w:rsid w:val="00CA2536"/>
    <w:rsid w:val="00D07714"/>
    <w:rsid w:val="00D110EC"/>
    <w:rsid w:val="00D12495"/>
    <w:rsid w:val="00D67975"/>
    <w:rsid w:val="00DA5CB1"/>
    <w:rsid w:val="00DC7A34"/>
    <w:rsid w:val="00E03DFF"/>
    <w:rsid w:val="00E129F9"/>
    <w:rsid w:val="00E1568A"/>
    <w:rsid w:val="00E20DFE"/>
    <w:rsid w:val="00E65208"/>
    <w:rsid w:val="00EC3220"/>
    <w:rsid w:val="00F801BD"/>
    <w:rsid w:val="00FD22F5"/>
    <w:rsid w:val="00FE20D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2979</Words>
  <Characters>16388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 COMPAN HORMAZABAL</cp:lastModifiedBy>
  <cp:revision>22</cp:revision>
  <dcterms:created xsi:type="dcterms:W3CDTF">2022-08-24T18:07:00Z</dcterms:created>
  <dcterms:modified xsi:type="dcterms:W3CDTF">2026-08-31T23:07:00Z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