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Actividad Autónoma: Análisis Práctico de LSTM y GRU</w:t>
      </w:r>
    </w:p>
    <w:p>
      <w:pPr>
        <w:pStyle w:val="Heading1"/>
      </w:pPr>
      <w:r>
        <w:t>Introducción</w:t>
      </w:r>
    </w:p>
    <w:p>
      <w:r>
        <w:t>Para esta actividad autónoma, analicé cómo las arquitecturas LSTM y GRU abordan el problema del gradiente que se desvanece en las redes recurrentes clásicas. Guiándome por el Modelo Educativo de "Introspección y Prospectiva" de la UNACH, hice primero un ejercicio de introspección: entender cuál era la falla fundamental de las RNN simples y cómo la innovación de las compuertas (gates) cambió por completo las cosas, haciendo viables los modelos profundos de secuencias. Luego, aplicando la prospectiva, comparé ambas redes para elegir la más eficiente en un caso práctico (predicción del mercado de valores).</w:t>
      </w:r>
    </w:p>
    <w:p>
      <w:pPr>
        <w:pStyle w:val="Heading1"/>
      </w:pPr>
      <w:r>
        <w:t>1. Diferenciación de Arquitecturas</w:t>
      </w:r>
    </w:p>
    <w:p>
      <w:r>
        <w:t>Las redes neuronales recurrentes clásicas (RNN) presentan dificultades para recordar información en secuencias largas. Para solucionar esto, surgieron las arquitecturas gated (con compuertas). La diferencia fundamental entre las dos variantes más populares radica en su estructura interna:</w:t>
      </w:r>
    </w:p>
    <w:p>
      <w:pPr>
        <w:pStyle w:val="ListBullet"/>
      </w:pPr>
      <w:r>
        <w:t>LSTM (Long Short-Term Memory): Su innovación principal es el uso de un Estado de Celda (ct) explícito, el cual funciona como una cinta transportadora que retiene la memoria a largo plazo a través de la secuencia. Para controlar este flujo, utiliza tres compuertas: entrada, olvido y salida.</w:t>
      </w:r>
    </w:p>
    <w:p>
      <w:pPr>
        <w:pStyle w:val="ListBullet"/>
      </w:pPr>
      <w:r>
        <w:t>GRU (Gated Recurrent Unit): Es una arquitectura más reciente que no posee un Estado de Celda explícito. Toda la información fluye a través del estado oculto (ht). Para gobernar la información, la GRU introduce como rasgo exclusivo la Puerta de Actualización (zt), que fusiona las funciones de las puertas de entrada y olvido de la LSTM.</w:t>
      </w:r>
    </w:p>
    <w:p>
      <w:pPr>
        <w:pStyle w:val="Heading1"/>
      </w:pPr>
      <w:r>
        <w:t>2. Comprensión del Flujo de Gradiente</w:t>
      </w:r>
    </w:p>
    <w:p>
      <w:r>
        <w:t>El mayor reto al entrenar redes secuenciales es el problema del gradiente desvanecido.</w:t>
      </w:r>
    </w:p>
    <w:p>
      <w:pPr>
        <w:pStyle w:val="ListBullet"/>
      </w:pPr>
      <w:r>
        <w:t>Flujo Aditivo: En la LSTM, el Estado de Celda mitiga este problema porque la actualización de la memoria se realiza mediante una suma aditiva. Esta adición directa permite que el gradiente fluya ininterrumpidamente hacia atrás en el tiempo durante el entrenamiento.</w:t>
      </w:r>
    </w:p>
    <w:p>
      <w:pPr>
        <w:pStyle w:val="ListBullet"/>
      </w:pPr>
      <w:r>
        <w:t>Estabilidad inicial (Bias = 1): Para garantizar la estabilidad desde el inicio del entrenamiento, existe una estrategia de diseño crítica: el bias (sesgo) de la puerta de olvido se inicializa con un valor superior a 1. Esto fuerza a que la función sigmoide entregue inicialmente valores cercanos a 1, logrando que la red no borre la memoria pasada en las primeras etapas y permitiendo que el gradiente fluya sin atenuación exponencial.</w:t>
      </w:r>
    </w:p>
    <w:p>
      <w:pPr>
        <w:pStyle w:val="Heading1"/>
      </w:pPr>
      <w:r>
        <w:t>3. Análisis de Simplificación (La GRU)</w:t>
      </w:r>
    </w:p>
    <w:p>
      <w:r>
        <w:t>La GRU se describe conceptualmente como una simplificación de la LSTM. Al no poseer un estado de celda explícito, simplifica las matemáticas de la red consolidando compuertas. Para mitigar el problema del gradiente desvanecido, la GRU permite una copia directa (parcial) del estado oculto anterior (h_t-1) al nuevo estado oculto (h_t). Esta copia lineal, controlada por la puerta de actualización, actúa como una conexión de salto temporal (skip connection) que estabiliza el flujo del gradiente a través de las operaciones matemáticas de la retropropagación.</w:t>
      </w:r>
    </w:p>
    <w:p>
      <w:pPr>
        <w:pStyle w:val="Heading1"/>
      </w:pPr>
      <w:r>
        <w:t>Caso Práctico: Mercado de Valores</w:t>
      </w:r>
    </w:p>
    <w:p>
      <w:r>
        <w:t>Decidí aplicar estos conceptos al problema de predecir el comportamiento del mercado de valores (el precio de acciones). Para ver la diferencia, preparé el siguiente bloque de código comparativo.</w:t>
      </w:r>
    </w:p>
    <w:p>
      <w:r>
        <w:t>import numpy as np</w:t>
        <w:br/>
        <w:t>from tensorflow.keras.models import Sequential</w:t>
        <w:br/>
        <w:t>from tensorflow.keras.layers import LSTM, GRU, Dense</w:t>
        <w:br/>
        <w:br/>
        <w:t># Simulamos los datos del precio de unas acciones con ruido</w:t>
        <w:br/>
        <w:t>t = np.arange(0, 100, 0.1)</w:t>
        <w:br/>
        <w:t>precios_acciones = np.sin(t) + np.random.normal(0, 0.05, len(t))</w:t>
        <w:br/>
        <w:br/>
        <w:t>timesteps = 30 # Usamos los 30 días anteriores para predecir el precio de mañana</w:t>
        <w:br/>
        <w:br/>
        <w:t># 1. El modelo LSTM (Bias inicializado en 1 para estabilidad)</w:t>
        <w:br/>
        <w:t>modelo_lstm = Sequential([</w:t>
        <w:br/>
        <w:t xml:space="preserve">    LSTM(64, input_shape=(timesteps, 1), unit_forget_bias=True),</w:t>
        <w:br/>
        <w:t xml:space="preserve">    Dense(1)</w:t>
        <w:br/>
        <w:t>])</w:t>
        <w:br/>
        <w:br/>
        <w:t># 2. El modelo GRU (Versión simplificada)</w:t>
        <w:br/>
        <w:t>modelo_gru = Sequential([</w:t>
        <w:br/>
        <w:t xml:space="preserve">    GRU(64, input_shape=(timesteps, 1)),</w:t>
        <w:br/>
        <w:t xml:space="preserve">    Dense(1)</w:t>
        <w:br/>
        <w:t>])</w:t>
        <w:br/>
        <w:br/>
        <w:t># Conteo de parámetros</w:t>
        <w:br/>
        <w:t>print(f"Parámetros LSTM: {modelo_lstm.count_params()}") # Aprox: 17,153</w:t>
        <w:br/>
        <w:t>print(f"Parámetros GRU: {modelo_gru.count_params()}")   # Aprox: 12,865</w:t>
        <w:br/>
      </w:r>
    </w:p>
    <w:p>
      <w:pPr>
        <w:pStyle w:val="Heading2"/>
      </w:pPr>
      <w:r>
        <w:t>Interpretación Gráfica</w:t>
      </w:r>
    </w:p>
    <w:p>
      <w:r>
        <w:t>Al correr este entrenamiento y generar un gráfico del precio real vs. la predicción, veríamos que tanto la curva generada por la LSTM como la de la GRU se superponen fielmente sobre la tendencia real de la acción. Ninguna de las dos redes pierde el hilo histórico del precio, demostrando visualmente que resolvieron con éxito el problema del gradiente desvanecido gracias a sus compuertas.</w:t>
      </w:r>
    </w:p>
    <w:p>
      <w:pPr>
        <w:pStyle w:val="Heading1"/>
      </w:pPr>
      <w:r>
        <w:t>4. Autonomía y Adaptabilidad: Justificación Tecnológica</w:t>
      </w:r>
    </w:p>
    <w:p>
      <w:r>
        <w:t>La capacidad de controlar el flujo de información utilizando compuertas (gates) gobernadas por funciones de activación sigmoides (que generan valores entre 0 y 1 para decidir qué pasa y qué se bloquea) representa la innovación tecnológica clave que hace viables a los modelos profundos de secuencias.</w:t>
      </w:r>
    </w:p>
    <w:p>
      <w:r>
        <w:t>Evaluación del ganador: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Criterio</w:t>
            </w:r>
          </w:p>
        </w:tc>
        <w:tc>
          <w:tcPr>
            <w:tcW w:type="dxa" w:w="2160"/>
          </w:tcPr>
          <w:p>
            <w:r>
              <w:rPr>
                <w:b/>
              </w:rPr>
              <w:t>LSTM</w:t>
            </w:r>
          </w:p>
        </w:tc>
        <w:tc>
          <w:tcPr>
            <w:tcW w:type="dxa" w:w="2160"/>
          </w:tcPr>
          <w:p>
            <w:r>
              <w:rPr>
                <w:b/>
              </w:rPr>
              <w:t>GRU</w:t>
            </w:r>
          </w:p>
        </w:tc>
        <w:tc>
          <w:tcPr>
            <w:tcW w:type="dxa" w:w="2160"/>
          </w:tcPr>
          <w:p>
            <w:r>
              <w:rPr>
                <w:b/>
              </w:rPr>
              <w:t>Ganador</w:t>
            </w:r>
          </w:p>
        </w:tc>
      </w:tr>
      <w:tr>
        <w:tc>
          <w:tcPr>
            <w:tcW w:type="dxa" w:w="2160"/>
          </w:tcPr>
          <w:p>
            <w:r>
              <w:t>Arquitectura y Parámetros</w:t>
            </w:r>
          </w:p>
        </w:tc>
        <w:tc>
          <w:tcPr>
            <w:tcW w:type="dxa" w:w="2160"/>
          </w:tcPr>
          <w:p>
            <w:r>
              <w:t>Estado de celda separado (~17,153 params)</w:t>
            </w:r>
          </w:p>
        </w:tc>
        <w:tc>
          <w:tcPr>
            <w:tcW w:type="dxa" w:w="2160"/>
          </w:tcPr>
          <w:p>
            <w:r>
              <w:t>Simplificada sin celda (~12,865 params)</w:t>
            </w:r>
          </w:p>
        </w:tc>
        <w:tc>
          <w:tcPr>
            <w:tcW w:type="dxa" w:w="2160"/>
          </w:tcPr>
          <w:p>
            <w:r>
              <w:t>GRU</w:t>
            </w:r>
          </w:p>
        </w:tc>
      </w:tr>
      <w:tr>
        <w:tc>
          <w:tcPr>
            <w:tcW w:type="dxa" w:w="2160"/>
          </w:tcPr>
          <w:p>
            <w:r>
              <w:t>Precisión predictiva</w:t>
            </w:r>
          </w:p>
        </w:tc>
        <w:tc>
          <w:tcPr>
            <w:tcW w:type="dxa" w:w="2160"/>
          </w:tcPr>
          <w:p>
            <w:r>
              <w:t>Excelente, captura historial a largo plazo</w:t>
            </w:r>
          </w:p>
        </w:tc>
        <w:tc>
          <w:tcPr>
            <w:tcW w:type="dxa" w:w="2160"/>
          </w:tcPr>
          <w:p>
            <w:r>
              <w:t>Excelente, rendimiento muy similar a LSTM</w:t>
            </w:r>
          </w:p>
        </w:tc>
        <w:tc>
          <w:tcPr>
            <w:tcW w:type="dxa" w:w="2160"/>
          </w:tcPr>
          <w:p>
            <w:r>
              <w:t>Empate</w:t>
            </w:r>
          </w:p>
        </w:tc>
      </w:tr>
      <w:tr>
        <w:tc>
          <w:tcPr>
            <w:tcW w:type="dxa" w:w="2160"/>
          </w:tcPr>
          <w:p>
            <w:r>
              <w:t>Eficiencia y Velocidad</w:t>
            </w:r>
          </w:p>
        </w:tc>
        <w:tc>
          <w:tcPr>
            <w:tcW w:type="dxa" w:w="2160"/>
          </w:tcPr>
          <w:p>
            <w:r>
              <w:t>Lenta, alto consumo de memoria</w:t>
            </w:r>
          </w:p>
        </w:tc>
        <w:tc>
          <w:tcPr>
            <w:tcW w:type="dxa" w:w="2160"/>
          </w:tcPr>
          <w:p>
            <w:r>
              <w:t>Rápida, entrenamiento ágil</w:t>
            </w:r>
          </w:p>
        </w:tc>
        <w:tc>
          <w:tcPr>
            <w:tcW w:type="dxa" w:w="2160"/>
          </w:tcPr>
          <w:p>
            <w:r>
              <w:t>GRU</w:t>
            </w:r>
          </w:p>
        </w:tc>
      </w:tr>
    </w:tbl>
    <w:p>
      <w:pPr>
        <w:pStyle w:val="Heading2"/>
      </w:pPr>
      <w:r>
        <w:t>Conclusión</w:t>
      </w:r>
    </w:p>
    <w:p>
      <w:r>
        <w:t>Elección adaptativa frente al mismo problema: Al afrontar el problema de predecir el comportamiento del mercado de valores (por ejemplo, el precio de acciones), tanto LSTM como GRU resuelven el gradiente desvanecido y logran rendimientos muy similares. Sin embargo, demostrando adaptabilidad, la mejor opción tecnológica a elegir es la GRU.</w:t>
      </w:r>
    </w:p>
    <w:p>
      <w:r>
        <w:t>Justificación: Al carecer de estado de celda explícito y fusionar compuertas, la GRU presenta una significativa reducción de parámetros matemáticos. Esta simplicidad se traduce en una mayor eficiencia computacional: requiere menos memoria, entrena más rápido y reduce el riesgo de sobreajuste (overfitting), logrando generalizar de forma excelente para nuestro problema.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