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hhn288nj9pgc" w:id="0"/>
      <w:bookmarkEnd w:id="0"/>
      <w:r w:rsidDel="00000000" w:rsidR="00000000" w:rsidRPr="00000000">
        <w:rPr>
          <w:rtl w:val="0"/>
        </w:rPr>
        <w:t xml:space="preserve">Seminario 1. Uso e instalación de un entorno para la programación de interrupciones en MS-DOS.</w:t>
      </w:r>
    </w:p>
    <w:p w:rsidR="00000000" w:rsidDel="00000000" w:rsidP="00000000" w:rsidRDefault="00000000" w:rsidRPr="00000000" w14:paraId="00000001">
      <w:pPr>
        <w:pStyle w:val="Heading1"/>
        <w:contextualSpacing w:val="0"/>
        <w:rPr>
          <w:b w:val="1"/>
        </w:rPr>
      </w:pPr>
      <w:bookmarkStart w:colFirst="0" w:colLast="0" w:name="_bd321neo18v9" w:id="1"/>
      <w:bookmarkEnd w:id="1"/>
      <w:r w:rsidDel="00000000" w:rsidR="00000000" w:rsidRPr="00000000">
        <w:rPr>
          <w:b w:val="1"/>
          <w:rtl w:val="0"/>
        </w:rPr>
        <w:t xml:space="preserve">Ejercicios:</w:t>
      </w:r>
    </w:p>
    <w:p w:rsidR="00000000" w:rsidDel="00000000" w:rsidP="00000000" w:rsidRDefault="00000000" w:rsidRPr="00000000" w14:paraId="00000002">
      <w:pPr>
        <w:numPr>
          <w:ilvl w:val="0"/>
          <w:numId w:val="2"/>
        </w:numPr>
        <w:ind w:left="720" w:hanging="360"/>
        <w:contextualSpacing w:val="1"/>
        <w:rPr>
          <w:b w:val="1"/>
        </w:rPr>
      </w:pPr>
      <w:r w:rsidDel="00000000" w:rsidR="00000000" w:rsidRPr="00000000">
        <w:rPr>
          <w:b w:val="1"/>
          <w:rtl w:val="0"/>
        </w:rPr>
        <w:t xml:space="preserve">Instala el software “DosBox” en tu PC. Estudia la forma en que puedes ejecutar aplicaciones en MS-DOS como juegos clásicos.</w:t>
      </w:r>
    </w:p>
    <w:p w:rsidR="00000000" w:rsidDel="00000000" w:rsidP="00000000" w:rsidRDefault="00000000" w:rsidRPr="00000000" w14:paraId="00000003">
      <w:pPr>
        <w:contextualSpacing w:val="0"/>
        <w:rPr/>
      </w:pPr>
      <w:r w:rsidDel="00000000" w:rsidR="00000000" w:rsidRPr="00000000">
        <w:rPr>
          <w:rtl w:val="0"/>
        </w:rPr>
        <w:t xml:space="preserve">Para resolver este ejercicio vamos a la </w:t>
      </w:r>
      <w:r w:rsidDel="00000000" w:rsidR="00000000" w:rsidRPr="00000000">
        <w:rPr>
          <w:b w:val="1"/>
          <w:rtl w:val="0"/>
        </w:rPr>
        <w:t xml:space="preserve">página oficial de DosBox</w:t>
      </w:r>
      <w:r w:rsidDel="00000000" w:rsidR="00000000" w:rsidRPr="00000000">
        <w:rPr>
          <w:rtl w:val="0"/>
        </w:rPr>
        <w:t xml:space="preserve"> (</w:t>
      </w:r>
      <w:hyperlink r:id="rId6">
        <w:r w:rsidDel="00000000" w:rsidR="00000000" w:rsidRPr="00000000">
          <w:rPr>
            <w:color w:val="1155cc"/>
            <w:u w:val="single"/>
            <w:rtl w:val="0"/>
          </w:rPr>
          <w:t xml:space="preserve">http://www.dosbox.com</w:t>
        </w:r>
      </w:hyperlink>
      <w:r w:rsidDel="00000000" w:rsidR="00000000" w:rsidRPr="00000000">
        <w:rPr>
          <w:rtl w:val="0"/>
        </w:rPr>
        <w:t xml:space="preserve">), pinchamos en la </w:t>
      </w:r>
      <w:r w:rsidDel="00000000" w:rsidR="00000000" w:rsidRPr="00000000">
        <w:rPr>
          <w:b w:val="1"/>
          <w:rtl w:val="0"/>
        </w:rPr>
        <w:t xml:space="preserve">pestaña “Downloads”</w:t>
      </w:r>
      <w:r w:rsidDel="00000000" w:rsidR="00000000" w:rsidRPr="00000000">
        <w:rPr>
          <w:rtl w:val="0"/>
        </w:rPr>
        <w:t xml:space="preserve"> y descargamos la versión correspondiente de DosBox, dependiendo del SO que queramos usar.</w:t>
      </w:r>
    </w:p>
    <w:p w:rsidR="00000000" w:rsidDel="00000000" w:rsidP="00000000" w:rsidRDefault="00000000" w:rsidRPr="00000000" w14:paraId="00000004">
      <w:pPr>
        <w:contextualSpacing w:val="0"/>
        <w:rPr/>
      </w:pPr>
      <w:r w:rsidDel="00000000" w:rsidR="00000000" w:rsidRPr="00000000">
        <w:rPr>
          <w:rtl w:val="0"/>
        </w:rPr>
        <w:t xml:space="preserve">A continuación, ejecutamos el </w:t>
      </w:r>
      <w:r w:rsidDel="00000000" w:rsidR="00000000" w:rsidRPr="00000000">
        <w:rPr>
          <w:b w:val="1"/>
          <w:rtl w:val="0"/>
        </w:rPr>
        <w:t xml:space="preserve">instalador de DosBox</w:t>
      </w:r>
      <w:r w:rsidDel="00000000" w:rsidR="00000000" w:rsidRPr="00000000">
        <w:rPr>
          <w:rtl w:val="0"/>
        </w:rPr>
        <w:t xml:space="preserve">. Ya hemos completado la primera parte del ejercicio.</w:t>
      </w:r>
    </w:p>
    <w:p w:rsidR="00000000" w:rsidDel="00000000" w:rsidP="00000000" w:rsidRDefault="00000000" w:rsidRPr="00000000" w14:paraId="00000005">
      <w:pPr>
        <w:contextualSpacing w:val="0"/>
        <w:rPr/>
      </w:pPr>
      <w:r w:rsidDel="00000000" w:rsidR="00000000" w:rsidRPr="00000000">
        <w:rPr>
          <w:rtl w:val="0"/>
        </w:rPr>
        <w:t xml:space="preserve">Para resolver la segunda parte, </w:t>
      </w:r>
      <w:r w:rsidDel="00000000" w:rsidR="00000000" w:rsidRPr="00000000">
        <w:rPr>
          <w:b w:val="1"/>
          <w:rtl w:val="0"/>
        </w:rPr>
        <w:t xml:space="preserve">volvemos</w:t>
      </w:r>
      <w:r w:rsidDel="00000000" w:rsidR="00000000" w:rsidRPr="00000000">
        <w:rPr>
          <w:rtl w:val="0"/>
        </w:rPr>
        <w:t xml:space="preserve"> a la </w:t>
      </w:r>
      <w:r w:rsidDel="00000000" w:rsidR="00000000" w:rsidRPr="00000000">
        <w:rPr>
          <w:b w:val="1"/>
          <w:rtl w:val="0"/>
        </w:rPr>
        <w:t xml:space="preserve">página oficial de DosBox</w:t>
      </w:r>
      <w:r w:rsidDel="00000000" w:rsidR="00000000" w:rsidRPr="00000000">
        <w:rPr>
          <w:rtl w:val="0"/>
        </w:rPr>
        <w:t xml:space="preserve"> y pinchamos en el enlace situado a la derecha con el texto </w:t>
      </w:r>
      <w:r w:rsidDel="00000000" w:rsidR="00000000" w:rsidRPr="00000000">
        <w:rPr>
          <w:b w:val="1"/>
          <w:rtl w:val="0"/>
        </w:rPr>
        <w:t xml:space="preserve">“DosBox tutorial”</w:t>
      </w:r>
      <w:r w:rsidDel="00000000" w:rsidR="00000000" w:rsidRPr="00000000">
        <w:rPr>
          <w:rtl w:val="0"/>
        </w:rPr>
        <w:t xml:space="preserve"> subrayado. Una vez en la página, vemos un </w:t>
      </w:r>
      <w:r w:rsidDel="00000000" w:rsidR="00000000" w:rsidRPr="00000000">
        <w:rPr>
          <w:b w:val="1"/>
          <w:rtl w:val="0"/>
        </w:rPr>
        <w:t xml:space="preserve">apartado </w:t>
      </w:r>
      <w:r w:rsidDel="00000000" w:rsidR="00000000" w:rsidRPr="00000000">
        <w:rPr>
          <w:rtl w:val="0"/>
        </w:rPr>
        <w:t xml:space="preserve">que se titula </w:t>
      </w:r>
      <w:r w:rsidDel="00000000" w:rsidR="00000000" w:rsidRPr="00000000">
        <w:rPr>
          <w:b w:val="1"/>
          <w:rtl w:val="0"/>
        </w:rPr>
        <w:t xml:space="preserve">“Running a game”</w:t>
      </w:r>
      <w:r w:rsidDel="00000000" w:rsidR="00000000" w:rsidRPr="00000000">
        <w:rPr>
          <w:rtl w:val="0"/>
        </w:rPr>
        <w:t xml:space="preserve">. En él se explican los pasos necesarios para ejecutar un juego en DosBox. Éstos son los siguientes:</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El primer paso es </w:t>
      </w:r>
      <w:r w:rsidDel="00000000" w:rsidR="00000000" w:rsidRPr="00000000">
        <w:rPr>
          <w:b w:val="1"/>
          <w:rtl w:val="0"/>
        </w:rPr>
        <w:t xml:space="preserve">crear un directorio</w:t>
      </w:r>
      <w:r w:rsidDel="00000000" w:rsidR="00000000" w:rsidRPr="00000000">
        <w:rPr>
          <w:rtl w:val="0"/>
        </w:rPr>
        <w:t xml:space="preserve"> donde poner todos nuestros juegos o aplicaciones que queramos ejecutar en DosBox.</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A continuación, </w:t>
      </w:r>
      <w:r w:rsidDel="00000000" w:rsidR="00000000" w:rsidRPr="00000000">
        <w:rPr>
          <w:b w:val="1"/>
          <w:rtl w:val="0"/>
        </w:rPr>
        <w:t xml:space="preserve">ejecutamos DosBox</w:t>
      </w:r>
      <w:r w:rsidDel="00000000" w:rsidR="00000000" w:rsidRPr="00000000">
        <w:rPr>
          <w:rtl w:val="0"/>
        </w:rPr>
        <w:t xml:space="preserve"> y mediante la</w:t>
      </w:r>
      <w:r w:rsidDel="00000000" w:rsidR="00000000" w:rsidRPr="00000000">
        <w:rPr>
          <w:b w:val="1"/>
          <w:rtl w:val="0"/>
        </w:rPr>
        <w:t xml:space="preserve"> orden “Mount”</w:t>
      </w:r>
      <w:r w:rsidDel="00000000" w:rsidR="00000000" w:rsidRPr="00000000">
        <w:rPr>
          <w:rtl w:val="0"/>
        </w:rPr>
        <w:t xml:space="preserve"> montamos una nueva unidad sobre el directorio creado anteriormente. La orden “Mount” usa los siguientes parámetros:</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MOUNT [nombre_unidad] [ruta_absoluta]</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Una vez montada la nueva unidad podemos seleccionarla </w:t>
      </w:r>
      <w:r w:rsidDel="00000000" w:rsidR="00000000" w:rsidRPr="00000000">
        <w:rPr>
          <w:b w:val="1"/>
          <w:rtl w:val="0"/>
        </w:rPr>
        <w:t xml:space="preserve">escribiendo el nombre</w:t>
      </w:r>
      <w:r w:rsidDel="00000000" w:rsidR="00000000" w:rsidRPr="00000000">
        <w:rPr>
          <w:rtl w:val="0"/>
        </w:rPr>
        <w:t xml:space="preserve"> que le hayamos asignado. Desde ese momento estaremos en la carpeta sobre la que está montada la unidad y </w:t>
      </w:r>
      <w:r w:rsidDel="00000000" w:rsidR="00000000" w:rsidRPr="00000000">
        <w:rPr>
          <w:b w:val="1"/>
          <w:rtl w:val="0"/>
        </w:rPr>
        <w:t xml:space="preserve">podremos ejecutar los juegos o aplicaciones</w:t>
      </w:r>
      <w:r w:rsidDel="00000000" w:rsidR="00000000" w:rsidRPr="00000000">
        <w:rPr>
          <w:rtl w:val="0"/>
        </w:rPr>
        <w:t xml:space="preserve"> que se encuentren en ella.</w:t>
      </w:r>
    </w:p>
    <w:p w:rsidR="00000000" w:rsidDel="00000000" w:rsidP="00000000" w:rsidRDefault="00000000" w:rsidRPr="00000000" w14:paraId="0000000A">
      <w:pPr>
        <w:contextualSpacing w:val="0"/>
        <w:rPr/>
      </w:pPr>
      <w:r w:rsidDel="00000000" w:rsidR="00000000" w:rsidRPr="00000000">
        <w:rPr>
          <w:rtl w:val="0"/>
        </w:rPr>
        <w:t xml:space="preserve">Vamos a ver algunas </w:t>
      </w:r>
      <w:r w:rsidDel="00000000" w:rsidR="00000000" w:rsidRPr="00000000">
        <w:rPr>
          <w:b w:val="1"/>
          <w:rtl w:val="0"/>
        </w:rPr>
        <w:t xml:space="preserve">capturas </w:t>
      </w:r>
      <w:r w:rsidDel="00000000" w:rsidR="00000000" w:rsidRPr="00000000">
        <w:rPr>
          <w:rtl w:val="0"/>
        </w:rPr>
        <w:t xml:space="preserve">sobre los pasos a seguir:</w:t>
      </w:r>
    </w:p>
    <w:p w:rsidR="00000000" w:rsidDel="00000000" w:rsidP="00000000" w:rsidRDefault="00000000" w:rsidRPr="00000000" w14:paraId="0000000B">
      <w:pPr>
        <w:spacing w:before="200" w:lineRule="auto"/>
        <w:contextualSpacing w:val="0"/>
        <w:rPr/>
      </w:pPr>
      <w:r w:rsidDel="00000000" w:rsidR="00000000" w:rsidRPr="00000000">
        <w:rPr/>
        <w:drawing>
          <wp:inline distB="114300" distT="114300" distL="114300" distR="114300">
            <wp:extent cx="5734050" cy="1358900"/>
            <wp:effectExtent b="0" l="0" r="0" t="0"/>
            <wp:docPr id="10" name="image25.png"/>
            <a:graphic>
              <a:graphicData uri="http://schemas.openxmlformats.org/drawingml/2006/picture">
                <pic:pic>
                  <pic:nvPicPr>
                    <pic:cNvPr id="0" name="image25.png"/>
                    <pic:cNvPicPr preferRelativeResize="0"/>
                  </pic:nvPicPr>
                  <pic:blipFill>
                    <a:blip r:embed="rId7"/>
                    <a:srcRect b="0" l="388" r="388" t="0"/>
                    <a:stretch>
                      <a:fillRect/>
                    </a:stretch>
                  </pic:blipFill>
                  <pic:spPr>
                    <a:xfrm>
                      <a:off x="0" y="0"/>
                      <a:ext cx="57340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before="0" w:lineRule="auto"/>
        <w:contextualSpacing w:val="0"/>
        <w:rPr/>
      </w:pPr>
      <w:r w:rsidDel="00000000" w:rsidR="00000000" w:rsidRPr="00000000">
        <w:rPr/>
        <w:drawing>
          <wp:inline distB="114300" distT="114300" distL="114300" distR="114300">
            <wp:extent cx="4171950" cy="2905125"/>
            <wp:effectExtent b="0" l="0" r="0" t="0"/>
            <wp:docPr id="7"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41719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0" w:lineRule="auto"/>
        <w:contextualSpacing w:val="0"/>
        <w:rPr/>
      </w:pPr>
      <w:r w:rsidDel="00000000" w:rsidR="00000000" w:rsidRPr="00000000">
        <w:rPr/>
        <w:drawing>
          <wp:inline distB="114300" distT="114300" distL="114300" distR="114300">
            <wp:extent cx="5734050" cy="2997200"/>
            <wp:effectExtent b="0" l="0" r="0" t="0"/>
            <wp:docPr id="15"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0" w:lineRule="auto"/>
        <w:contextualSpacing w:val="0"/>
        <w:rPr/>
      </w:pPr>
      <w:r w:rsidDel="00000000" w:rsidR="00000000" w:rsidRPr="00000000">
        <w:rPr/>
        <w:drawing>
          <wp:inline distB="114300" distT="114300" distL="114300" distR="114300">
            <wp:extent cx="5354486" cy="2414588"/>
            <wp:effectExtent b="0" l="0" r="0" t="0"/>
            <wp:docPr id="12"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354486"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before="0" w:lineRule="auto"/>
        <w:contextualSpacing w:val="0"/>
        <w:rPr/>
      </w:pPr>
      <w:r w:rsidDel="00000000" w:rsidR="00000000" w:rsidRPr="00000000">
        <w:rPr/>
        <w:drawing>
          <wp:inline distB="114300" distT="114300" distL="114300" distR="114300">
            <wp:extent cx="4224338" cy="2807893"/>
            <wp:effectExtent b="0" l="0" r="0" t="0"/>
            <wp:docPr id="6"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224338" cy="280789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ind w:left="720" w:hanging="360"/>
        <w:contextualSpacing w:val="1"/>
        <w:rPr>
          <w:b w:val="1"/>
        </w:rPr>
      </w:pPr>
      <w:r w:rsidDel="00000000" w:rsidR="00000000" w:rsidRPr="00000000">
        <w:rPr>
          <w:b w:val="1"/>
          <w:rtl w:val="0"/>
        </w:rPr>
        <w:t xml:space="preserve">Configurar el inicio de DOSBox para que monte la unidad C: en el directorio donde se encuentra el entorno de programación Borland C. Añadir a la variable “PATH” de inicio el directorio “bin” donde se encuentra el ejecutable “bc.exe”.</w:t>
      </w:r>
    </w:p>
    <w:p w:rsidR="00000000" w:rsidDel="00000000" w:rsidP="00000000" w:rsidRDefault="00000000" w:rsidRPr="00000000" w14:paraId="00000011">
      <w:pPr>
        <w:contextualSpacing w:val="0"/>
        <w:rPr/>
      </w:pPr>
      <w:r w:rsidDel="00000000" w:rsidR="00000000" w:rsidRPr="00000000">
        <w:rPr>
          <w:rtl w:val="0"/>
        </w:rPr>
        <w:t xml:space="preserve">De nuevo accedemos al enlace titulado “DosBox Tutorial”. En él, encontramos una sección titulada “Automatically Mounting Your DOS Games folder” que nos explica cómo podemos hacer que DOSBox monte automáticamente nuestros directorios. Lo que tenemos que hacer es modificar el archivo dosbox.conf del siguiente modo:</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spacing w:after="200" w:lineRule="auto"/>
        <w:contextualSpacing w:val="0"/>
        <w:rPr/>
      </w:pPr>
      <w:r w:rsidDel="00000000" w:rsidR="00000000" w:rsidRPr="00000000">
        <w:rPr/>
        <w:drawing>
          <wp:inline distB="114300" distT="114300" distL="114300" distR="114300">
            <wp:extent cx="5734050" cy="1003300"/>
            <wp:effectExtent b="0" l="0" r="0" t="0"/>
            <wp:docPr id="11"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Rule="auto"/>
        <w:contextualSpacing w:val="0"/>
        <w:rPr/>
      </w:pPr>
      <w:r w:rsidDel="00000000" w:rsidR="00000000" w:rsidRPr="00000000">
        <w:rPr/>
        <w:drawing>
          <wp:inline distB="114300" distT="114300" distL="114300" distR="114300">
            <wp:extent cx="5167313" cy="2928144"/>
            <wp:effectExtent b="0" l="0" r="0" t="0"/>
            <wp:docPr id="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167313" cy="292814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contextualSpacing w:val="1"/>
        <w:rPr>
          <w:b w:val="1"/>
        </w:rPr>
      </w:pPr>
      <w:r w:rsidDel="00000000" w:rsidR="00000000" w:rsidRPr="00000000">
        <w:rPr>
          <w:b w:val="1"/>
          <w:rtl w:val="0"/>
        </w:rPr>
        <w:t xml:space="preserve">Configurar el inicio de DOSBox para que monte en la unidad C: el directorio donde se irán almacenando los subdirectorios con los proyectos en C que se vayan generando.</w:t>
      </w:r>
    </w:p>
    <w:p w:rsidR="00000000" w:rsidDel="00000000" w:rsidP="00000000" w:rsidRDefault="00000000" w:rsidRPr="00000000" w14:paraId="00000016">
      <w:pPr>
        <w:contextualSpacing w:val="0"/>
        <w:rPr/>
      </w:pPr>
      <w:r w:rsidDel="00000000" w:rsidR="00000000" w:rsidRPr="00000000">
        <w:rPr>
          <w:rtl w:val="0"/>
        </w:rPr>
        <w:t xml:space="preserve">Este ejercicio lo hemos realizado junto con el anterior. En la captura de pantalla anterior se puede apreciar la modificación realizada para asignar a la unidad D la carpeta donde se guardarán los proyectos desarrollados.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2"/>
        </w:numPr>
        <w:ind w:left="720" w:hanging="360"/>
        <w:contextualSpacing w:val="1"/>
        <w:rPr>
          <w:b w:val="1"/>
        </w:rPr>
      </w:pPr>
      <w:r w:rsidDel="00000000" w:rsidR="00000000" w:rsidRPr="00000000">
        <w:rPr>
          <w:b w:val="1"/>
          <w:rtl w:val="0"/>
        </w:rPr>
        <w:t xml:space="preserve">Configurar el “keymapper” de DOSBox para que el programa Borland C no se cierre al pulsar CTRL+F9 y para que funcionen correctamente las teclas F7 y F8 para el modo de depuración paso a paso de Borland C.</w:t>
      </w:r>
    </w:p>
    <w:p w:rsidR="00000000" w:rsidDel="00000000" w:rsidP="00000000" w:rsidRDefault="00000000" w:rsidRPr="00000000" w14:paraId="00000019">
      <w:pPr>
        <w:contextualSpacing w:val="0"/>
        <w:rPr/>
      </w:pPr>
      <w:r w:rsidDel="00000000" w:rsidR="00000000" w:rsidRPr="00000000">
        <w:rPr>
          <w:rtl w:val="0"/>
        </w:rPr>
        <w:t xml:space="preserve">Para realizar este ejercicio volvemos a consultar la documentación de DOSBox mediante el siguiente enlace: </w:t>
      </w:r>
      <w:hyperlink r:id="rId14">
        <w:r w:rsidDel="00000000" w:rsidR="00000000" w:rsidRPr="00000000">
          <w:rPr>
            <w:color w:val="1155cc"/>
            <w:u w:val="single"/>
            <w:rtl w:val="0"/>
          </w:rPr>
          <w:t xml:space="preserve">https://www.dosbox.com/wiki/Keymapper</w:t>
        </w:r>
      </w:hyperlink>
      <w:r w:rsidDel="00000000" w:rsidR="00000000" w:rsidRPr="00000000">
        <w:rPr>
          <w:rtl w:val="0"/>
        </w:rPr>
        <w:t xml:space="preserve">.</w:t>
      </w:r>
    </w:p>
    <w:p w:rsidR="00000000" w:rsidDel="00000000" w:rsidP="00000000" w:rsidRDefault="00000000" w:rsidRPr="00000000" w14:paraId="0000001A">
      <w:pPr>
        <w:contextualSpacing w:val="0"/>
        <w:rPr/>
      </w:pPr>
      <w:r w:rsidDel="00000000" w:rsidR="00000000" w:rsidRPr="00000000">
        <w:rPr>
          <w:rtl w:val="0"/>
        </w:rPr>
        <w:t xml:space="preserve">De este modo, sabemos que para configurar el “keymapper” de DOSBox debemos de iniciar la aplicación y pulsar CTRL+F1 para ver la configuración del “keymapper”.</w:t>
      </w:r>
    </w:p>
    <w:p w:rsidR="00000000" w:rsidDel="00000000" w:rsidP="00000000" w:rsidRDefault="00000000" w:rsidRPr="00000000" w14:paraId="0000001B">
      <w:pPr>
        <w:contextualSpacing w:val="0"/>
        <w:rPr/>
      </w:pPr>
      <w:r w:rsidDel="00000000" w:rsidR="00000000" w:rsidRPr="00000000">
        <w:rPr>
          <w:rtl w:val="0"/>
        </w:rPr>
        <w:t xml:space="preserve">Una vez ahí, pulsamos sobre el evento “shutdown” y le decimos que ya no queremos que se active ese evento con la combinación de teclas CTRL+F9. Hacemos lo mismo con los eventos “Dec fskip” y “Inc fskip”, los cuales tienen asociados las teclas F7 y F8.</w:t>
      </w:r>
    </w:p>
    <w:p w:rsidR="00000000" w:rsidDel="00000000" w:rsidP="00000000" w:rsidRDefault="00000000" w:rsidRPr="00000000" w14:paraId="0000001C">
      <w:pPr>
        <w:spacing w:before="200" w:lineRule="auto"/>
        <w:contextualSpacing w:val="0"/>
        <w:rPr/>
      </w:pPr>
      <w:r w:rsidDel="00000000" w:rsidR="00000000" w:rsidRPr="00000000">
        <w:rPr/>
        <w:drawing>
          <wp:inline distB="114300" distT="114300" distL="114300" distR="114300">
            <wp:extent cx="5734050" cy="4508500"/>
            <wp:effectExtent b="0" l="0" r="0" t="0"/>
            <wp:docPr id="5"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73405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200" w:lineRule="auto"/>
        <w:contextualSpacing w:val="0"/>
        <w:rPr/>
      </w:pPr>
      <w:r w:rsidDel="00000000" w:rsidR="00000000" w:rsidRPr="00000000">
        <w:rPr/>
        <w:drawing>
          <wp:inline distB="114300" distT="114300" distL="114300" distR="114300">
            <wp:extent cx="4995863" cy="3950217"/>
            <wp:effectExtent b="0" l="0" r="0" t="0"/>
            <wp:docPr id="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995863" cy="395021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2"/>
        </w:numPr>
        <w:ind w:left="720" w:hanging="360"/>
        <w:contextualSpacing w:val="1"/>
        <w:rPr>
          <w:b w:val="1"/>
        </w:rPr>
      </w:pPr>
      <w:r w:rsidDel="00000000" w:rsidR="00000000" w:rsidRPr="00000000">
        <w:rPr>
          <w:b w:val="1"/>
          <w:rtl w:val="0"/>
        </w:rPr>
        <w:t xml:space="preserve">Realizar un programa que llame a la función de cambio de modo de vídeo especificado en la página 8. Debe pedir un valor numérico al usuario y cambiar a dicho modo de vídeo. Guardar los ficheros de este ejercicio dentro de un proyecto (.PRJ).</w:t>
      </w:r>
    </w:p>
    <w:p w:rsidR="00000000" w:rsidDel="00000000" w:rsidP="00000000" w:rsidRDefault="00000000" w:rsidRPr="00000000" w14:paraId="00000020">
      <w:pPr>
        <w:contextualSpacing w:val="0"/>
        <w:rPr/>
      </w:pPr>
      <w:r w:rsidDel="00000000" w:rsidR="00000000" w:rsidRPr="00000000">
        <w:rPr>
          <w:rtl w:val="0"/>
        </w:rPr>
        <w:t xml:space="preserve">En este caso, como se van a adjuntar los ficheros y el proyecto simplemente veremos las capturas para ver que la ejecución es correcta.</w:t>
      </w:r>
    </w:p>
    <w:p w:rsidR="00000000" w:rsidDel="00000000" w:rsidP="00000000" w:rsidRDefault="00000000" w:rsidRPr="00000000" w14:paraId="00000021">
      <w:pPr>
        <w:spacing w:before="200" w:lineRule="auto"/>
        <w:contextualSpacing w:val="0"/>
        <w:rPr/>
      </w:pPr>
      <w:r w:rsidDel="00000000" w:rsidR="00000000" w:rsidRPr="00000000">
        <w:rPr/>
        <w:drawing>
          <wp:inline distB="114300" distT="114300" distL="114300" distR="114300">
            <wp:extent cx="4822437" cy="3173413"/>
            <wp:effectExtent b="0" l="0" r="0" t="0"/>
            <wp:docPr id="14"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4822437" cy="31734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200" w:lineRule="auto"/>
        <w:contextualSpacing w:val="0"/>
        <w:rPr/>
      </w:pPr>
      <w:r w:rsidDel="00000000" w:rsidR="00000000" w:rsidRPr="00000000">
        <w:rPr/>
        <w:drawing>
          <wp:inline distB="114300" distT="114300" distL="114300" distR="114300">
            <wp:extent cx="5734050" cy="990600"/>
            <wp:effectExtent b="0" l="0" r="0" t="0"/>
            <wp:docPr id="13"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before="200" w:lineRule="auto"/>
        <w:contextualSpacing w:val="0"/>
        <w:rPr/>
      </w:pPr>
      <w:r w:rsidDel="00000000" w:rsidR="00000000" w:rsidRPr="00000000">
        <w:rPr/>
        <w:drawing>
          <wp:inline distB="114300" distT="114300" distL="114300" distR="114300">
            <wp:extent cx="5734050" cy="965200"/>
            <wp:effectExtent b="0" l="0" r="0" t="0"/>
            <wp:docPr id="8"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200" w:lineRule="auto"/>
        <w:contextualSpacing w:val="0"/>
        <w:rPr/>
      </w:pPr>
      <w:r w:rsidDel="00000000" w:rsidR="00000000" w:rsidRPr="00000000">
        <w:rPr/>
        <w:drawing>
          <wp:inline distB="114300" distT="114300" distL="114300" distR="114300">
            <wp:extent cx="4608196" cy="3040063"/>
            <wp:effectExtent b="0" l="0" r="0" t="0"/>
            <wp:docPr id="3"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608196" cy="30400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before="200" w:lineRule="auto"/>
        <w:contextualSpacing w:val="0"/>
        <w:rPr/>
      </w:pPr>
      <w:r w:rsidDel="00000000" w:rsidR="00000000" w:rsidRPr="00000000">
        <w:rPr/>
        <w:drawing>
          <wp:inline distB="114300" distT="114300" distL="114300" distR="114300">
            <wp:extent cx="4605338" cy="3047791"/>
            <wp:effectExtent b="0" l="0" r="0" t="0"/>
            <wp:docPr id="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605338" cy="304779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before="200" w:lineRule="auto"/>
        <w:contextualSpacing w:val="0"/>
        <w:rPr/>
      </w:pPr>
      <w:r w:rsidDel="00000000" w:rsidR="00000000" w:rsidRPr="00000000">
        <w:rPr/>
        <w:drawing>
          <wp:inline distB="114300" distT="114300" distL="114300" distR="114300">
            <wp:extent cx="4643438" cy="3092566"/>
            <wp:effectExtent b="0" l="0" r="0" t="0"/>
            <wp:docPr id="9"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4643438" cy="3092566"/>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21.png"/><Relationship Id="rId22" Type="http://schemas.openxmlformats.org/officeDocument/2006/relationships/image" Target="media/image24.png"/><Relationship Id="rId10" Type="http://schemas.openxmlformats.org/officeDocument/2006/relationships/image" Target="media/image27.png"/><Relationship Id="rId21" Type="http://schemas.openxmlformats.org/officeDocument/2006/relationships/image" Target="media/image19.png"/><Relationship Id="rId13" Type="http://schemas.openxmlformats.org/officeDocument/2006/relationships/image" Target="media/image15.png"/><Relationship Id="rId12"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15" Type="http://schemas.openxmlformats.org/officeDocument/2006/relationships/image" Target="media/image20.png"/><Relationship Id="rId14" Type="http://schemas.openxmlformats.org/officeDocument/2006/relationships/hyperlink" Target="https://www.dosbox.com/wiki/Keymapper" TargetMode="External"/><Relationship Id="rId17" Type="http://schemas.openxmlformats.org/officeDocument/2006/relationships/image" Target="media/image29.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3.png"/><Relationship Id="rId6" Type="http://schemas.openxmlformats.org/officeDocument/2006/relationships/hyperlink" Target="http://www.dosbox.com" TargetMode="External"/><Relationship Id="rId18" Type="http://schemas.openxmlformats.org/officeDocument/2006/relationships/image" Target="media/image28.png"/><Relationship Id="rId7" Type="http://schemas.openxmlformats.org/officeDocument/2006/relationships/image" Target="media/image25.png"/><Relationship Id="rId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