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rPr>
          <w:b w:val="1"/>
          <w:color w:val="3f3f3f"/>
          <w:sz w:val="36"/>
          <w:szCs w:val="36"/>
        </w:rPr>
      </w:pPr>
      <w:bookmarkStart w:colFirst="0" w:colLast="0" w:name="_3rlgdo5a7kfx" w:id="0"/>
      <w:bookmarkEnd w:id="0"/>
      <w:r w:rsidDel="00000000" w:rsidR="00000000" w:rsidRPr="00000000">
        <w:rPr>
          <w:b w:val="1"/>
          <w:color w:val="3f3f3f"/>
          <w:sz w:val="36"/>
          <w:szCs w:val="36"/>
          <w:rtl w:val="0"/>
        </w:rPr>
        <w:t xml:space="preserve">VENTILADOR FLEXIMAG PLUS</w:t>
      </w:r>
    </w:p>
    <w:p w:rsidR="00000000" w:rsidDel="00000000" w:rsidP="00000000" w:rsidRDefault="00000000" w:rsidRPr="00000000" w14:paraId="00000002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Categorías: </w:t>
      </w: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NEONATAL/PEDIÁTRICO/ADULTO </w:t>
        <w:br w:type="textWrapping"/>
        <w:t xml:space="preserve">Características técnicas del ventilador mecánico: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3f3f3f"/>
          <w:sz w:val="24"/>
          <w:szCs w:val="24"/>
          <w:u w:val="none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Sistema de ventilación convencional invasivo y no invasivo en todos los modos ventilatorios: Ciclo por volumen y por presión, VCV, PCV, SIMV-V, SIMV-P, también con dual PAP avanzado (Bi-level/APRV), PRVC (PRVG), PLV (neonatal), MMV/PS y PSV.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Muestra en su pantalla táctil/touch de 15 pulgadas XVGA muy fácil de manipular por su diseño ergonómico: Gráficos y valores numéricos, alarmas, almacenamiento de datos y tendencias, maniobras ventilatorias: P01, capacidad vital lenta, P/V Flex, Pi Max, volumen atrapado.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Permite el monitoreo pulmonar más completo y avanzado: ATPD/BTPS, Pmeseta, Pmax, Pmed, PEEP intrínseco, Fio2, complacencia, resistencia, elastancia, IRRS/RSBI, WOBi. oximetría y capnografia opcional entre otros parámetros.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Almacena en memoria tendencias de 72 Horas, hasta 100.000 registros de almacenamiento, conmutación automática de las válvulas de gases como respaldo o contingencia.</w:t>
      </w:r>
    </w:p>
    <w:p w:rsidR="00000000" w:rsidDel="00000000" w:rsidP="00000000" w:rsidRDefault="00000000" w:rsidRPr="00000000" w14:paraId="00000008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f3f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