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0A08ED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44249" w:rsidRDefault="00544249" w:rsidP="0054424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387280" w:rsidRDefault="009223A8" w:rsidP="00544249">
      <w:r>
        <w:t xml:space="preserve">Para esta validación en primer lugar hemos usado la herramienta </w:t>
      </w:r>
      <w:r w:rsidR="001D4F79">
        <w:t xml:space="preserve">Total </w:t>
      </w:r>
      <w:proofErr w:type="spellStart"/>
      <w:r w:rsidR="001D4F79">
        <w:t>Validator</w:t>
      </w:r>
      <w:proofErr w:type="spellEnd"/>
      <w:r w:rsidR="001D4F79">
        <w:t xml:space="preserve"> Basic</w:t>
      </w:r>
    </w:p>
    <w:p w:rsidR="009223A8" w:rsidRPr="00387280" w:rsidRDefault="00387280" w:rsidP="00544249">
      <w:pPr>
        <w:rPr>
          <w:u w:val="single"/>
        </w:rPr>
      </w:pPr>
      <w:r>
        <w:t xml:space="preserve">Este nos advirtió de algunos errores como atributos </w:t>
      </w:r>
      <w:proofErr w:type="spellStart"/>
      <w:r>
        <w:t>vacios</w:t>
      </w:r>
      <w:proofErr w:type="spellEnd"/>
      <w:r>
        <w:t xml:space="preserve"> o la falta de atributos </w:t>
      </w:r>
      <w:proofErr w:type="spellStart"/>
      <w:r>
        <w:t>alt</w:t>
      </w:r>
      <w:proofErr w:type="spellEnd"/>
      <w:r>
        <w:t xml:space="preserve"> junto con la falta de contexto para los enlaces de nuestro </w:t>
      </w:r>
      <w:proofErr w:type="spellStart"/>
      <w:r>
        <w:t>curriculum</w:t>
      </w:r>
      <w:proofErr w:type="spellEnd"/>
      <w:r w:rsidR="009223A8">
        <w:t xml:space="preserve"> </w:t>
      </w:r>
      <w:r>
        <w:t>y cabeceras anidadas</w:t>
      </w:r>
    </w:p>
    <w:p w:rsidR="00387280" w:rsidRDefault="00387280" w:rsidP="00544249">
      <w:r>
        <w:rPr>
          <w:noProof/>
          <w:lang w:eastAsia="es-ES"/>
        </w:rPr>
        <w:drawing>
          <wp:inline distT="0" distB="0" distL="0" distR="0">
            <wp:extent cx="54006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C5" w:rsidRDefault="004414EB" w:rsidP="00544249">
      <w:r>
        <w:t xml:space="preserve">Tras esto utilizamos la extensión de Chrome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Resizer</w:t>
      </w:r>
      <w:proofErr w:type="spellEnd"/>
      <w:r>
        <w:t xml:space="preserve"> que nos permitió ver como se vería nuestro </w:t>
      </w:r>
      <w:proofErr w:type="spellStart"/>
      <w:r>
        <w:t>curriculum</w:t>
      </w:r>
      <w:proofErr w:type="spellEnd"/>
      <w:r>
        <w:t xml:space="preserve"> en diferentes dispositivos permitiéndonos comprobar </w:t>
      </w:r>
      <w:proofErr w:type="spellStart"/>
      <w:r>
        <w:t>como</w:t>
      </w:r>
      <w:proofErr w:type="spellEnd"/>
      <w:r>
        <w:t xml:space="preserve"> sería la visualización de este en ellos. Esto nos sería útil para ver errores a la hora de adaptarse a diferentes dispositivos.</w:t>
      </w:r>
    </w:p>
    <w:p w:rsidR="00D71CC5" w:rsidRDefault="00D71CC5" w:rsidP="00544249">
      <w:r>
        <w:rPr>
          <w:noProof/>
          <w:lang w:eastAsia="es-ES"/>
        </w:rPr>
        <w:lastRenderedPageBreak/>
        <w:drawing>
          <wp:inline distT="0" distB="0" distL="0" distR="0">
            <wp:extent cx="3095625" cy="41602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45" cy="41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EB" w:rsidRDefault="004414EB" w:rsidP="00544249"/>
    <w:p w:rsidR="004414EB" w:rsidRDefault="0094780C" w:rsidP="00544249">
      <w:proofErr w:type="gramStart"/>
      <w:r>
        <w:t>Además</w:t>
      </w:r>
      <w:proofErr w:type="gramEnd"/>
      <w:r>
        <w:t xml:space="preserve"> tratamos de utilizar las herramientas proporcionadas para la visualización en un iPhone funcionando solo </w:t>
      </w:r>
      <w:proofErr w:type="spellStart"/>
      <w:r>
        <w:t>TestiPhone</w:t>
      </w:r>
      <w:proofErr w:type="spellEnd"/>
      <w:r>
        <w:t xml:space="preserve"> el cual nos daba una idea de </w:t>
      </w:r>
      <w:proofErr w:type="spellStart"/>
      <w:r>
        <w:t>como</w:t>
      </w:r>
      <w:proofErr w:type="spellEnd"/>
      <w:r>
        <w:t xml:space="preserve"> sería (aunque nos daba problema una marca de agua de nuestro servicio de hosting (000webhost.com)</w:t>
      </w:r>
    </w:p>
    <w:p w:rsidR="0094780C" w:rsidRDefault="0094780C" w:rsidP="002C64F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096206" cy="3933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93" cy="394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2C64F8" w:rsidP="002C64F8">
      <w:r>
        <w:t>Para la visualización desde Android accedimos al dominio directamente desde nuestro terminal Android con unos resultados bastante similares a los que se mostraban con iPhone</w:t>
      </w:r>
      <w:r w:rsidR="001F7D90">
        <w:t>.</w:t>
      </w:r>
    </w:p>
    <w:p w:rsidR="001F7D90" w:rsidRDefault="001F7D90" w:rsidP="002C64F8"/>
    <w:p w:rsidR="001F7D90" w:rsidRPr="001F7D90" w:rsidRDefault="001F7D90" w:rsidP="002C64F8">
      <w:pPr>
        <w:rPr>
          <w:u w:val="single"/>
        </w:rPr>
      </w:pPr>
      <w:r>
        <w:t xml:space="preserve">Para navegadores textuales Lynx </w:t>
      </w:r>
      <w:proofErr w:type="spellStart"/>
      <w:r>
        <w:t>viewer</w:t>
      </w:r>
      <w:proofErr w:type="spellEnd"/>
      <w:r>
        <w:t xml:space="preserve"> no pudo analizar nuestra página</w:t>
      </w:r>
      <w:r>
        <w:rPr>
          <w:u w:val="single"/>
        </w:rPr>
        <w:t>.</w:t>
      </w:r>
      <w:bookmarkStart w:id="2" w:name="_GoBack"/>
      <w:bookmarkEnd w:id="2"/>
    </w:p>
    <w:sectPr w:rsidR="001F7D90" w:rsidRPr="001F7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1D4F79"/>
    <w:rsid w:val="001F7D90"/>
    <w:rsid w:val="002C64F8"/>
    <w:rsid w:val="00387280"/>
    <w:rsid w:val="00421449"/>
    <w:rsid w:val="004414EB"/>
    <w:rsid w:val="004F7759"/>
    <w:rsid w:val="00544249"/>
    <w:rsid w:val="007522E0"/>
    <w:rsid w:val="009223A8"/>
    <w:rsid w:val="0094780C"/>
    <w:rsid w:val="00A23D0E"/>
    <w:rsid w:val="00A70435"/>
    <w:rsid w:val="00CE39C7"/>
    <w:rsid w:val="00D62EFA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000webhost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16</cp:revision>
  <dcterms:created xsi:type="dcterms:W3CDTF">2018-04-24T14:55:00Z</dcterms:created>
  <dcterms:modified xsi:type="dcterms:W3CDTF">2018-04-24T16:54:00Z</dcterms:modified>
</cp:coreProperties>
</file>