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0"/>
          <w:szCs w:val="40"/>
        </w:rPr>
        <w:t xml:space="preserve">RÚBRICA DE EVALUACIÓN</w:t>
      </w:r>
    </w:p>
    <w:p>
      <w:pPr>
        <w:spacing w:after="200"/>
        <w:jc w:val="center"/>
      </w:pPr>
      <w:r>
        <w:rPr>
          <w:b/>
          <w:bCs/>
          <w:color w:val="2E75B6"/>
          <w:sz w:val="32"/>
          <w:szCs w:val="32"/>
        </w:rPr>
        <w:t xml:space="preserve">Portafolio Digital Integrador</w:t>
      </w:r>
    </w:p>
    <w:p>
      <w:pPr>
        <w:spacing w:after="600"/>
        <w:jc w:val="center"/>
      </w:pPr>
      <w:r>
        <w:rPr>
          <w:i/>
          <w:iCs/>
          <w:sz w:val="26"/>
          <w:szCs w:val="26"/>
        </w:rPr>
        <w:t xml:space="preserve">Introducción a la Informática — 1° año E.P.J.A.</w:t>
      </w:r>
    </w:p>
    <w:p>
      <w:pPr>
        <w:spacing w:after="120"/>
        <w:jc w:val="center"/>
      </w:pPr>
      <w:r>
        <w:rPr>
          <w:sz w:val="24"/>
          <w:szCs w:val="24"/>
        </w:rPr>
        <w:t xml:space="preserve">EPET N°7 — Ciclo lectivo 2026</w:t>
      </w:r>
    </w:p>
    <w:p>
      <w:r>
        <w:br w:type="page"/>
      </w:r>
    </w:p>
    <w:p>
      <w:pPr>
        <w:pStyle w:val="Heading1"/>
        <w:spacing w:after="220" w:before="400"/>
      </w:pPr>
      <w:r>
        <w:t xml:space="preserve">1. Qué es el Portafolio y por qué se evalúa así</w:t>
      </w:r>
    </w:p>
    <w:p>
      <w:pPr>
        <w:spacing w:after="140" w:line="320"/>
        <w:jc w:val="both"/>
      </w:pPr>
      <w:r>
        <w:t xml:space="preserve">El Portafolio Digital Integrador es el hilo conductor de la materia y el principal instrumento de evaluación. Es una carpeta en la nube (Google Drive) donde cada estudiante reúne, a lo largo del año, las producciones más importantes de cada unidad.</w:t>
      </w:r>
    </w:p>
    <w:p>
      <w:pPr>
        <w:spacing w:after="140" w:line="320"/>
        <w:jc w:val="both"/>
      </w:pPr>
      <w:r>
        <w:t xml:space="preserve">Se eligió este formato porque se adapta al perfil de E.P.J.A.: evita la lógica del examen único memorístico, valora el proceso y el avance personal, permite ritmos distintos, y produce evidencias con utilidad real más allá del aula. Además, prepara a los estudiantes para Proyecto de Sistemas Informáticos de 3° año, donde ya tendrán experiencia en trabajo por entregas y documentación.</w:t>
      </w:r>
    </w:p>
    <w:p>
      <w:pPr>
        <w:pStyle w:val="Heading2"/>
        <w:spacing w:after="160" w:before="300"/>
      </w:pPr>
      <w:r>
        <w:t xml:space="preserve">Composición del portafolio</w:t>
      </w:r>
    </w:p>
    <w:p>
      <w:pPr>
        <w:spacing w:after="140" w:line="320"/>
        <w:jc w:val="both"/>
      </w:pPr>
      <w:r>
        <w:t xml:space="preserve">El portafolio se compone de seis piezas, una por 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Unidad</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Pieza del portafolio</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Evidencia esperada</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1</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Línea de tiempo personal + investigación del propio dispositivo</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Documento o captura con los datos del equipo</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2</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Ficha técnica de la propia computadora o celular</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Documento con especificaciones y clasificación de gama</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3</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Estructura ordenada de carpetas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Captura de pantalla de la organización lograda</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4</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CV + carta de presentación + planilla de presupuesto</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Archivos .docx/.pdf y planilla con fórmulas y gráfico</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5</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Proyecto en Scratch o diagrama de flujo de un proceso real</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Enlace al proyecto Scratch o diagrama digitalizado</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6</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Producción asistida por IA + reflexión sobre su uso</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Producto final + reflexión escrita (1 página)</w:t>
            </w:r>
          </w:p>
        </w:tc>
      </w:tr>
    </w:tbl>
    <w:p>
      <w:pPr>
        <w:spacing w:after="140" w:line="320"/>
        <w:jc w:val="both"/>
      </w:pPr>
      <w:r>
        <w:t xml:space="preserve"/>
      </w:r>
    </w:p>
    <w:p>
      <w:pPr>
        <w:pStyle w:val="Heading1"/>
        <w:spacing w:after="220" w:before="400"/>
      </w:pPr>
      <w:r>
        <w:t xml:space="preserve">2. Ponderación de la calificación</w:t>
      </w:r>
    </w:p>
    <w:p>
      <w:pPr>
        <w:spacing w:after="140" w:line="320"/>
        <w:jc w:val="both"/>
      </w:pPr>
      <w:r>
        <w:t xml:space="preserve">La calificación final de la materia se compone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Componente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Peso</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Cuándo</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Portafolio digital (las 6 piezas)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50%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Revisión por trimestre</w:t>
            </w:r>
          </w:p>
        </w:tc>
      </w:tr>
      <w:tr>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Trabajos prácticos por unidad</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30%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Durante cada unidad</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Participación, asistencia y trabajo en clase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20%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Continua</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Nota sobre la asistencia en E.P.J.A.</w:t>
            </w:r>
          </w:p>
          <w:p>
            <w:pPr>
              <w:spacing w:after="140" w:line="320"/>
              <w:jc w:val="both"/>
            </w:pPr>
            <w:r>
              <w:t xml:space="preserve">El componente de participación y asistencia debe ponderarse con sensibilidad al contexto: muchos estudiantes adultos faltan por motivos laborales o familiares legítimos. Valorá la presencia activa cuando están, el compromiso sostenido y el trabajo colaborativo, más que el conteo rígido de ausencias.</w:t>
            </w:r>
          </w:p>
        </w:tc>
      </w:tr>
    </w:tbl>
    <w:p>
      <w:pPr>
        <w:spacing w:after="140" w:line="320"/>
        <w:jc w:val="both"/>
      </w:pPr>
      <w:r>
        <w:t xml:space="preserve"/>
      </w:r>
    </w:p>
    <w:p>
      <w:pPr>
        <w:pStyle w:val="Heading1"/>
        <w:spacing w:after="220" w:before="400"/>
      </w:pPr>
      <w:r>
        <w:t xml:space="preserve">3. Rúbrica general del Portafolio</w:t>
      </w:r>
    </w:p>
    <w:p>
      <w:pPr>
        <w:spacing w:after="140" w:line="320"/>
        <w:jc w:val="both"/>
      </w:pPr>
      <w:r>
        <w:t xml:space="preserve">Cada pieza del portafolio se evalúa según cinco criterios. Para cada criterio se describen cuatro niveles de logro. Esta rúbrica sirve tanto para la autoevaluación del estudiante como para la calificación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900"/>
        <w:gridCol w:w="1900"/>
        <w:gridCol w:w="1900"/>
      </w:tblGrid>
      <w:tr>
        <w:trPr>
          <w:tblHeader/>
        </w:trPr>
        <w:tc>
          <w:tcPr>
            <w:tcW w:type="dxa" w:w="1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Criterio</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Avanzado (4)</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Logrado (3)</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En proceso (2)</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Inicial (1)</w:t>
            </w:r>
          </w:p>
        </w:tc>
      </w:tr>
      <w:tr>
        <w:tc>
          <w:tcPr>
            <w:tcW w:type="dxa" w:w="1760"/>
            <w:tcBorders>
              <w:top w:val="single" w:color="BFBFBF" w:sz="4"/>
              <w:left w:val="single" w:color="BFBFBF" w:sz="4"/>
              <w:bottom w:val="single" w:color="BFBFBF" w:sz="4"/>
              <w:right w:val="single" w:color="BFBFBF" w:sz="4"/>
            </w:tcBorders>
            <w:shd w:fill="EDF3F8" w:val="clear"/>
            <w:tcMar>
              <w:top w:type="dxa" w:w="100"/>
              <w:left w:type="dxa" w:w="120"/>
              <w:bottom w:type="dxa" w:w="100"/>
              <w:right w:type="dxa" w:w="120"/>
            </w:tcMar>
            <w:vAlign w:val="top"/>
          </w:tcPr>
          <w:p>
            <w:pPr>
              <w:spacing w:after="40" w:line="264"/>
              <w:jc w:val="left"/>
            </w:pPr>
            <w:r>
              <w:rPr>
                <w:b/>
                <w:bCs/>
                <w:color w:val="1F4E79"/>
                <w:sz w:val="19"/>
                <w:szCs w:val="19"/>
              </w:rPr>
              <w:t xml:space="preserve">Completitud</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Incluye las 6 piezas, todas completas y en término.</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Incluye 5 piezas o todas con demoras menores.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Incluye 3-4 piezas o varias incompletas.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Incluye 2 o menos piezas.</w:t>
            </w:r>
          </w:p>
        </w:tc>
      </w:tr>
      <w:tr>
        <w:tc>
          <w:tcPr>
            <w:tcW w:type="dxa" w:w="1760"/>
            <w:tcBorders>
              <w:top w:val="single" w:color="BFBFBF" w:sz="4"/>
              <w:left w:val="single" w:color="BFBFBF" w:sz="4"/>
              <w:bottom w:val="single" w:color="BFBFBF" w:sz="4"/>
              <w:right w:val="single" w:color="BFBFBF" w:sz="4"/>
            </w:tcBorders>
            <w:shd w:fill="EDF3F8" w:val="clear"/>
            <w:tcMar>
              <w:top w:type="dxa" w:w="100"/>
              <w:left w:type="dxa" w:w="120"/>
              <w:bottom w:type="dxa" w:w="100"/>
              <w:right w:type="dxa" w:w="120"/>
            </w:tcMar>
            <w:vAlign w:val="top"/>
          </w:tcPr>
          <w:p>
            <w:pPr>
              <w:spacing w:after="40" w:line="264"/>
              <w:jc w:val="left"/>
            </w:pPr>
            <w:r>
              <w:rPr>
                <w:b/>
                <w:bCs/>
                <w:color w:val="1F4E79"/>
                <w:sz w:val="19"/>
                <w:szCs w:val="19"/>
              </w:rPr>
              <w:t xml:space="preserve">Apropiación conceptual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Aplica con solvencia los conceptos de cada unidad; explica sus decisiones.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Aplica correctamente los conceptos centrales.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Aplica conceptos con errores o de forma parcial.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No se evidencia comprensión de los conceptos.</w:t>
            </w:r>
          </w:p>
        </w:tc>
      </w:tr>
      <w:tr>
        <w:tc>
          <w:tcPr>
            <w:tcW w:type="dxa" w:w="1760"/>
            <w:tcBorders>
              <w:top w:val="single" w:color="BFBFBF" w:sz="4"/>
              <w:left w:val="single" w:color="BFBFBF" w:sz="4"/>
              <w:bottom w:val="single" w:color="BFBFBF" w:sz="4"/>
              <w:right w:val="single" w:color="BFBFBF" w:sz="4"/>
            </w:tcBorders>
            <w:shd w:fill="EDF3F8" w:val="clear"/>
            <w:tcMar>
              <w:top w:type="dxa" w:w="100"/>
              <w:left w:type="dxa" w:w="120"/>
              <w:bottom w:type="dxa" w:w="100"/>
              <w:right w:type="dxa" w:w="120"/>
            </w:tcMar>
            <w:vAlign w:val="top"/>
          </w:tcPr>
          <w:p>
            <w:pPr>
              <w:spacing w:after="40" w:line="264"/>
              <w:jc w:val="left"/>
            </w:pPr>
            <w:r>
              <w:rPr>
                <w:b/>
                <w:bCs/>
                <w:color w:val="1F4E79"/>
                <w:sz w:val="19"/>
                <w:szCs w:val="19"/>
              </w:rPr>
              <w:t xml:space="preserve">Desempeño técnico</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Resuelve las tareas con destreza (fórmulas, formato, estructura, Scratch funcionando).</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Resuelve las tareas correctamente con detalles menores a pulir.</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Resuelve parcialmente; varias tareas con fallas.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No logra resolver las tareas técnicas.</w:t>
            </w:r>
          </w:p>
        </w:tc>
      </w:tr>
      <w:tr>
        <w:tc>
          <w:tcPr>
            <w:tcW w:type="dxa" w:w="1760"/>
            <w:tcBorders>
              <w:top w:val="single" w:color="BFBFBF" w:sz="4"/>
              <w:left w:val="single" w:color="BFBFBF" w:sz="4"/>
              <w:bottom w:val="single" w:color="BFBFBF" w:sz="4"/>
              <w:right w:val="single" w:color="BFBFBF" w:sz="4"/>
            </w:tcBorders>
            <w:shd w:fill="EDF3F8" w:val="clear"/>
            <w:tcMar>
              <w:top w:type="dxa" w:w="100"/>
              <w:left w:type="dxa" w:w="120"/>
              <w:bottom w:type="dxa" w:w="100"/>
              <w:right w:type="dxa" w:w="120"/>
            </w:tcMar>
            <w:vAlign w:val="top"/>
          </w:tcPr>
          <w:p>
            <w:pPr>
              <w:spacing w:after="40" w:line="264"/>
              <w:jc w:val="left"/>
            </w:pPr>
            <w:r>
              <w:rPr>
                <w:b/>
                <w:bCs/>
                <w:color w:val="1F4E79"/>
                <w:sz w:val="19"/>
                <w:szCs w:val="19"/>
              </w:rPr>
              <w:t xml:space="preserve">Autonomía</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Trabaja de forma independiente y ayuda a otros.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Trabaja con poca asistencia.</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Necesita asistencia frecuente.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Depende casi totalmente de ayuda externa.</w:t>
            </w:r>
          </w:p>
        </w:tc>
      </w:tr>
      <w:tr>
        <w:tc>
          <w:tcPr>
            <w:tcW w:type="dxa" w:w="1760"/>
            <w:tcBorders>
              <w:top w:val="single" w:color="BFBFBF" w:sz="4"/>
              <w:left w:val="single" w:color="BFBFBF" w:sz="4"/>
              <w:bottom w:val="single" w:color="BFBFBF" w:sz="4"/>
              <w:right w:val="single" w:color="BFBFBF" w:sz="4"/>
            </w:tcBorders>
            <w:shd w:fill="EDF3F8" w:val="clear"/>
            <w:tcMar>
              <w:top w:type="dxa" w:w="100"/>
              <w:left w:type="dxa" w:w="120"/>
              <w:bottom w:type="dxa" w:w="100"/>
              <w:right w:type="dxa" w:w="120"/>
            </w:tcMar>
            <w:vAlign w:val="top"/>
          </w:tcPr>
          <w:p>
            <w:pPr>
              <w:spacing w:after="40" w:line="264"/>
              <w:jc w:val="left"/>
            </w:pPr>
            <w:r>
              <w:rPr>
                <w:b/>
                <w:bCs/>
                <w:color w:val="1F4E79"/>
                <w:sz w:val="19"/>
                <w:szCs w:val="19"/>
              </w:rPr>
              <w:t xml:space="preserve">Presentación y orden</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Portafolio impecable: nombres claros, organizado, prolijo.</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Bien organizado, con detalles menores.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Desordenado o con nombres poco claros.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line="264"/>
              <w:jc w:val="left"/>
            </w:pPr>
            <w:r>
              <w:rPr>
                <w:sz w:val="18"/>
                <w:szCs w:val="18"/>
              </w:rPr>
              <w:t xml:space="preserve">Sin organización; difícil de revisar.</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Cómo convertir la rúbrica en nota</w:t>
            </w:r>
          </w:p>
          <w:p>
            <w:pPr>
              <w:spacing w:after="140" w:line="320"/>
              <w:jc w:val="both"/>
            </w:pPr>
            <w:r>
              <w:t xml:space="preserve">Sumá los puntos de los cinco criterios (de 5 a 20 puntos posibles) y aplicá esta conversión orientativa a escala 1-10:</w:t>
            </w:r>
          </w:p>
          <w:p>
            <w:pPr>
              <w:pStyle w:val="ListParagraph"/>
              <w:numPr>
                <w:ilvl w:val="0"/>
                <w:numId w:val="2"/>
              </w:numPr>
              <w:spacing w:after="80" w:line="300"/>
              <w:jc w:val="both"/>
            </w:pPr>
            <w:r>
              <w:t xml:space="preserve">18-20 puntos → 9-10 (Avanzado)</w:t>
            </w:r>
          </w:p>
          <w:p>
            <w:pPr>
              <w:pStyle w:val="ListParagraph"/>
              <w:numPr>
                <w:ilvl w:val="0"/>
                <w:numId w:val="2"/>
              </w:numPr>
              <w:spacing w:after="80" w:line="300"/>
              <w:jc w:val="both"/>
            </w:pPr>
            <w:r>
              <w:t xml:space="preserve">14-17 puntos → 7-8 (Logrado / Aprobado)</w:t>
            </w:r>
          </w:p>
          <w:p>
            <w:pPr>
              <w:pStyle w:val="ListParagraph"/>
              <w:numPr>
                <w:ilvl w:val="0"/>
                <w:numId w:val="2"/>
              </w:numPr>
              <w:spacing w:after="80" w:line="300"/>
              <w:jc w:val="both"/>
            </w:pPr>
            <w:r>
              <w:t xml:space="preserve">10-13 puntos → 4-6 (En proceso / a recuperar)</w:t>
            </w:r>
          </w:p>
          <w:p>
            <w:pPr>
              <w:pStyle w:val="ListParagraph"/>
              <w:numPr>
                <w:ilvl w:val="0"/>
                <w:numId w:val="2"/>
              </w:numPr>
              <w:spacing w:after="80" w:line="300"/>
              <w:jc w:val="both"/>
            </w:pPr>
            <w:r>
              <w:t xml:space="preserve">5-9 puntos → 1-3 (Inicial / no aprobado)</w:t>
            </w:r>
          </w:p>
          <w:p>
            <w:pPr>
              <w:spacing w:after="140" w:line="320"/>
              <w:jc w:val="both"/>
            </w:pPr>
            <w:r>
              <w:rPr>
                <w:i/>
                <w:iCs/>
              </w:rPr>
              <w:t xml:space="preserve">Recordá: la rúbrica es una herramienta de orientación, no una calculadora rígida. En E.P.J.A., el avance personal puede justificar ajustes al alza.</w:t>
            </w:r>
          </w:p>
        </w:tc>
      </w:tr>
    </w:tbl>
    <w:p>
      <w:pPr>
        <w:spacing w:after="140" w:line="320"/>
        <w:jc w:val="both"/>
      </w:pPr>
      <w:r>
        <w:t xml:space="preserve"/>
      </w:r>
    </w:p>
    <w:p>
      <w:pPr>
        <w:pStyle w:val="Heading1"/>
        <w:spacing w:after="220" w:before="400"/>
      </w:pPr>
      <w:r>
        <w:t xml:space="preserve">4. Criterios específicos por pieza clave</w:t>
      </w:r>
    </w:p>
    <w:p>
      <w:pPr>
        <w:spacing w:after="140" w:line="320"/>
        <w:jc w:val="both"/>
      </w:pPr>
      <w:r>
        <w:t xml:space="preserve">Algunas piezas del portafolio merecen criterios más detallados. Acá van los de las tres más importantes.</w:t>
      </w:r>
    </w:p>
    <w:p>
      <w:pPr>
        <w:pStyle w:val="Heading2"/>
        <w:spacing w:after="160" w:before="300"/>
      </w:pPr>
      <w:r>
        <w:t xml:space="preserve">4.1 — CV profesional (Unidad 4)</w:t>
      </w:r>
    </w:p>
    <w:p>
      <w:pPr>
        <w:pStyle w:val="ListParagraph"/>
        <w:numPr>
          <w:ilvl w:val="0"/>
          <w:numId w:val="2"/>
        </w:numPr>
        <w:spacing w:after="80" w:line="300"/>
        <w:jc w:val="both"/>
      </w:pPr>
      <w:r>
        <w:rPr>
          <w:b/>
          <w:bCs/>
        </w:rPr>
        <w:t xml:space="preserve">Estructura completa: </w:t>
      </w:r>
      <w:r>
        <w:t xml:space="preserve">datos de contacto, perfil, formación, experiencia, habilidades.</w:t>
      </w:r>
    </w:p>
    <w:p>
      <w:pPr>
        <w:pStyle w:val="ListParagraph"/>
        <w:numPr>
          <w:ilvl w:val="0"/>
          <w:numId w:val="2"/>
        </w:numPr>
        <w:spacing w:after="80" w:line="300"/>
        <w:jc w:val="both"/>
      </w:pPr>
      <w:r>
        <w:rPr>
          <w:b/>
          <w:bCs/>
        </w:rPr>
        <w:t xml:space="preserve">Extensión adecuada: </w:t>
      </w:r>
      <w:r>
        <w:t xml:space="preserve">máximo 2 páginas.</w:t>
      </w:r>
    </w:p>
    <w:p>
      <w:pPr>
        <w:pStyle w:val="ListParagraph"/>
        <w:numPr>
          <w:ilvl w:val="0"/>
          <w:numId w:val="2"/>
        </w:numPr>
        <w:spacing w:after="80" w:line="300"/>
        <w:jc w:val="both"/>
      </w:pPr>
      <w:r>
        <w:rPr>
          <w:b/>
          <w:bCs/>
        </w:rPr>
        <w:t xml:space="preserve">Profesionalismo visual: </w:t>
      </w:r>
      <w:r>
        <w:t xml:space="preserve">tipografía sobria, sin colores estridentes ni exceso de imágenes.</w:t>
      </w:r>
    </w:p>
    <w:p>
      <w:pPr>
        <w:pStyle w:val="ListParagraph"/>
        <w:numPr>
          <w:ilvl w:val="0"/>
          <w:numId w:val="2"/>
        </w:numPr>
        <w:spacing w:after="80" w:line="300"/>
        <w:jc w:val="both"/>
      </w:pPr>
      <w:r>
        <w:rPr>
          <w:b/>
          <w:bCs/>
        </w:rPr>
        <w:t xml:space="preserve">Correo profesional: </w:t>
      </w:r>
      <w:r>
        <w:t xml:space="preserve">dirección con nombre real, no apodos.</w:t>
      </w:r>
    </w:p>
    <w:p>
      <w:pPr>
        <w:pStyle w:val="ListParagraph"/>
        <w:numPr>
          <w:ilvl w:val="0"/>
          <w:numId w:val="2"/>
        </w:numPr>
        <w:spacing w:after="80" w:line="300"/>
        <w:jc w:val="both"/>
      </w:pPr>
      <w:r>
        <w:rPr>
          <w:b/>
          <w:bCs/>
        </w:rPr>
        <w:t xml:space="preserve">Ortografía: </w:t>
      </w:r>
      <w:r>
        <w:t xml:space="preserve">sin faltas (criterio importante: es la primera impresión).</w:t>
      </w:r>
    </w:p>
    <w:p>
      <w:pPr>
        <w:pStyle w:val="ListParagraph"/>
        <w:numPr>
          <w:ilvl w:val="0"/>
          <w:numId w:val="2"/>
        </w:numPr>
        <w:spacing w:after="80" w:line="300"/>
        <w:jc w:val="both"/>
      </w:pPr>
      <w:r>
        <w:rPr>
          <w:b/>
          <w:bCs/>
        </w:rPr>
        <w:t xml:space="preserve">Formato de entrega: </w:t>
      </w:r>
      <w:r>
        <w:t xml:space="preserve">guardado en .docx y exportado a .pdf, subido a Drive.</w:t>
      </w:r>
    </w:p>
    <w:p>
      <w:pPr>
        <w:pStyle w:val="Heading2"/>
        <w:spacing w:after="160" w:before="300"/>
      </w:pPr>
      <w:r>
        <w:t xml:space="preserve">4.2 — Planilla de presupuesto (Unidad 4)</w:t>
      </w:r>
    </w:p>
    <w:p>
      <w:pPr>
        <w:pStyle w:val="ListParagraph"/>
        <w:numPr>
          <w:ilvl w:val="0"/>
          <w:numId w:val="2"/>
        </w:numPr>
        <w:spacing w:after="80" w:line="300"/>
        <w:jc w:val="both"/>
      </w:pPr>
      <w:r>
        <w:rPr>
          <w:b/>
          <w:bCs/>
        </w:rPr>
        <w:t xml:space="preserve">Uso de fórmulas: </w:t>
      </w:r>
      <w:r>
        <w:t xml:space="preserve">=SUMA() funcionando, NO sumas hechas a mano (criterio decisivo).</w:t>
      </w:r>
    </w:p>
    <w:p>
      <w:pPr>
        <w:pStyle w:val="ListParagraph"/>
        <w:numPr>
          <w:ilvl w:val="0"/>
          <w:numId w:val="2"/>
        </w:numPr>
        <w:spacing w:after="80" w:line="300"/>
        <w:jc w:val="both"/>
      </w:pPr>
      <w:r>
        <w:rPr>
          <w:b/>
          <w:bCs/>
        </w:rPr>
        <w:t xml:space="preserve">Completitud de datos: </w:t>
      </w:r>
      <w:r>
        <w:t xml:space="preserve">al menos 8 gastos y 2 ingresos.</w:t>
      </w:r>
    </w:p>
    <w:p>
      <w:pPr>
        <w:pStyle w:val="ListParagraph"/>
        <w:numPr>
          <w:ilvl w:val="0"/>
          <w:numId w:val="2"/>
        </w:numPr>
        <w:spacing w:after="80" w:line="300"/>
        <w:jc w:val="both"/>
      </w:pPr>
      <w:r>
        <w:rPr>
          <w:b/>
          <w:bCs/>
        </w:rPr>
        <w:t xml:space="preserve">Cálculo del resultado: </w:t>
      </w:r>
      <w:r>
        <w:t xml:space="preserve">celda con ingresos menos gastos.</w:t>
      </w:r>
    </w:p>
    <w:p>
      <w:pPr>
        <w:pStyle w:val="ListParagraph"/>
        <w:numPr>
          <w:ilvl w:val="0"/>
          <w:numId w:val="2"/>
        </w:numPr>
        <w:spacing w:after="80" w:line="300"/>
        <w:jc w:val="both"/>
      </w:pPr>
      <w:r>
        <w:rPr>
          <w:b/>
          <w:bCs/>
        </w:rPr>
        <w:t xml:space="preserve">Gráfico: </w:t>
      </w:r>
      <w:r>
        <w:t xml:space="preserve">de torta, mostrando la distribución de gastos.</w:t>
      </w:r>
    </w:p>
    <w:p>
      <w:pPr>
        <w:pStyle w:val="ListParagraph"/>
        <w:numPr>
          <w:ilvl w:val="0"/>
          <w:numId w:val="2"/>
        </w:numPr>
        <w:spacing w:after="80" w:line="300"/>
        <w:jc w:val="both"/>
      </w:pPr>
      <w:r>
        <w:rPr>
          <w:b/>
          <w:bCs/>
        </w:rPr>
        <w:t xml:space="preserve">Prolijidad: </w:t>
      </w:r>
      <w:r>
        <w:t xml:space="preserve">encabezados claros, formato legible.</w:t>
      </w:r>
    </w:p>
    <w:p>
      <w:pPr>
        <w:pStyle w:val="Heading2"/>
        <w:spacing w:after="160" w:before="300"/>
      </w:pPr>
      <w:r>
        <w:t xml:space="preserve">4.3 — Proyecto en Scratch (Unidad 5)</w:t>
      </w:r>
    </w:p>
    <w:p>
      <w:pPr>
        <w:pStyle w:val="ListParagraph"/>
        <w:numPr>
          <w:ilvl w:val="0"/>
          <w:numId w:val="2"/>
        </w:numPr>
        <w:spacing w:after="80" w:line="300"/>
        <w:jc w:val="both"/>
      </w:pPr>
      <w:r>
        <w:rPr>
          <w:b/>
          <w:bCs/>
        </w:rPr>
        <w:t xml:space="preserve">Uso de las tres estructuras: </w:t>
      </w:r>
      <w:r>
        <w:t xml:space="preserve">secuencia, selección e iteración presentes.</w:t>
      </w:r>
    </w:p>
    <w:p>
      <w:pPr>
        <w:pStyle w:val="ListParagraph"/>
        <w:numPr>
          <w:ilvl w:val="0"/>
          <w:numId w:val="2"/>
        </w:numPr>
        <w:spacing w:after="80" w:line="300"/>
        <w:jc w:val="both"/>
      </w:pPr>
      <w:r>
        <w:rPr>
          <w:b/>
          <w:bCs/>
        </w:rPr>
        <w:t xml:space="preserve">Uso de variables: </w:t>
      </w:r>
      <w:r>
        <w:t xml:space="preserve">al menos una variable utilizada con sentido.</w:t>
      </w:r>
    </w:p>
    <w:p>
      <w:pPr>
        <w:pStyle w:val="ListParagraph"/>
        <w:numPr>
          <w:ilvl w:val="0"/>
          <w:numId w:val="2"/>
        </w:numPr>
        <w:spacing w:after="80" w:line="300"/>
        <w:jc w:val="both"/>
      </w:pPr>
      <w:r>
        <w:rPr>
          <w:b/>
          <w:bCs/>
        </w:rPr>
        <w:t xml:space="preserve">Funcionamiento: </w:t>
      </w:r>
      <w:r>
        <w:t xml:space="preserve">el programa corre al hacer clic en la bandera verde y produce un resultado.</w:t>
      </w:r>
    </w:p>
    <w:p>
      <w:pPr>
        <w:pStyle w:val="ListParagraph"/>
        <w:numPr>
          <w:ilvl w:val="0"/>
          <w:numId w:val="2"/>
        </w:numPr>
        <w:spacing w:after="80" w:line="300"/>
        <w:jc w:val="both"/>
      </w:pPr>
      <w:r>
        <w:rPr>
          <w:b/>
          <w:bCs/>
        </w:rPr>
        <w:t xml:space="preserve">Iniciativa creativa: </w:t>
      </w:r>
      <w:r>
        <w:t xml:space="preserve">se valora la originalidad por sobre la perfección estética.</w:t>
      </w:r>
    </w:p>
    <w:p>
      <w:pPr>
        <w:pStyle w:val="Heading2"/>
        <w:spacing w:after="160" w:before="300"/>
      </w:pPr>
      <w:r>
        <w:t xml:space="preserve">4.4 — Producción asistida por IA + reflexión (Unidad 6)</w:t>
      </w:r>
    </w:p>
    <w:p>
      <w:pPr>
        <w:pStyle w:val="ListParagraph"/>
        <w:numPr>
          <w:ilvl w:val="0"/>
          <w:numId w:val="2"/>
        </w:numPr>
        <w:spacing w:after="80" w:line="300"/>
        <w:jc w:val="both"/>
      </w:pPr>
      <w:r>
        <w:rPr>
          <w:b/>
          <w:bCs/>
        </w:rPr>
        <w:t xml:space="preserve">Calidad del producto final: </w:t>
      </w:r>
      <w:r>
        <w:t xml:space="preserve">texto o material coherente y útil.</w:t>
      </w:r>
    </w:p>
    <w:p>
      <w:pPr>
        <w:pStyle w:val="ListParagraph"/>
        <w:numPr>
          <w:ilvl w:val="0"/>
          <w:numId w:val="2"/>
        </w:numPr>
        <w:spacing w:after="80" w:line="300"/>
        <w:jc w:val="both"/>
      </w:pPr>
      <w:r>
        <w:rPr>
          <w:b/>
          <w:bCs/>
        </w:rPr>
        <w:t xml:space="preserve">Honestidad: </w:t>
      </w:r>
      <w:r>
        <w:t xml:space="preserve">declaración clara de qué hizo la IA y qué el estudiante.</w:t>
      </w:r>
    </w:p>
    <w:p>
      <w:pPr>
        <w:pStyle w:val="ListParagraph"/>
        <w:numPr>
          <w:ilvl w:val="0"/>
          <w:numId w:val="2"/>
        </w:numPr>
        <w:spacing w:after="80" w:line="300"/>
        <w:jc w:val="both"/>
      </w:pPr>
      <w:r>
        <w:rPr>
          <w:b/>
          <w:bCs/>
        </w:rPr>
        <w:t xml:space="preserve">Metacognición: </w:t>
      </w:r>
      <w:r>
        <w:t xml:space="preserve">la reflexión justifica las decisiones de edición (el criterio más importante de esta pieza).</w:t>
      </w:r>
    </w:p>
    <w:p>
      <w:pPr>
        <w:spacing w:after="140" w:line="320"/>
        <w:jc w:val="both"/>
      </w:pPr>
      <w:r>
        <w:t xml:space="preserve"/>
      </w:r>
    </w:p>
    <w:p>
      <w:pPr>
        <w:pStyle w:val="Heading1"/>
        <w:spacing w:after="220" w:before="400"/>
      </w:pPr>
      <w:r>
        <w:t xml:space="preserve">5. Planilla de seguimiento (fotocopiable)</w:t>
      </w:r>
    </w:p>
    <w:p>
      <w:pPr>
        <w:spacing w:after="140" w:line="320"/>
        <w:jc w:val="both"/>
      </w:pPr>
      <w:r>
        <w:t xml:space="preserve">Esta planilla permite registrar el avance de cada estudiante en las seis piezas a lo largo de los tres trimestres. Marcá con los niveles de la rúbrica (1 a 4) o con una marca de entrega (✓ / parcial /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1000"/>
        <w:gridCol w:w="1000"/>
      </w:tblGrid>
      <w:tr>
        <w:trPr>
          <w:tblHeader/>
        </w:trPr>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Estudiante</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U1</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U2</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U3</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U4</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U5</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18"/>
                <w:szCs w:val="18"/>
              </w:rPr>
              <w:t xml:space="preserve">U6</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 </w:t>
            </w:r>
          </w:p>
        </w:tc>
      </w:tr>
    </w:tbl>
    <w:p>
      <w:pPr>
        <w:spacing w:after="140" w:line="320"/>
        <w:jc w:val="both"/>
      </w:pPr>
      <w:r>
        <w:t xml:space="preserve"/>
      </w:r>
    </w:p>
    <w:p>
      <w:pPr>
        <w:pStyle w:val="Heading1"/>
        <w:spacing w:after="220" w:before="400"/>
      </w:pPr>
      <w:r>
        <w:t xml:space="preserve">6. Coloquio integrador final</w:t>
      </w:r>
    </w:p>
    <w:p>
      <w:pPr>
        <w:spacing w:after="140" w:line="320"/>
        <w:jc w:val="both"/>
      </w:pPr>
      <w:r>
        <w:t xml:space="preserve">Para acreditar la materia, además de la entrega del portafolio, se sugiere un coloquio integrador donde el estudiante presenta su portafolio y defiende sus aprendizajes. No es un examen de preguntas sorpresa: es una conversación guiada sobre el propio trabajo.</w:t>
      </w:r>
    </w:p>
    <w:p>
      <w:pPr>
        <w:pStyle w:val="Heading2"/>
        <w:spacing w:after="160" w:before="300"/>
      </w:pPr>
      <w:r>
        <w:t xml:space="preserve">Preguntas orientadoras para el coloquio</w:t>
      </w:r>
    </w:p>
    <w:p>
      <w:pPr>
        <w:pStyle w:val="ListParagraph"/>
        <w:numPr>
          <w:ilvl w:val="0"/>
          <w:numId w:val="2"/>
        </w:numPr>
        <w:spacing w:after="80" w:line="300"/>
        <w:jc w:val="both"/>
      </w:pPr>
      <w:r>
        <w:t xml:space="preserve">Mostrame tu portafolio. ¿Cuál de las piezas te costó más y por qué?</w:t>
      </w:r>
    </w:p>
    <w:p>
      <w:pPr>
        <w:pStyle w:val="ListParagraph"/>
        <w:numPr>
          <w:ilvl w:val="0"/>
          <w:numId w:val="2"/>
        </w:numPr>
        <w:spacing w:after="80" w:line="300"/>
        <w:jc w:val="both"/>
      </w:pPr>
      <w:r>
        <w:t xml:space="preserve">¿Cuál es la que más te sirve para tu vida fuera de la escuela?</w:t>
      </w:r>
    </w:p>
    <w:p>
      <w:pPr>
        <w:pStyle w:val="ListParagraph"/>
        <w:numPr>
          <w:ilvl w:val="0"/>
          <w:numId w:val="2"/>
        </w:numPr>
        <w:spacing w:after="80" w:line="300"/>
        <w:jc w:val="both"/>
      </w:pPr>
      <w:r>
        <w:t xml:space="preserve">Explicame con tus palabras la diferencia entre RAM y almacenamiento.</w:t>
      </w:r>
    </w:p>
    <w:p>
      <w:pPr>
        <w:pStyle w:val="ListParagraph"/>
        <w:numPr>
          <w:ilvl w:val="0"/>
          <w:numId w:val="2"/>
        </w:numPr>
        <w:spacing w:after="80" w:line="300"/>
        <w:jc w:val="both"/>
      </w:pPr>
      <w:r>
        <w:t xml:space="preserve">¿Qué aprendiste sobre seguridad digital que vas a aplicar?</w:t>
      </w:r>
    </w:p>
    <w:p>
      <w:pPr>
        <w:pStyle w:val="ListParagraph"/>
        <w:numPr>
          <w:ilvl w:val="0"/>
          <w:numId w:val="2"/>
        </w:numPr>
        <w:spacing w:after="80" w:line="300"/>
        <w:jc w:val="both"/>
      </w:pPr>
      <w:r>
        <w:t xml:space="preserve">Mostrame tu proyecto en Scratch y explicame qué hace.</w:t>
      </w:r>
    </w:p>
    <w:p>
      <w:pPr>
        <w:pStyle w:val="ListParagraph"/>
        <w:numPr>
          <w:ilvl w:val="0"/>
          <w:numId w:val="2"/>
        </w:numPr>
        <w:spacing w:after="80" w:line="300"/>
        <w:jc w:val="both"/>
      </w:pPr>
      <w:r>
        <w:t xml:space="preserve">¿Cómo usás la IA con criterio? ¿Cuándo NO la usarías?</w:t>
      </w:r>
    </w:p>
    <w:p>
      <w:pPr>
        <w:pStyle w:val="ListParagraph"/>
        <w:numPr>
          <w:ilvl w:val="0"/>
          <w:numId w:val="2"/>
        </w:numPr>
        <w:spacing w:after="80" w:line="300"/>
        <w:jc w:val="both"/>
      </w:pPr>
      <w:r>
        <w:t xml:space="preserve">Si tuvieras que enseñarle a un compañero algo de este año, ¿qué le enseñarías?</w:t>
      </w:r>
    </w:p>
    <w:p>
      <w:pPr>
        <w:pStyle w:val="Heading1"/>
        <w:spacing w:after="220" w:before="400"/>
      </w:pPr>
      <w:r>
        <w:t xml:space="preserve">7. Hoja de autoevaluación del estudiante</w:t>
      </w:r>
    </w:p>
    <w:p>
      <w:pPr>
        <w:spacing w:after="140" w:line="320"/>
        <w:jc w:val="both"/>
      </w:pPr>
      <w:r>
        <w:t xml:space="preserve">Conviene que el estudiante complete su propia autoevaluación antes del cierre de cada trimestre. Esto desarrolla la metacognición y la autonomía. Preguntas sugeridas para entregarle:</w:t>
      </w:r>
    </w:p>
    <w:p>
      <w:pPr>
        <w:pStyle w:val="ListParagraph"/>
        <w:numPr>
          <w:ilvl w:val="0"/>
          <w:numId w:val="3"/>
        </w:numPr>
        <w:spacing w:after="80" w:line="300"/>
        <w:jc w:val="both"/>
      </w:pPr>
      <w:r>
        <w:t xml:space="preserve">¿Qué pieza del portafolio completaste este trimestre?</w:t>
      </w:r>
    </w:p>
    <w:p>
      <w:pPr>
        <w:pStyle w:val="ListParagraph"/>
        <w:numPr>
          <w:ilvl w:val="0"/>
          <w:numId w:val="3"/>
        </w:numPr>
        <w:spacing w:after="80" w:line="300"/>
        <w:jc w:val="both"/>
      </w:pPr>
      <w:r>
        <w:t xml:space="preserve">Del 1 al 4 (según la rúbrica), ¿cómo evaluás tu trabajo? ¿Por qué?</w:t>
      </w:r>
    </w:p>
    <w:p>
      <w:pPr>
        <w:pStyle w:val="ListParagraph"/>
        <w:numPr>
          <w:ilvl w:val="0"/>
          <w:numId w:val="3"/>
        </w:numPr>
        <w:spacing w:after="80" w:line="300"/>
        <w:jc w:val="both"/>
      </w:pPr>
      <w:r>
        <w:t xml:space="preserve">¿Qué fue lo más difícil y cómo lo resolviste?</w:t>
      </w:r>
    </w:p>
    <w:p>
      <w:pPr>
        <w:pStyle w:val="ListParagraph"/>
        <w:numPr>
          <w:ilvl w:val="0"/>
          <w:numId w:val="3"/>
        </w:numPr>
        <w:spacing w:after="80" w:line="300"/>
        <w:jc w:val="both"/>
      </w:pPr>
      <w:r>
        <w:t xml:space="preserve">¿Qué necesitás mejorar para el próximo trimestre?</w:t>
      </w:r>
    </w:p>
    <w:p>
      <w:pPr>
        <w:pStyle w:val="ListParagraph"/>
        <w:numPr>
          <w:ilvl w:val="0"/>
          <w:numId w:val="3"/>
        </w:numPr>
        <w:spacing w:after="80" w:line="300"/>
        <w:jc w:val="both"/>
      </w:pPr>
      <w:r>
        <w:t xml:space="preserve">¿En qué ayudaste a un compañero o compañera?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El sentido último de evaluar así</w:t>
            </w:r>
          </w:p>
          <w:p>
            <w:pPr>
              <w:spacing w:after="140" w:line="320"/>
              <w:jc w:val="both"/>
            </w:pPr>
            <w:r>
              <w:t xml:space="preserve">En E.P.J.A. la evaluación no debería ser un filtro que expulsa, sino un acompañamiento que sostiene. El portafolio y esta rúbrica buscan que el estudiante vea su propio progreso, entienda qué le falta, y sienta que cada pieza tiene valor real más allá de la nota.</w:t>
            </w:r>
          </w:p>
          <w:p>
            <w:pPr>
              <w:spacing w:after="140" w:line="320"/>
              <w:jc w:val="both"/>
            </w:pPr>
            <w:r>
              <w:rPr>
                <w:i/>
                <w:iCs/>
              </w:rPr>
              <w:t xml:space="preserve">Un estudiante que termina el año con su portafolio completo tiene, además de una calificación, un conjunto de producciones útiles: su CV, su presupuesto, sus carpetas ordenadas, su primer programa. Eso es lo que queda cuando la nota se olvida.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Rúbrica del Portafolio — Introducción a la Informática — 1° E.P.J.A. — EPET N°7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Rúbrica de Evaluación del Portafolio - Introducción a la Informática</dc:title>
  <dc:creator>Docente E.P.J.A. - EPET N°7</dc:creator>
  <cp:lastModifiedBy>Un-named</cp:lastModifiedBy>
  <cp:revision>1</cp:revision>
  <dcterms:created xsi:type="dcterms:W3CDTF">2026-05-28T04:11:27.693Z</dcterms:created>
  <dcterms:modified xsi:type="dcterms:W3CDTF">2026-05-28T04:11:27.693Z</dcterms:modified>
</cp:coreProperties>
</file>

<file path=docProps/custom.xml><?xml version="1.0" encoding="utf-8"?>
<Properties xmlns="http://schemas.openxmlformats.org/officeDocument/2006/custom-properties" xmlns:vt="http://schemas.openxmlformats.org/officeDocument/2006/docPropsVTypes"/>
</file>