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DDF2" w14:textId="1AB9EB39" w:rsidR="00154B43" w:rsidRPr="007C51B7" w:rsidRDefault="007C51B7" w:rsidP="007C51B7">
      <w:pPr>
        <w:jc w:val="center"/>
        <w:rPr>
          <w:rFonts w:ascii="Arial" w:hAnsi="Arial" w:cs="Arial"/>
          <w:b/>
          <w:bCs/>
        </w:rPr>
      </w:pPr>
      <w:r w:rsidRPr="007C51B7">
        <w:rPr>
          <w:rFonts w:ascii="Arial" w:hAnsi="Arial" w:cs="Arial"/>
          <w:b/>
          <w:bCs/>
        </w:rPr>
        <w:t>PÚBLICO OBJETIVO</w:t>
      </w:r>
    </w:p>
    <w:p w14:paraId="71219E84" w14:textId="5A9E66EB" w:rsidR="007C51B7" w:rsidRDefault="007C51B7" w:rsidP="007C51B7"/>
    <w:p w14:paraId="09DF376A" w14:textId="2D2B5FE8" w:rsidR="006A4E70" w:rsidRPr="00DE18DD" w:rsidRDefault="00F56F74" w:rsidP="00DE18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6F74">
        <w:rPr>
          <w:rFonts w:ascii="Arial" w:hAnsi="Arial" w:cs="Arial"/>
          <w:sz w:val="24"/>
          <w:szCs w:val="24"/>
        </w:rPr>
        <w:t xml:space="preserve">El despacho de abogados especializados en demandas corporativas tendrá un gran público objetivo enfocado en los </w:t>
      </w:r>
      <w:r w:rsidRPr="00F56F74">
        <w:rPr>
          <w:rFonts w:ascii="Arial" w:hAnsi="Arial" w:cs="Arial"/>
          <w:sz w:val="24"/>
          <w:szCs w:val="24"/>
        </w:rPr>
        <w:t>empleados</w:t>
      </w:r>
      <w:r w:rsidRPr="00DE18DD">
        <w:rPr>
          <w:rFonts w:ascii="Arial" w:hAnsi="Arial" w:cs="Arial"/>
          <w:sz w:val="24"/>
          <w:szCs w:val="24"/>
        </w:rPr>
        <w:t xml:space="preserve"> quienes</w:t>
      </w:r>
      <w:r w:rsidR="0049549E" w:rsidRPr="00DE18DD">
        <w:rPr>
          <w:rFonts w:ascii="Arial" w:hAnsi="Arial" w:cs="Arial"/>
          <w:sz w:val="24"/>
          <w:szCs w:val="24"/>
        </w:rPr>
        <w:t xml:space="preserve"> hayan resultado afectados o trabajen en sectores corporativos. Su objetivo es asegurarse de los afectados tengan </w:t>
      </w:r>
      <w:r w:rsidR="0095656E" w:rsidRPr="00DE18DD">
        <w:rPr>
          <w:rFonts w:ascii="Arial" w:hAnsi="Arial" w:cs="Arial"/>
          <w:sz w:val="24"/>
          <w:szCs w:val="24"/>
        </w:rPr>
        <w:t>el apoyo necesario para cumplir su demanda</w:t>
      </w:r>
      <w:r w:rsidR="00DE18DD" w:rsidRPr="00DE18DD">
        <w:rPr>
          <w:rFonts w:ascii="Arial" w:hAnsi="Arial" w:cs="Arial"/>
          <w:sz w:val="24"/>
          <w:szCs w:val="24"/>
        </w:rPr>
        <w:t>.</w:t>
      </w:r>
    </w:p>
    <w:p w14:paraId="5885FF6C" w14:textId="5E6D5D44" w:rsidR="007C51B7" w:rsidRDefault="007C51B7" w:rsidP="00DE18DD">
      <w:pPr>
        <w:jc w:val="center"/>
      </w:pPr>
      <w:r w:rsidRPr="007C51B7">
        <w:rPr>
          <w:noProof/>
        </w:rPr>
        <w:drawing>
          <wp:inline distT="0" distB="0" distL="0" distR="0" wp14:anchorId="249FE6BA" wp14:editId="7371DBB6">
            <wp:extent cx="6143625" cy="2371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1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B7"/>
    <w:rsid w:val="00154B43"/>
    <w:rsid w:val="0049549E"/>
    <w:rsid w:val="00694B7F"/>
    <w:rsid w:val="006A4E70"/>
    <w:rsid w:val="007C51B7"/>
    <w:rsid w:val="0095656E"/>
    <w:rsid w:val="00BE2C87"/>
    <w:rsid w:val="00D20DF8"/>
    <w:rsid w:val="00DE18DD"/>
    <w:rsid w:val="00F5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C798"/>
  <w15:chartTrackingRefBased/>
  <w15:docId w15:val="{4F5B6289-60AF-44B3-9FC9-19928DB0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Sosa</dc:creator>
  <cp:keywords/>
  <dc:description/>
  <cp:lastModifiedBy>Ruben Sosa</cp:lastModifiedBy>
  <cp:revision>3</cp:revision>
  <dcterms:created xsi:type="dcterms:W3CDTF">2022-02-24T07:25:00Z</dcterms:created>
  <dcterms:modified xsi:type="dcterms:W3CDTF">2022-02-24T08:03:00Z</dcterms:modified>
</cp:coreProperties>
</file>