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DF" w:rsidRDefault="00BB1ADF" w:rsidP="00BB1ADF">
      <w:pPr>
        <w:pStyle w:val="NormalWeb"/>
        <w:spacing w:before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Escola Profissional de Bento Jesus Caraça</w:t>
      </w:r>
    </w:p>
    <w:p w:rsidR="00BB1ADF" w:rsidRDefault="00BB1ADF" w:rsidP="00BB1ADF">
      <w:pPr>
        <w:pStyle w:val="NormalWeb"/>
        <w:spacing w:before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Eduardo Rocha po2299</w:t>
      </w:r>
    </w:p>
    <w:p w:rsidR="00BB1ADF" w:rsidRDefault="00BB1ADF" w:rsidP="00BB1ADF">
      <w:pPr>
        <w:pStyle w:val="NormalWeb"/>
        <w:pBdr>
          <w:bottom w:val="single" w:sz="6" w:space="1" w:color="auto"/>
        </w:pBdr>
        <w:spacing w:before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Rúben Vieira po2318</w:t>
      </w:r>
    </w:p>
    <w:p w:rsidR="00BB1ADF" w:rsidRDefault="00BB1ADF" w:rsidP="00BB1ADF">
      <w:pPr>
        <w:pStyle w:val="NormalWeb"/>
        <w:pBdr>
          <w:bottom w:val="single" w:sz="6" w:space="1" w:color="auto"/>
        </w:pBdr>
        <w:spacing w:before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ÁREA DE INTEGRAÇÃO</w:t>
      </w:r>
    </w:p>
    <w:p w:rsidR="00BB1ADF" w:rsidRDefault="00BB1ADF" w:rsidP="00BB1ADF">
      <w:pPr>
        <w:pStyle w:val="NormalWeb"/>
        <w:spacing w:before="0" w:after="0" w:afterAutospacing="0"/>
        <w:jc w:val="both"/>
        <w:rPr>
          <w:rFonts w:ascii="Arial" w:hAnsi="Arial" w:cs="Arial"/>
        </w:rPr>
      </w:pPr>
    </w:p>
    <w:p w:rsidR="00BB1ADF" w:rsidRDefault="00BB1ADF" w:rsidP="00BB1ADF">
      <w:pPr>
        <w:pStyle w:val="NormalWeb"/>
        <w:spacing w:before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Abstenção em Portugal</w:t>
      </w:r>
    </w:p>
    <w:p w:rsidR="00BB1ADF" w:rsidRPr="00BB1ADF" w:rsidRDefault="00BB1ADF" w:rsidP="00BB1ADF">
      <w:pPr>
        <w:pStyle w:val="NormalWeb"/>
        <w:spacing w:before="0" w:after="0" w:afterAutospacing="0"/>
        <w:jc w:val="both"/>
        <w:rPr>
          <w:rFonts w:ascii="Arial" w:hAnsi="Arial" w:cs="Arial"/>
        </w:rPr>
      </w:pPr>
      <w:r w:rsidRPr="00BB1ADF">
        <w:rPr>
          <w:rFonts w:ascii="Arial" w:hAnsi="Arial" w:cs="Arial"/>
        </w:rPr>
        <w:t>A abstenção eleitoral em Portugal tem vindo a aumentar desde 1975. Em 1975, após o 25 de Abril, a taxa de abstenção foi de 8,34%, o valor mais baixo registado. No entanto, nas eleições legislativas mais recentes, em 6 de outubro de 2019, a taxa de abstenção atingiu o valor mais alto de 51,43%.</w:t>
      </w:r>
    </w:p>
    <w:p w:rsidR="00BB1ADF" w:rsidRPr="00BB1ADF" w:rsidRDefault="00BB1ADF" w:rsidP="00BB1AD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B1ADF">
        <w:rPr>
          <w:rFonts w:ascii="Arial" w:hAnsi="Arial" w:cs="Arial"/>
        </w:rPr>
        <w:t>Este aumento na abstenção é um fenómeno complexo e multifacetado. Alguns politólogos defendem que a forma como são apresentados os valores da participação nas eleições devia ser revista para que fosse tida em consideração a abstenção técnica. A abstenção técnica refere-se a inscrições nos cadernos eleitorais que não correspondem a eleitores que poderiam efetivamente ter votado, como por exemplo, eleitores portugueses residentes no estrangeiro e pessoas já falecidas.</w:t>
      </w:r>
    </w:p>
    <w:p w:rsidR="00BB1ADF" w:rsidRPr="00BB1ADF" w:rsidRDefault="00BB1ADF" w:rsidP="00BB1AD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B1ADF">
        <w:rPr>
          <w:rFonts w:ascii="Arial" w:hAnsi="Arial" w:cs="Arial"/>
        </w:rPr>
        <w:t>Estes especialistas sugerem que a abstenção técnica pode ser quantificada através de indicadores alternativos como as Estimativas Anuais da População Residente ou os próprios Censos do INE. Assim, a proporção de inscrições espúrias nos cadernos eleitorais poderá situar-se entre os 5% (face aos Censos) e os 11% (face às estimativas da população residente).</w:t>
      </w:r>
    </w:p>
    <w:p w:rsidR="00BB1ADF" w:rsidRPr="00DA7285" w:rsidRDefault="00BB1ADF" w:rsidP="00DA7285">
      <w:pPr>
        <w:pStyle w:val="NormalWeb"/>
        <w:spacing w:before="180" w:beforeAutospacing="0" w:after="0" w:afterAutospacing="0"/>
        <w:jc w:val="both"/>
        <w:rPr>
          <w:rFonts w:ascii="Arial" w:hAnsi="Arial" w:cs="Arial"/>
        </w:rPr>
      </w:pPr>
      <w:r w:rsidRPr="00BB1ADF">
        <w:rPr>
          <w:rFonts w:ascii="Arial" w:hAnsi="Arial" w:cs="Arial"/>
        </w:rPr>
        <w:t>Em resumo, a abstenção em Portugal tem vindo a aumentar desde 1975, sendo influenciada por vários fatores, incluindo a abstenção técnica. Este é um problema crescente que requer atenção e soluções inovadoras para incentivar a participação eleitoral.</w:t>
      </w:r>
      <w:bookmarkStart w:id="0" w:name="_GoBack"/>
      <w:bookmarkEnd w:id="0"/>
    </w:p>
    <w:p w:rsidR="00BB1ADF" w:rsidRPr="00BB1ADF" w:rsidRDefault="00BB1ADF" w:rsidP="00BB1ADF">
      <w:pPr>
        <w:pStyle w:val="NormalWeb"/>
        <w:spacing w:before="180" w:beforeAutospacing="0" w:after="0" w:afterAutospacing="0"/>
        <w:jc w:val="both"/>
        <w:rPr>
          <w:rFonts w:ascii="Arial" w:hAnsi="Arial" w:cs="Arial"/>
        </w:rPr>
      </w:pPr>
    </w:p>
    <w:sectPr w:rsidR="00BB1ADF" w:rsidRPr="00BB1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DF"/>
    <w:rsid w:val="00927007"/>
    <w:rsid w:val="00BB1ADF"/>
    <w:rsid w:val="00D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5927"/>
  <w15:chartTrackingRefBased/>
  <w15:docId w15:val="{D6CED359-F922-4A53-9135-D28E330B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B1ADF"/>
    <w:rPr>
      <w:color w:val="0000FF"/>
      <w:u w:val="single"/>
    </w:rPr>
  </w:style>
  <w:style w:type="character" w:customStyle="1" w:styleId="badge">
    <w:name w:val="badge"/>
    <w:basedOn w:val="Tipodeletrapredefinidodopargrafo"/>
    <w:rsid w:val="00BB1ADF"/>
  </w:style>
  <w:style w:type="character" w:customStyle="1" w:styleId="text-container">
    <w:name w:val="text-container"/>
    <w:basedOn w:val="Tipodeletrapredefinidodopargrafo"/>
    <w:rsid w:val="00BB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psb212318</dc:creator>
  <cp:keywords/>
  <dc:description/>
  <cp:lastModifiedBy>psb212318</cp:lastModifiedBy>
  <cp:revision>2</cp:revision>
  <dcterms:created xsi:type="dcterms:W3CDTF">2024-01-09T12:18:00Z</dcterms:created>
  <dcterms:modified xsi:type="dcterms:W3CDTF">2024-01-15T11:00:00Z</dcterms:modified>
</cp:coreProperties>
</file>