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731200" cy="4051300"/>
            <wp:effectExtent b="0" l="0" r="0" t="0"/>
            <wp:docPr id="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"/>
                    <a:srcRect b="705" l="0" r="0" t="-70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sz w:val="44"/>
          <w:szCs w:val="44"/>
          <w:rtl w:val="0"/>
        </w:rPr>
        <w:t xml:space="preserve">Criptografia e Segurança das Comunicações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sz w:val="38"/>
          <w:szCs w:val="38"/>
          <w:rtl w:val="0"/>
        </w:rPr>
        <w:t xml:space="preserve">Localização Segura de Pessoas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sz w:val="26"/>
          <w:szCs w:val="26"/>
          <w:rtl w:val="0"/>
        </w:rPr>
        <w:t xml:space="preserve">  Autores:</w:t>
      </w: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9000.0" w:type="dxa"/>
        <w:jc w:val="center"/>
        <w:tblLayout w:type="fixed"/>
        <w:tblLook w:val="0600"/>
      </w:tblPr>
      <w:tblGrid>
        <w:gridCol w:w="7710"/>
        <w:gridCol w:w="1290"/>
        <w:tblGridChange w:id="0">
          <w:tblGrid>
            <w:gridCol w:w="7710"/>
            <w:gridCol w:w="129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Bruno Rosa Paixão Cardoso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75158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Rúben Miguel Oliveira Tadeia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75268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Francisco José Trigo da Cruz dos Santos Cunha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75284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tbl>
      <w:tblPr>
        <w:tblStyle w:val="Table2"/>
        <w:bidiVisual w:val="0"/>
        <w:tblW w:w="9028.999999999998" w:type="dxa"/>
        <w:jc w:val="center"/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trHeight w:val="46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Grupo: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Turno: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Ano Lectivo: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5ªf, 8h30 Semanas Impares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2016-2017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sz w:val="26"/>
          <w:szCs w:val="26"/>
          <w:rtl w:val="0"/>
        </w:rPr>
        <w:t xml:space="preserve">04 de Janeiro de 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1. 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Pretende-se neste trabalho desenvolver um projecto com o tema de “Localização segura de pessoas”, desenvolvendo para esse fim uma aplicação para smartphone, com o sistema operativo Android que permite localizar crianças através do uso do GPS (e/ou A-GPS) de forma privada e segura.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 forma mais pormenorizada, considerou-se ser possível a aplicação obedecer aos seguintes requerimentos: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before="0" w:lineRule="auto"/>
        <w:ind w:left="72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Envio regular de informações (encriptadas) sobre a localização do localizado para o utilizador supervisor;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Rule="auto"/>
        <w:ind w:left="72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Serem tomados especiais cuidados com a forma de encriptação utilizada, de tal maneira que o localizado pode estar precisamente no mesmo local em instantes diferentes e a informação encriptada enviada, correspondente a instantes diferentes, é diferente;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Rule="auto"/>
        <w:ind w:left="72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utilizador supervisor poder pedir a localização actual do localizado;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Rule="auto"/>
        <w:ind w:left="72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Permite definir alertas automáticos caso o localizado saia de um perímetro definido; Permite monitorização contínua e automática com alertas automáticos caso o sinal com o localizado se perder;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Rule="auto"/>
        <w:ind w:left="72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Permite que a informação seja também enviada de modo seguro para uma base de dados num servidor, a qual está protegida, contra por exemplo SQL injection e também contra questões de privacidade “avançadas”, por exemplo, informações de autenticação de utilizadores;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Rule="auto"/>
        <w:ind w:left="72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É limpo o histórico de localização na base de dados, dado que apenas se guarda a informação da última localização onde este utilizador esteve;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Rule="auto"/>
        <w:ind w:left="72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Estar protegida no dispositivo do utilizador supervisor e no do localizado. Por protegido quer-se dizer que é necessária uma palavra passe para aceder à aplicação, esta informação não pode ser obtida, através de um ataque à base de dados. Isto porque, as informações de autenticação são guardadas na memória do telefone.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2. Segurança das Comunicações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Neste projecto, de forma a tornar a encriptação da localização mais segura foi utilizado o método de encriptação RSA. Mas antes de se explicar o seu funcionamento, convém perceber um pouco de segurança das comunicações. Antes de mais, RSA é um algoritmo de criptografia assimétrico.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4090988" cy="2706870"/>
            <wp:effectExtent b="0" l="0" r="0" t="0"/>
            <wp:docPr descr="rsa.gif" id="8" name="image32.gif"/>
            <a:graphic>
              <a:graphicData uri="http://schemas.openxmlformats.org/drawingml/2006/picture">
                <pic:pic>
                  <pic:nvPicPr>
                    <pic:cNvPr descr="rsa.gif" id="0" name="image32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2706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1: Funcionamento do método de encriptação RSA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principal diferença técnica entre os algoritmos de encriptação simétricos e assimétricos é que, no caso do algoritmo assimétrico, a chave usada para encriptar uma mensagem, que não é diferente da chave usada para desencriptar. Cada utilizador tem um par de chaves, uma chave pública para encriptar e uma chave privada para desencriptar.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Em contraste, os algoritmos simétricos usam uma chave única para encriptar e desencriptar. Um algoritmo popular deste método é o AES. Esses algoritmos são geralmente mais eficientes, mas podem não ser tão seguros quanto os assimétricos.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Uma vantagem importante das encriptações assimétricas relativamente a encriptações simétricas é o facto de não ser necessário nenhum canal secreto para trocar a chave pública. O receptor apenas precisa de ter a certeza da autenticidade da chave pública. As encriptações simétricas requerem um canal secreto para enviar a chave secreta gerada noutro lado do canal de comunicação, estas requerem também uma quantidade superior de chaves.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Uma desvantagem de encriptações assimétricas sobre as encriptações simétricas é que estas tendem a ser muito mais lentas. Com isso, querer-se dizer que pode levar cerca de 1000 vezes mais tempo de CPU para processar uma encriptação/desencriptação assimétrica do que uma criptografia encriptação/desencriptação simétrica.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Outra desvantagem é que as cifras simétricas podem facilmente ser alvo de um ataque de "força bruta", no qual todas as chaves possíveis são tentadas até que a chave correta seja encontrada.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3. Especificação do Algoritmo Implementado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nossa aplicação utiliza o seguinte fluxograma abaixo.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439950" cy="5181600"/>
            <wp:effectExtent b="0" l="0" r="0" t="0"/>
            <wp:docPr descr="Fluxograma.png" id="7" name="image31.png"/>
            <a:graphic>
              <a:graphicData uri="http://schemas.openxmlformats.org/drawingml/2006/picture">
                <pic:pic>
                  <pic:nvPicPr>
                    <pic:cNvPr descr="Fluxograma.png" id="0" name="image3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995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2: Fluxograma da Aplicação Android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Foi também criado para a aplicação um nome “SecLoc” de Secure Location, assim como o seu respectivo logotipo.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1404938" cy="1404938"/>
            <wp:effectExtent b="0" l="0" r="0" t="0"/>
            <wp:docPr descr="locator.png" id="10" name="image34.png"/>
            <a:graphic>
              <a:graphicData uri="http://schemas.openxmlformats.org/drawingml/2006/picture">
                <pic:pic>
                  <pic:nvPicPr>
                    <pic:cNvPr descr="locator.png"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4938" cy="1404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3: Ícone da aplicação “SecLoc”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4. Implementação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4.1. Classe Main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731200" cy="3187700"/>
            <wp:effectExtent b="0" l="0" r="0" t="0"/>
            <wp:docPr id="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4: Código para a classe Main parte 1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1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5: Código para a classe Main parte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4.2. Classe Register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731200" cy="3263900"/>
            <wp:effectExtent b="0" l="0" r="0" t="0"/>
            <wp:docPr id="1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6: Código para a classe Register parte 1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731200" cy="1714500"/>
            <wp:effectExtent b="0" l="0" r="0" t="0"/>
            <wp:docPr id="1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7: Código para a classe Register parte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4.3. Classe Login</w:t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731200" cy="3213100"/>
            <wp:effectExtent b="0" l="0" r="0" t="0"/>
            <wp:docPr id="1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8: Código para a classe Login parte 1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2857500"/>
            <wp:effectExtent b="0" l="0" r="0" t="0"/>
            <wp:docPr id="1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9: Código para a classe Login parte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4.4. Classe Following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162300"/>
            <wp:effectExtent b="0" l="0" r="0" t="0"/>
            <wp:docPr id="1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10: Código para a classe Following parte 1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1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11: Código para a classe Following parte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4.5. Classe Locator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63900"/>
            <wp:effectExtent b="0" l="0" r="0" t="0"/>
            <wp:docPr id="1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12: Código para a classe Locator parte 1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340100"/>
            <wp:effectExtent b="0" l="0" r="0" t="0"/>
            <wp:docPr id="1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13: Código para a classe Locator parte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4.6. Classe Preferences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13100"/>
            <wp:effectExtent b="0" l="0" r="0" t="0"/>
            <wp:docPr id="2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14: Código para a classe Preferences parte 1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2171700"/>
            <wp:effectExtent b="0" l="0" r="0" t="0"/>
            <wp:docPr id="2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15: Código para a classe Preferences parte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4.7. Classe Encryptor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731200" cy="3175000"/>
            <wp:effectExtent b="0" l="0" r="0" t="0"/>
            <wp:docPr id="2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16: Código para a classe Encryptor parte 1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731200" cy="3175000"/>
            <wp:effectExtent b="0" l="0" r="0" t="0"/>
            <wp:docPr id="2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17: Código para a classe Encryptor parte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4.8. Classes User, User Adapter e My Location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1257300"/>
            <wp:effectExtent b="0" l="0" r="0" t="0"/>
            <wp:docPr id="2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18: Código para a classe User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035300"/>
            <wp:effectExtent b="0" l="0" r="0" t="0"/>
            <wp:docPr id="2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19: Código para a classe User Adapter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11303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20: Código para a classe MyLocation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4.9 Classes Controller e Cloudant Controller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175000"/>
            <wp:effectExtent b="0" l="0" r="0" t="0"/>
            <wp:docPr id="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21: Código para a classe Cloudant Controller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13100"/>
            <wp:effectExtent b="0" l="0" r="0" t="0"/>
            <wp:docPr id="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22: Código para a classe Controller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5. Testes e Resultados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Para testar a aplicação, foi feito um teste com a mesma em dois smartphones distintos sendo um o possível pai e o outro o possível filho, apesar de a aplicação ser idêntica e de ter todas as funcionalidades disponíveis em ambos os casos. Foi feito um “follow” de um utilizador por parte do outro e a localização foi recebida corretamente, como esperado em latitude e longitude, e de seguida foi feita a verificação da localização utilizando o Google Maps onde se constatou que a localização estava correta. No entanto na base de dados online Cloudant (que é uma base de dados online NoSQL, promovida pela IBM) nenhuma destas localizações é identificável devido a estarem encriptadas.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processo relativo à aplicação foi gravado num vídeo ilustrativo terá utilidade na apresentação, comprovando assim o funcionamento da app.</w:t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38500"/>
            <wp:effectExtent b="0" l="0" r="0" t="0"/>
            <wp:docPr id="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23: Resultado do Google Maps face às coordenadas recebidas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38500"/>
            <wp:effectExtent b="0" l="0" r="0" t="0"/>
            <wp:docPr id="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24: Conteúdo da Base de dados após o teste da aplicação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6. 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Rule="auto"/>
        <w:ind w:left="720" w:hanging="360"/>
        <w:contextualSpacing w:val="1"/>
        <w:rPr>
          <w:b w:val="1"/>
          <w:sz w:val="24"/>
          <w:szCs w:val="24"/>
        </w:rPr>
      </w:pPr>
      <w:hyperlink r:id="rId30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4"/>
            <w:szCs w:val="24"/>
            <w:u w:val="single"/>
            <w:rtl w:val="0"/>
          </w:rPr>
          <w:t xml:space="preserve">Figura 1 - http://d2o0t5hpnwv4c1.cloudfront.net/1115_apiWebApp/images/rsa.gif</w:t>
        </w:r>
      </w:hyperlink>
      <w:hyperlink r:id="rId31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hyperlink r:id="rId32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Rule="auto"/>
        <w:ind w:left="720" w:hanging="360"/>
        <w:contextualSpacing w:val="1"/>
        <w:rPr>
          <w:b w:val="1"/>
          <w:sz w:val="24"/>
          <w:szCs w:val="24"/>
        </w:rPr>
      </w:pPr>
      <w:hyperlink r:id="rId33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4"/>
            <w:szCs w:val="24"/>
            <w:u w:val="single"/>
            <w:rtl w:val="0"/>
          </w:rPr>
          <w:t xml:space="preserve">Código - http://www.developer.com/ws/android/encrypting-with-android-cryptography-api.html</w:t>
        </w:r>
      </w:hyperlink>
      <w:hyperlink r:id="rId34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hyperlink r:id="rId35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Rule="auto"/>
        <w:ind w:left="720" w:hanging="360"/>
        <w:contextualSpacing w:val="1"/>
        <w:rPr>
          <w:b w:val="1"/>
          <w:sz w:val="24"/>
          <w:szCs w:val="24"/>
        </w:rPr>
      </w:pPr>
      <w:hyperlink r:id="rId36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4"/>
            <w:szCs w:val="24"/>
            <w:u w:val="single"/>
            <w:rtl w:val="0"/>
          </w:rPr>
          <w:t xml:space="preserve">RSA Funcionamento - http://doctrina.org/How-RSA-Works-With-Examples.html</w:t>
        </w:r>
      </w:hyperlink>
      <w:hyperlink r:id="rId3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hyperlink r:id="rId38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numPr>
          <w:ilvl w:val="0"/>
          <w:numId w:val="2"/>
        </w:numPr>
        <w:spacing w:before="0" w:lineRule="auto"/>
        <w:ind w:left="720" w:hanging="360"/>
        <w:contextualSpacing w:val="1"/>
        <w:rPr>
          <w:b w:val="1"/>
          <w:sz w:val="24"/>
          <w:szCs w:val="24"/>
        </w:rPr>
      </w:pPr>
      <w:hyperlink r:id="rId39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4"/>
            <w:szCs w:val="24"/>
            <w:u w:val="single"/>
            <w:rtl w:val="0"/>
          </w:rPr>
          <w:t xml:space="preserve">RSA - http://doctrina.org/Why-RSA-Works-Three-Fundamental-Questions-Answered.html</w:t>
        </w:r>
      </w:hyperlink>
      <w:hyperlink r:id="rId40">
        <w:r w:rsidDel="00000000" w:rsidR="00000000" w:rsidRPr="00000000">
          <w:rPr>
            <w:rtl w:val="0"/>
          </w:rPr>
        </w:r>
      </w:hyperlink>
    </w:p>
    <w:sectPr>
      <w:headerReference r:id="rId41" w:type="first"/>
      <w:footerReference r:id="rId42" w:type="default"/>
      <w:footerReference r:id="rId43" w:type="first"/>
      <w:pgSz w:h="16834" w:w="11909"/>
      <w:pgMar w:bottom="1440" w:top="1440" w:left="1440" w:right="144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after="720" w:lineRule="auto"/>
      <w:contextualSpacing w:val="0"/>
      <w:jc w:val="right"/>
    </w:pPr>
    <w:fldSimple w:instr="PAGE" w:fldLock="0" w:dirty="0">
      <w:r w:rsidDel="00000000" w:rsidR="00000000" w:rsidRPr="00000000">
        <w:rPr/>
      </w:r>
    </w:fldSimple>
    <w:hyperlink r:id="rId1">
      <w:r w:rsidDel="00000000" w:rsidR="00000000" w:rsidRPr="00000000">
        <w:rPr>
          <w:rtl w:val="0"/>
        </w:rPr>
      </w:r>
    </w:hyperlink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after="720" w:lineRule="auto"/>
      <w:contextualSpacing w:val="0"/>
    </w:pPr>
    <w:hyperlink r:id="rId1">
      <w:r w:rsidDel="00000000" w:rsidR="00000000" w:rsidRPr="00000000">
        <w:rPr>
          <w:rtl w:val="0"/>
        </w:rPr>
      </w:r>
    </w:hyperlink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before="720" w:lineRule="auto"/>
      <w:contextualSpacing w:val="0"/>
    </w:pPr>
    <w:hyperlink r:id="rId1">
      <w:r w:rsidDel="00000000" w:rsidR="00000000" w:rsidRPr="00000000">
        <w:rPr>
          <w:rtl w:val="0"/>
        </w:rPr>
      </w:r>
    </w:hyperlink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cs="Arial" w:eastAsia="Arial" w:hAnsi="Arial"/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cs="Arial" w:eastAsia="Arial" w:hAnsi="Arial"/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cs="Arial" w:eastAsia="Arial" w:hAnsi="Arial"/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cs="Arial" w:eastAsia="Arial" w:hAnsi="Arial"/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vertAlign w:val="baseline"/>
    </w:rPr>
  </w:style>
  <w:style w:type="table" w:styleId="Table1">
    <w:basedOn w:val="TableNormal"/>
    <w:pPr/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pPr/>
      <w:rPr/>
      <w:tcPr>
        <w:tcMar>
          <w:left w:w="115.0" w:type="dxa"/>
          <w:right w:w="115.0" w:type="dxa"/>
        </w:tcMar>
      </w:tcPr>
    </w:tblStylePr>
    <w:tblStylePr w:type="band1Vert">
      <w:pPr/>
      <w:rPr/>
      <w:tcPr>
        <w:tcMar>
          <w:left w:w="115.0" w:type="dxa"/>
          <w:right w:w="115.0" w:type="dxa"/>
        </w:tcMar>
      </w:tcPr>
    </w:tblStylePr>
    <w:tblStylePr w:type="band2Horz">
      <w:pPr/>
      <w:rPr/>
      <w:tcPr>
        <w:tcMar>
          <w:left w:w="115.0" w:type="dxa"/>
          <w:right w:w="115.0" w:type="dxa"/>
        </w:tcMar>
      </w:tcPr>
    </w:tblStylePr>
    <w:tblStylePr w:type="band2Vert">
      <w:pPr/>
      <w:rPr/>
      <w:tcPr>
        <w:tcMar>
          <w:left w:w="115.0" w:type="dxa"/>
          <w:right w:w="115.0" w:type="dxa"/>
        </w:tcMar>
      </w:tcPr>
    </w:tblStylePr>
    <w:tblStylePr w:type="firstCol">
      <w:pPr/>
      <w:rPr/>
      <w:tcPr>
        <w:tcMar>
          <w:left w:w="115.0" w:type="dxa"/>
          <w:right w:w="115.0" w:type="dxa"/>
        </w:tcMar>
      </w:tcPr>
    </w:tblStylePr>
    <w:tblStylePr w:type="firstRow">
      <w:pPr/>
      <w:rPr/>
      <w:tcPr>
        <w:tcMar>
          <w:left w:w="115.0" w:type="dxa"/>
          <w:right w:w="115.0" w:type="dxa"/>
        </w:tcMar>
      </w:tcPr>
    </w:tblStylePr>
    <w:tblStylePr w:type="lastCol">
      <w:pPr/>
      <w:rPr/>
      <w:tcPr>
        <w:tcMar>
          <w:left w:w="115.0" w:type="dxa"/>
          <w:right w:w="115.0" w:type="dxa"/>
        </w:tcMar>
      </w:tcPr>
    </w:tblStylePr>
    <w:tblStylePr w:type="lastRow">
      <w:pPr/>
      <w:rPr/>
      <w:tcPr>
        <w:tcMar>
          <w:left w:w="115.0" w:type="dxa"/>
          <w:right w:w="115.0" w:type="dxa"/>
        </w:tcMar>
      </w:tcPr>
    </w:tblStylePr>
    <w:tblStylePr w:type="neCell">
      <w:pPr/>
      <w:rPr/>
      <w:tcPr>
        <w:tcMar>
          <w:left w:w="115.0" w:type="dxa"/>
          <w:right w:w="115.0" w:type="dxa"/>
        </w:tcMar>
      </w:tcPr>
    </w:tblStylePr>
    <w:tblStylePr w:type="nwCell">
      <w:pPr/>
      <w:rPr/>
      <w:tcPr>
        <w:tcMar>
          <w:left w:w="115.0" w:type="dxa"/>
          <w:right w:w="115.0" w:type="dxa"/>
        </w:tcMar>
      </w:tcPr>
    </w:tblStylePr>
    <w:tblStylePr w:type="seCell">
      <w:pPr/>
      <w:rPr/>
      <w:tcPr>
        <w:tcMar>
          <w:left w:w="115.0" w:type="dxa"/>
          <w:right w:w="115.0" w:type="dxa"/>
        </w:tcMar>
      </w:tcPr>
    </w:tblStylePr>
    <w:tblStylePr w:type="swCell">
      <w:pPr/>
      <w:rPr/>
      <w:tcPr>
        <w:tcMar>
          <w:left w:w="115.0" w:type="dxa"/>
          <w:right w:w="115.0" w:type="dxa"/>
        </w:tcMar>
      </w:tcPr>
    </w:tblStylePr>
  </w:style>
  <w:style w:type="table" w:styleId="Table2">
    <w:basedOn w:val="TableNormal"/>
    <w:pPr/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pPr/>
      <w:rPr/>
      <w:tcPr>
        <w:tcMar>
          <w:left w:w="115.0" w:type="dxa"/>
          <w:right w:w="115.0" w:type="dxa"/>
        </w:tcMar>
      </w:tcPr>
    </w:tblStylePr>
    <w:tblStylePr w:type="band1Vert">
      <w:pPr/>
      <w:rPr/>
      <w:tcPr>
        <w:tcMar>
          <w:left w:w="115.0" w:type="dxa"/>
          <w:right w:w="115.0" w:type="dxa"/>
        </w:tcMar>
      </w:tcPr>
    </w:tblStylePr>
    <w:tblStylePr w:type="band2Horz">
      <w:pPr/>
      <w:rPr/>
      <w:tcPr>
        <w:tcMar>
          <w:left w:w="115.0" w:type="dxa"/>
          <w:right w:w="115.0" w:type="dxa"/>
        </w:tcMar>
      </w:tcPr>
    </w:tblStylePr>
    <w:tblStylePr w:type="band2Vert">
      <w:pPr/>
      <w:rPr/>
      <w:tcPr>
        <w:tcMar>
          <w:left w:w="115.0" w:type="dxa"/>
          <w:right w:w="115.0" w:type="dxa"/>
        </w:tcMar>
      </w:tcPr>
    </w:tblStylePr>
    <w:tblStylePr w:type="firstCol">
      <w:pPr/>
      <w:rPr/>
      <w:tcPr>
        <w:tcMar>
          <w:left w:w="115.0" w:type="dxa"/>
          <w:right w:w="115.0" w:type="dxa"/>
        </w:tcMar>
      </w:tcPr>
    </w:tblStylePr>
    <w:tblStylePr w:type="firstRow">
      <w:pPr/>
      <w:rPr/>
      <w:tcPr>
        <w:tcMar>
          <w:left w:w="115.0" w:type="dxa"/>
          <w:right w:w="115.0" w:type="dxa"/>
        </w:tcMar>
      </w:tcPr>
    </w:tblStylePr>
    <w:tblStylePr w:type="lastCol">
      <w:pPr/>
      <w:rPr/>
      <w:tcPr>
        <w:tcMar>
          <w:left w:w="115.0" w:type="dxa"/>
          <w:right w:w="115.0" w:type="dxa"/>
        </w:tcMar>
      </w:tcPr>
    </w:tblStylePr>
    <w:tblStylePr w:type="lastRow">
      <w:pPr/>
      <w:rPr/>
      <w:tcPr>
        <w:tcMar>
          <w:left w:w="115.0" w:type="dxa"/>
          <w:right w:w="115.0" w:type="dxa"/>
        </w:tcMar>
      </w:tcPr>
    </w:tblStylePr>
    <w:tblStylePr w:type="neCell">
      <w:pPr/>
      <w:rPr/>
      <w:tcPr>
        <w:tcMar>
          <w:left w:w="115.0" w:type="dxa"/>
          <w:right w:w="115.0" w:type="dxa"/>
        </w:tcMar>
      </w:tcPr>
    </w:tblStylePr>
    <w:tblStylePr w:type="nwCell">
      <w:pPr/>
      <w:rPr/>
      <w:tcPr>
        <w:tcMar>
          <w:left w:w="115.0" w:type="dxa"/>
          <w:right w:w="115.0" w:type="dxa"/>
        </w:tcMar>
      </w:tcPr>
    </w:tblStylePr>
    <w:tblStylePr w:type="seCell">
      <w:pPr/>
      <w:rPr/>
      <w:tcPr>
        <w:tcMar>
          <w:left w:w="115.0" w:type="dxa"/>
          <w:right w:w="115.0" w:type="dxa"/>
        </w:tcMar>
      </w:tcPr>
    </w:tblStylePr>
    <w:tblStylePr w:type="swCell">
      <w:pPr/>
      <w:rPr/>
      <w:tcPr>
        <w:tcMar>
          <w:left w:w="115.0" w:type="dxa"/>
          <w:right w:w="115.0" w:type="dxa"/>
        </w:tcMar>
      </w:tcPr>
    </w:tblStyle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doctrina.org/Why-RSA-Works-Three-Fundamental-Questions-Answered.html" TargetMode="External"/><Relationship Id="rId20" Type="http://schemas.openxmlformats.org/officeDocument/2006/relationships/image" Target="media/image45.png"/><Relationship Id="rId42" Type="http://schemas.openxmlformats.org/officeDocument/2006/relationships/footer" Target="footer1.xml"/><Relationship Id="rId41" Type="http://schemas.openxmlformats.org/officeDocument/2006/relationships/header" Target="header1.xml"/><Relationship Id="rId22" Type="http://schemas.openxmlformats.org/officeDocument/2006/relationships/image" Target="media/image47.png"/><Relationship Id="rId21" Type="http://schemas.openxmlformats.org/officeDocument/2006/relationships/image" Target="media/image46.png"/><Relationship Id="rId43" Type="http://schemas.openxmlformats.org/officeDocument/2006/relationships/footer" Target="footer2.xml"/><Relationship Id="rId24" Type="http://schemas.openxmlformats.org/officeDocument/2006/relationships/image" Target="media/image49.png"/><Relationship Id="rId23" Type="http://schemas.openxmlformats.org/officeDocument/2006/relationships/image" Target="media/image48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33.png"/><Relationship Id="rId26" Type="http://schemas.openxmlformats.org/officeDocument/2006/relationships/image" Target="media/image26.png"/><Relationship Id="rId25" Type="http://schemas.openxmlformats.org/officeDocument/2006/relationships/image" Target="media/image11.png"/><Relationship Id="rId28" Type="http://schemas.openxmlformats.org/officeDocument/2006/relationships/image" Target="media/image28.png"/><Relationship Id="rId27" Type="http://schemas.openxmlformats.org/officeDocument/2006/relationships/image" Target="media/image27.png"/><Relationship Id="rId5" Type="http://schemas.openxmlformats.org/officeDocument/2006/relationships/image" Target="media/image30.png"/><Relationship Id="rId6" Type="http://schemas.openxmlformats.org/officeDocument/2006/relationships/image" Target="media/image32.gif"/><Relationship Id="rId29" Type="http://schemas.openxmlformats.org/officeDocument/2006/relationships/image" Target="media/image29.png"/><Relationship Id="rId7" Type="http://schemas.openxmlformats.org/officeDocument/2006/relationships/image" Target="media/image31.png"/><Relationship Id="rId8" Type="http://schemas.openxmlformats.org/officeDocument/2006/relationships/image" Target="media/image34.png"/><Relationship Id="rId31" Type="http://schemas.openxmlformats.org/officeDocument/2006/relationships/hyperlink" Target="http://d2o0t5hpnwv4c1.cloudfront.net/1115_apiWebApp/images/rsa.gif" TargetMode="External"/><Relationship Id="rId30" Type="http://schemas.openxmlformats.org/officeDocument/2006/relationships/hyperlink" Target="http://d2o0t5hpnwv4c1.cloudfront.net/1115_apiWebApp/images/rsa.gif" TargetMode="External"/><Relationship Id="rId11" Type="http://schemas.openxmlformats.org/officeDocument/2006/relationships/image" Target="media/image35.png"/><Relationship Id="rId33" Type="http://schemas.openxmlformats.org/officeDocument/2006/relationships/hyperlink" Target="http://www.developer.com/ws/android/encrypting-with-android-cryptography-api.html" TargetMode="External"/><Relationship Id="rId10" Type="http://schemas.openxmlformats.org/officeDocument/2006/relationships/image" Target="media/image36.png"/><Relationship Id="rId32" Type="http://schemas.openxmlformats.org/officeDocument/2006/relationships/hyperlink" Target="http://d2o0t5hpnwv4c1.cloudfront.net/1115_apiWebApp/images/rsa.gif" TargetMode="External"/><Relationship Id="rId13" Type="http://schemas.openxmlformats.org/officeDocument/2006/relationships/image" Target="media/image37.png"/><Relationship Id="rId35" Type="http://schemas.openxmlformats.org/officeDocument/2006/relationships/hyperlink" Target="http://www.developer.com/ws/android/encrypting-with-android-cryptography-api.html" TargetMode="External"/><Relationship Id="rId12" Type="http://schemas.openxmlformats.org/officeDocument/2006/relationships/image" Target="media/image38.png"/><Relationship Id="rId34" Type="http://schemas.openxmlformats.org/officeDocument/2006/relationships/hyperlink" Target="http://www.developer.com/ws/android/encrypting-with-android-cryptography-api.html" TargetMode="External"/><Relationship Id="rId15" Type="http://schemas.openxmlformats.org/officeDocument/2006/relationships/image" Target="media/image39.png"/><Relationship Id="rId37" Type="http://schemas.openxmlformats.org/officeDocument/2006/relationships/hyperlink" Target="http://doctrina.org/How-RSA-Works-With-Examples.html" TargetMode="External"/><Relationship Id="rId14" Type="http://schemas.openxmlformats.org/officeDocument/2006/relationships/image" Target="media/image41.png"/><Relationship Id="rId36" Type="http://schemas.openxmlformats.org/officeDocument/2006/relationships/hyperlink" Target="http://doctrina.org/How-RSA-Works-With-Examples.html" TargetMode="External"/><Relationship Id="rId17" Type="http://schemas.openxmlformats.org/officeDocument/2006/relationships/image" Target="media/image42.png"/><Relationship Id="rId39" Type="http://schemas.openxmlformats.org/officeDocument/2006/relationships/hyperlink" Target="http://doctrina.org/Why-RSA-Works-Three-Fundamental-Questions-Answered.html" TargetMode="External"/><Relationship Id="rId16" Type="http://schemas.openxmlformats.org/officeDocument/2006/relationships/image" Target="media/image40.png"/><Relationship Id="rId38" Type="http://schemas.openxmlformats.org/officeDocument/2006/relationships/hyperlink" Target="http://doctrina.org/How-RSA-Works-With-Examples.html" TargetMode="External"/><Relationship Id="rId19" Type="http://schemas.openxmlformats.org/officeDocument/2006/relationships/image" Target="media/image44.png"/><Relationship Id="rId18" Type="http://schemas.openxmlformats.org/officeDocument/2006/relationships/image" Target="media/image43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://doctrina.org/Why-RSA-Works-Three-Fundamental-Questions-Answered.html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http://doctrina.org/Why-RSA-Works-Three-Fundamental-Questions-Answered.html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://doctrina.org/Why-RSA-Works-Three-Fundamental-Questions-Answered.html" TargetMode="External"/></Relationships>
</file>