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120" w:before="0"/>
        <w:jc w:val="center"/>
      </w:pPr>
      <w:r>
        <w:rPr>
          <w:rFonts w:ascii="Arial" w:cs="Arial" w:eastAsia="Arial" w:hAnsi="Arial"/>
          <w:b/>
          <w:bCs/>
          <w:color w:val="C0392B"/>
          <w:sz w:val="96"/>
          <w:szCs w:val="96"/>
        </w:rPr>
        <w:t xml:space="preserve">GOING</w:t>
      </w:r>
    </w:p>
    <w:p>
      <w:pPr>
        <w:spacing w:after="120" w:before="0"/>
        <w:jc w:val="center"/>
      </w:pPr>
      <w:r>
        <w:rPr>
          <w:rFonts w:ascii="Arial" w:cs="Arial" w:eastAsia="Arial" w:hAnsi="Arial"/>
          <w:color w:val="1A2F4B"/>
          <w:sz w:val="28"/>
          <w:szCs w:val="28"/>
        </w:rPr>
        <w:t xml:space="preserve">NOS MOVEMOS CONTIGO</w:t>
      </w:r>
    </w:p>
    <w:p>
      <w:pPr>
        <w:spacing w:after="80" w:before="0"/>
        <w:jc w:val="center"/>
      </w:pPr>
      <w:r>
        <w:rPr>
          <w:rFonts w:ascii="Arial" w:cs="Arial" w:eastAsia="Arial" w:hAnsi="Arial"/>
          <w:color w:val="888888"/>
          <w:sz w:val="20"/>
          <w:szCs w:val="20"/>
        </w:rPr>
        <w:t xml:space="preserve">EST. MMXXVI</w:t>
      </w:r>
    </w:p>
    <w:p>
      <w:pPr>
        <w:pBdr>
          <w:top w:val="single" w:color="C0392B" w:sz="6"/>
        </w:pBdr>
        <w:spacing w:after="160" w:before="160"/>
      </w:pPr>
    </w:p>
    <w:p>
      <w:pPr>
        <w:spacing w:after="120" w:before="0"/>
        <w:jc w:val="center"/>
      </w:pPr>
      <w:r>
        <w:rPr>
          <w:rFonts w:ascii="Arial" w:cs="Arial" w:eastAsia="Arial" w:hAnsi="Arial"/>
          <w:b/>
          <w:bCs/>
          <w:color w:val="1A2F4B"/>
          <w:sz w:val="44"/>
          <w:szCs w:val="44"/>
        </w:rPr>
        <w:t xml:space="preserve">MANUAL DE USO</w:t>
      </w:r>
    </w:p>
    <w:p>
      <w:pPr>
        <w:spacing w:after="120" w:before="0"/>
        <w:jc w:val="center"/>
      </w:pPr>
      <w:r>
        <w:rPr>
          <w:rFonts w:ascii="Arial" w:cs="Arial" w:eastAsia="Arial" w:hAnsi="Arial"/>
          <w:b/>
          <w:bCs/>
          <w:color w:val="2E5F8A"/>
          <w:sz w:val="36"/>
          <w:szCs w:val="36"/>
        </w:rPr>
        <w:t xml:space="preserve">ADMIN DASHBOARD</w:t>
      </w:r>
    </w:p>
    <w:p>
      <w:pPr>
        <w:spacing w:after="80" w:before="120"/>
        <w:jc w:val="center"/>
      </w:pPr>
      <w:r>
        <w:rPr>
          <w:rFonts w:ascii="Arial" w:cs="Arial" w:eastAsia="Arial" w:hAnsi="Arial"/>
          <w:color w:val="666666"/>
          <w:sz w:val="20"/>
          <w:szCs w:val="20"/>
        </w:rPr>
        <w:t xml:space="preserve">Última actualización: Abril 2026</w:t>
      </w:r>
    </w:p>
    <w:p>
      <w:pPr>
        <w:spacing w:after="0" w:before="0"/>
        <w:jc w:val="center"/>
      </w:pPr>
      <w:r>
        <w:rPr>
          <w:rFonts w:ascii="Arial" w:cs="Arial" w:eastAsia="Arial" w:hAnsi="Arial"/>
          <w:color w:val="888888"/>
          <w:sz w:val="18"/>
          <w:szCs w:val="18"/>
        </w:rPr>
        <w:t xml:space="preserve">Versión 1.0 · Uso Interno · Going Ecuador</w:t>
      </w:r>
    </w:p>
    <w:p>
      <w:r>
        <w:br w:type="page"/>
      </w:r>
    </w:p>
    <w:p>
      <w:pPr>
        <w:pStyle w:val="Heading1"/>
        <w:shd w:fill="1A2F4B" w:val="clear"/>
        <w:spacing w:after="180" w:before="320"/>
      </w:pPr>
      <w:r>
        <w:rPr>
          <w:rFonts w:ascii="Arial" w:cs="Arial" w:eastAsia="Arial" w:hAnsi="Arial"/>
          <w:b/>
          <w:bCs/>
          <w:color w:val="FFFFFF"/>
          <w:sz w:val="28"/>
          <w:szCs w:val="28"/>
        </w:rPr>
        <w:t xml:space="preserve">ÍNDICE DE CONTENIDOS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00"/>
        <w:gridCol w:w="8360"/>
      </w:tblGrid>
      <w:tr>
        <w:trPr>
          <w:tblHeader/>
        </w:trPr>
        <w:tc>
          <w:tcPr>
            <w:tcW w:type="dxa" w:w="600"/>
            <w:tcBorders>
              <w:top w:val="single" w:color="1A2F4B" w:sz="1"/>
              <w:left w:val="single" w:color="1A2F4B" w:sz="1"/>
              <w:bottom w:val="single" w:color="1A2F4B" w:sz="1"/>
              <w:right w:val="single" w:color="1A2F4B" w:sz="1"/>
            </w:tcBorders>
            <w:shd w:fill="1A2F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w:t>
            </w:r>
          </w:p>
        </w:tc>
        <w:tc>
          <w:tcPr>
            <w:tcW w:type="dxa" w:w="8360"/>
            <w:tcBorders>
              <w:top w:val="single" w:color="1A2F4B" w:sz="1"/>
              <w:left w:val="single" w:color="1A2F4B" w:sz="1"/>
              <w:bottom w:val="single" w:color="1A2F4B" w:sz="1"/>
              <w:right w:val="single" w:color="1A2F4B" w:sz="1"/>
            </w:tcBorders>
            <w:shd w:fill="1A2F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Sección</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1</w:t>
            </w:r>
          </w:p>
        </w:tc>
        <w:tc>
          <w:tcPr>
            <w:tcW w:type="dxa" w:w="8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Acceso y Navegación</w:t>
            </w:r>
          </w:p>
        </w:tc>
      </w:tr>
      <w:tr>
        <w:tc>
          <w:tcPr>
            <w:tcW w:type="dxa" w:w="6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2</w:t>
            </w:r>
          </w:p>
        </w:tc>
        <w:tc>
          <w:tcPr>
            <w:tcW w:type="dxa" w:w="836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Dashboard Principal</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3</w:t>
            </w:r>
          </w:p>
        </w:tc>
        <w:tc>
          <w:tcPr>
            <w:tcW w:type="dxa" w:w="8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Centro de Alertas</w:t>
            </w:r>
          </w:p>
        </w:tc>
      </w:tr>
      <w:tr>
        <w:tc>
          <w:tcPr>
            <w:tcW w:type="dxa" w:w="6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4</w:t>
            </w:r>
          </w:p>
        </w:tc>
        <w:tc>
          <w:tcPr>
            <w:tcW w:type="dxa" w:w="836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Gestión de Conductores</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5</w:t>
            </w:r>
          </w:p>
        </w:tc>
        <w:tc>
          <w:tcPr>
            <w:tcW w:type="dxa" w:w="8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Onboarding de Conductores</w:t>
            </w:r>
          </w:p>
        </w:tc>
      </w:tr>
      <w:tr>
        <w:tc>
          <w:tcPr>
            <w:tcW w:type="dxa" w:w="6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6</w:t>
            </w:r>
          </w:p>
        </w:tc>
        <w:tc>
          <w:tcPr>
            <w:tcW w:type="dxa" w:w="836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Gestión de Vehículos</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7</w:t>
            </w:r>
          </w:p>
        </w:tc>
        <w:tc>
          <w:tcPr>
            <w:tcW w:type="dxa" w:w="8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Reservas</w:t>
            </w:r>
          </w:p>
        </w:tc>
      </w:tr>
      <w:tr>
        <w:tc>
          <w:tcPr>
            <w:tcW w:type="dxa" w:w="6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8</w:t>
            </w:r>
          </w:p>
        </w:tc>
        <w:tc>
          <w:tcPr>
            <w:tcW w:type="dxa" w:w="836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Proveedores y Anfitriones</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9</w:t>
            </w:r>
          </w:p>
        </w:tc>
        <w:tc>
          <w:tcPr>
            <w:tcW w:type="dxa" w:w="8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Clientes y Empresas Corporativas</w:t>
            </w:r>
          </w:p>
        </w:tc>
      </w:tr>
      <w:tr>
        <w:tc>
          <w:tcPr>
            <w:tcW w:type="dxa" w:w="6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10</w:t>
            </w:r>
          </w:p>
        </w:tc>
        <w:tc>
          <w:tcPr>
            <w:tcW w:type="dxa" w:w="836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Gestión Financiera</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11</w:t>
            </w:r>
          </w:p>
        </w:tc>
        <w:tc>
          <w:tcPr>
            <w:tcW w:type="dxa" w:w="8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Mapa en Vivo</w:t>
            </w:r>
          </w:p>
        </w:tc>
      </w:tr>
      <w:tr>
        <w:tc>
          <w:tcPr>
            <w:tcW w:type="dxa" w:w="6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12</w:t>
            </w:r>
          </w:p>
        </w:tc>
        <w:tc>
          <w:tcPr>
            <w:tcW w:type="dxa" w:w="836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Dashcam y Seguridad de Flota</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13</w:t>
            </w:r>
          </w:p>
        </w:tc>
        <w:tc>
          <w:tcPr>
            <w:tcW w:type="dxa" w:w="8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Zonas y Geofencing</w:t>
            </w:r>
          </w:p>
        </w:tc>
      </w:tr>
      <w:tr>
        <w:tc>
          <w:tcPr>
            <w:tcW w:type="dxa" w:w="6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14</w:t>
            </w:r>
          </w:p>
        </w:tc>
        <w:tc>
          <w:tcPr>
            <w:tcW w:type="dxa" w:w="836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NPS y Satisfacción</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15</w:t>
            </w:r>
          </w:p>
        </w:tc>
        <w:tc>
          <w:tcPr>
            <w:tcW w:type="dxa" w:w="8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Surge Pricing</w:t>
            </w:r>
          </w:p>
        </w:tc>
      </w:tr>
      <w:tr>
        <w:tc>
          <w:tcPr>
            <w:tcW w:type="dxa" w:w="6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16</w:t>
            </w:r>
          </w:p>
        </w:tc>
        <w:tc>
          <w:tcPr>
            <w:tcW w:type="dxa" w:w="836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Analítica y Métricas</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17</w:t>
            </w:r>
          </w:p>
        </w:tc>
        <w:tc>
          <w:tcPr>
            <w:tcW w:type="dxa" w:w="8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Calidad y Ratings</w:t>
            </w:r>
          </w:p>
        </w:tc>
      </w:tr>
      <w:tr>
        <w:tc>
          <w:tcPr>
            <w:tcW w:type="dxa" w:w="6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18</w:t>
            </w:r>
          </w:p>
        </w:tc>
        <w:tc>
          <w:tcPr>
            <w:tcW w:type="dxa" w:w="836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Comunicación y Soporte</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19</w:t>
            </w:r>
          </w:p>
        </w:tc>
        <w:tc>
          <w:tcPr>
            <w:tcW w:type="dxa" w:w="8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Configuración</w:t>
            </w:r>
          </w:p>
        </w:tc>
      </w:tr>
      <w:tr>
        <w:tc>
          <w:tcPr>
            <w:tcW w:type="dxa" w:w="6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20</w:t>
            </w:r>
          </w:p>
        </w:tc>
        <w:tc>
          <w:tcPr>
            <w:tcW w:type="dxa" w:w="836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Mejores Prácticas Operativas</w:t>
            </w:r>
          </w:p>
        </w:tc>
      </w:tr>
    </w:tbl>
    <w:p>
      <w:r>
        <w:br w:type="page"/>
      </w:r>
    </w:p>
    <w:p>
      <w:pPr>
        <w:pStyle w:val="Heading1"/>
        <w:shd w:fill="1A2F4B" w:val="clear"/>
        <w:spacing w:after="180" w:before="320"/>
      </w:pPr>
      <w:r>
        <w:rPr>
          <w:rFonts w:ascii="Arial" w:cs="Arial" w:eastAsia="Arial" w:hAnsi="Arial"/>
          <w:b/>
          <w:bCs/>
          <w:color w:val="FFFFFF"/>
          <w:sz w:val="28"/>
          <w:szCs w:val="28"/>
        </w:rPr>
        <w:t xml:space="preserve">1. ACCESO Y NAVEGACIÓN</w:t>
      </w:r>
    </w:p>
    <w:p>
      <w:pPr>
        <w:pStyle w:val="Heading3"/>
        <w:pBdr>
          <w:bottom w:val="single" w:color="2E5F8A" w:sz="3" w:space="2"/>
        </w:pBdr>
        <w:spacing w:after="100" w:before="200"/>
      </w:pPr>
      <w:r>
        <w:rPr>
          <w:rFonts w:ascii="Arial" w:cs="Arial" w:eastAsia="Arial" w:hAnsi="Arial"/>
          <w:b/>
          <w:bCs/>
          <w:color w:val="1A2F4B"/>
          <w:sz w:val="22"/>
          <w:szCs w:val="22"/>
        </w:rPr>
        <w:t xml:space="preserve">1.1 Credenciales de acceso</w:t>
      </w:r>
    </w:p>
    <w:p>
      <w:pPr>
        <w:spacing w:after="80" w:before="80"/>
      </w:pPr>
      <w:r>
        <w:rPr>
          <w:rFonts w:ascii="Arial" w:cs="Arial" w:eastAsia="Arial" w:hAnsi="Arial"/>
          <w:color w:val="222222"/>
          <w:sz w:val="20"/>
          <w:szCs w:val="20"/>
        </w:rPr>
        <w:t xml:space="preserve">El Admin Dashboard es una aplicación web accesible desde cualquier navegador moderno. Para ingresar se requiere email y contraseña de cuenta administrador. Dirígete a la URL del panel e ingresa tus credenciales.</w:t>
      </w:r>
    </w:p>
    <w:p>
      <w:pPr>
        <w:pStyle w:val="ListParagraph"/>
        <w:numPr>
          <w:ilvl w:val="0"/>
          <w:numId w:val="2"/>
        </w:numPr>
        <w:spacing w:after="50" w:before="50"/>
      </w:pPr>
      <w:r>
        <w:rPr>
          <w:rFonts w:ascii="Arial" w:cs="Arial" w:eastAsia="Arial" w:hAnsi="Arial"/>
          <w:color w:val="333333"/>
          <w:sz w:val="20"/>
          <w:szCs w:val="20"/>
        </w:rPr>
        <w:t xml:space="preserve">Navegador recomendado: Chrome, Firefox o Safari en versión actualizada</w:t>
      </w:r>
    </w:p>
    <w:p>
      <w:pPr>
        <w:pStyle w:val="ListParagraph"/>
        <w:numPr>
          <w:ilvl w:val="0"/>
          <w:numId w:val="2"/>
        </w:numPr>
        <w:spacing w:after="50" w:before="50"/>
      </w:pPr>
      <w:r>
        <w:rPr>
          <w:rFonts w:ascii="Arial" w:cs="Arial" w:eastAsia="Arial" w:hAnsi="Arial"/>
          <w:color w:val="333333"/>
          <w:sz w:val="20"/>
          <w:szCs w:val="20"/>
        </w:rPr>
        <w:t xml:space="preserve">La sesión se mantiene activa mientras el navegador esté abierto</w:t>
      </w:r>
    </w:p>
    <w:p>
      <w:pPr>
        <w:pStyle w:val="ListParagraph"/>
        <w:numPr>
          <w:ilvl w:val="0"/>
          <w:numId w:val="2"/>
        </w:numPr>
        <w:spacing w:after="50" w:before="50"/>
      </w:pPr>
      <w:r>
        <w:rPr>
          <w:rFonts w:ascii="Arial" w:cs="Arial" w:eastAsia="Arial" w:hAnsi="Arial"/>
          <w:color w:val="333333"/>
          <w:sz w:val="20"/>
          <w:szCs w:val="20"/>
        </w:rPr>
        <w:t xml:space="preserve">Si olvidas tu contraseña, utiliza la opción "Recuperar acceso" en la pantalla de login</w:t>
      </w:r>
    </w:p>
    <w:p>
      <w:pPr>
        <w:pStyle w:val="ListParagraph"/>
        <w:numPr>
          <w:ilvl w:val="0"/>
          <w:numId w:val="2"/>
        </w:numPr>
        <w:spacing w:after="50" w:before="50"/>
      </w:pPr>
      <w:r>
        <w:rPr>
          <w:rFonts w:ascii="Arial" w:cs="Arial" w:eastAsia="Arial" w:hAnsi="Arial"/>
          <w:color w:val="333333"/>
          <w:sz w:val="20"/>
          <w:szCs w:val="20"/>
        </w:rPr>
        <w:t xml:space="preserve">No compartas tus credenciales con otras personas — cada miembro del equipo debe tener su propia cuenta</w:t>
      </w:r>
    </w:p>
    <w:p>
      <w:pPr>
        <w:spacing w:after="60" w:before="60"/>
      </w:pPr>
      <w:r>
        <w:t xml:space="preserve"/>
      </w:r>
    </w:p>
    <w:p>
      <w:pPr>
        <w:pStyle w:val="Heading3"/>
        <w:pBdr>
          <w:bottom w:val="single" w:color="2E5F8A" w:sz="3" w:space="2"/>
        </w:pBdr>
        <w:spacing w:after="100" w:before="200"/>
      </w:pPr>
      <w:r>
        <w:rPr>
          <w:rFonts w:ascii="Arial" w:cs="Arial" w:eastAsia="Arial" w:hAnsi="Arial"/>
          <w:b/>
          <w:bCs/>
          <w:color w:val="1A2F4B"/>
          <w:sz w:val="22"/>
          <w:szCs w:val="22"/>
        </w:rPr>
        <w:t xml:space="preserve">1.2 Estructura de la interfaz</w:t>
      </w:r>
    </w:p>
    <w:p>
      <w:pPr>
        <w:spacing w:after="80" w:before="80"/>
      </w:pPr>
      <w:r>
        <w:rPr>
          <w:rFonts w:ascii="Arial" w:cs="Arial" w:eastAsia="Arial" w:hAnsi="Arial"/>
          <w:color w:val="222222"/>
          <w:sz w:val="20"/>
          <w:szCs w:val="20"/>
        </w:rPr>
        <w:t xml:space="preserve">La interfaz tiene dos elementos principales: el sidebar lateral y el área de contenido central.</w:t>
      </w:r>
    </w:p>
    <w:p>
      <w:pPr>
        <w:spacing w:after="60" w:before="6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rPr>
          <w:tblHeader/>
        </w:trPr>
        <w:tc>
          <w:tcPr>
            <w:tcW w:type="dxa" w:w="2400"/>
            <w:tcBorders>
              <w:top w:val="single" w:color="1A2F4B" w:sz="1"/>
              <w:left w:val="single" w:color="1A2F4B" w:sz="1"/>
              <w:bottom w:val="single" w:color="1A2F4B" w:sz="1"/>
              <w:right w:val="single" w:color="1A2F4B" w:sz="1"/>
            </w:tcBorders>
            <w:shd w:fill="1A2F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Elemento</w:t>
            </w:r>
          </w:p>
        </w:tc>
        <w:tc>
          <w:tcPr>
            <w:tcW w:type="dxa" w:w="6560"/>
            <w:tcBorders>
              <w:top w:val="single" w:color="1A2F4B" w:sz="1"/>
              <w:left w:val="single" w:color="1A2F4B" w:sz="1"/>
              <w:bottom w:val="single" w:color="1A2F4B" w:sz="1"/>
              <w:right w:val="single" w:color="1A2F4B" w:sz="1"/>
            </w:tcBorders>
            <w:shd w:fill="1A2F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Descripción</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Sidebar izquierdo</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Menú de navegación colapsable. Haz clic en ◀ para comprimirlo y ganar espacio de pantalla</w:t>
            </w:r>
          </w:p>
        </w:tc>
      </w:tr>
      <w:tr>
        <w:tc>
          <w:tcPr>
            <w:tcW w:type="dxa" w:w="24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Barra superior</w:t>
            </w:r>
          </w:p>
        </w:tc>
        <w:tc>
          <w:tcPr>
            <w:tcW w:type="dxa" w:w="656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Muestra el nombre del módulo activo, el ícono de alertas con contador y tu usuario</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Área principal</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Contenido del módulo seleccionado</w:t>
            </w:r>
          </w:p>
        </w:tc>
      </w:tr>
      <w:tr>
        <w:tc>
          <w:tcPr>
            <w:tcW w:type="dxa" w:w="24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Ícono 🔔</w:t>
            </w:r>
          </w:p>
        </w:tc>
        <w:tc>
          <w:tcPr>
            <w:tcW w:type="dxa" w:w="656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Acceso rápido al Centro de Alertas — se vuelve rojo si hay alertas críticas</w:t>
            </w:r>
          </w:p>
        </w:tc>
      </w:tr>
    </w:tbl>
    <w:p>
      <w:pPr>
        <w:spacing w:after="60" w:before="60"/>
      </w:pPr>
      <w:r>
        <w:t xml:space="preserve"/>
      </w:r>
    </w:p>
    <w:p>
      <w:pPr>
        <w:pStyle w:val="Heading3"/>
        <w:pBdr>
          <w:bottom w:val="single" w:color="2E5F8A" w:sz="3" w:space="2"/>
        </w:pBdr>
        <w:spacing w:after="100" w:before="200"/>
      </w:pPr>
      <w:r>
        <w:rPr>
          <w:rFonts w:ascii="Arial" w:cs="Arial" w:eastAsia="Arial" w:hAnsi="Arial"/>
          <w:b/>
          <w:bCs/>
          <w:color w:val="1A2F4B"/>
          <w:sz w:val="22"/>
          <w:szCs w:val="22"/>
        </w:rPr>
        <w:t xml:space="preserve">1.3 Secciones del sidebar</w:t>
      </w:r>
    </w:p>
    <w:p>
      <w:pPr>
        <w:spacing w:after="80" w:before="80"/>
      </w:pPr>
      <w:r>
        <w:rPr>
          <w:rFonts w:ascii="Arial" w:cs="Arial" w:eastAsia="Arial" w:hAnsi="Arial"/>
          <w:color w:val="222222"/>
          <w:sz w:val="20"/>
          <w:szCs w:val="20"/>
        </w:rPr>
        <w:t xml:space="preserve">El menú está organizado en 8 secciones:</w:t>
      </w:r>
    </w:p>
    <w:p>
      <w:pPr>
        <w:pStyle w:val="ListParagraph"/>
        <w:numPr>
          <w:ilvl w:val="0"/>
          <w:numId w:val="2"/>
        </w:numPr>
        <w:spacing w:after="50" w:before="50"/>
      </w:pPr>
      <w:r>
        <w:rPr>
          <w:rFonts w:ascii="Arial" w:cs="Arial" w:eastAsia="Arial" w:hAnsi="Arial"/>
          <w:color w:val="333333"/>
          <w:sz w:val="20"/>
          <w:szCs w:val="20"/>
        </w:rPr>
        <w:t xml:space="preserve">Principal: Dashboard y Alertas</w:t>
      </w:r>
    </w:p>
    <w:p>
      <w:pPr>
        <w:pStyle w:val="ListParagraph"/>
        <w:numPr>
          <w:ilvl w:val="0"/>
          <w:numId w:val="2"/>
        </w:numPr>
        <w:spacing w:after="50" w:before="50"/>
      </w:pPr>
      <w:r>
        <w:rPr>
          <w:rFonts w:ascii="Arial" w:cs="Arial" w:eastAsia="Arial" w:hAnsi="Arial"/>
          <w:color w:val="333333"/>
          <w:sz w:val="20"/>
          <w:szCs w:val="20"/>
        </w:rPr>
        <w:t xml:space="preserve">Operaciones: Conductores, Onboarding, Vehículos, Reservas</w:t>
      </w:r>
    </w:p>
    <w:p>
      <w:pPr>
        <w:pStyle w:val="ListParagraph"/>
        <w:numPr>
          <w:ilvl w:val="0"/>
          <w:numId w:val="2"/>
        </w:numPr>
        <w:spacing w:after="50" w:before="50"/>
      </w:pPr>
      <w:r>
        <w:rPr>
          <w:rFonts w:ascii="Arial" w:cs="Arial" w:eastAsia="Arial" w:hAnsi="Arial"/>
          <w:color w:val="333333"/>
          <w:sz w:val="20"/>
          <w:szCs w:val="20"/>
        </w:rPr>
        <w:t xml:space="preserve">Proveedores: Anfitriones</w:t>
      </w:r>
    </w:p>
    <w:p>
      <w:pPr>
        <w:pStyle w:val="ListParagraph"/>
        <w:numPr>
          <w:ilvl w:val="0"/>
          <w:numId w:val="2"/>
        </w:numPr>
        <w:spacing w:after="50" w:before="50"/>
      </w:pPr>
      <w:r>
        <w:rPr>
          <w:rFonts w:ascii="Arial" w:cs="Arial" w:eastAsia="Arial" w:hAnsi="Arial"/>
          <w:color w:val="333333"/>
          <w:sz w:val="20"/>
          <w:szCs w:val="20"/>
        </w:rPr>
        <w:t xml:space="preserve">Clientes: Clientes App, Empresas, Usuarios Admin, Solicitudes Corporativas</w:t>
      </w:r>
    </w:p>
    <w:p>
      <w:pPr>
        <w:pStyle w:val="ListParagraph"/>
        <w:numPr>
          <w:ilvl w:val="0"/>
          <w:numId w:val="2"/>
        </w:numPr>
        <w:spacing w:after="50" w:before="50"/>
      </w:pPr>
      <w:r>
        <w:rPr>
          <w:rFonts w:ascii="Arial" w:cs="Arial" w:eastAsia="Arial" w:hAnsi="Arial"/>
          <w:color w:val="333333"/>
          <w:sz w:val="20"/>
          <w:szCs w:val="20"/>
        </w:rPr>
        <w:t xml:space="preserve">Finanzas: Ingresos, Pagos, Liquidaciones, Promociones</w:t>
      </w:r>
    </w:p>
    <w:p>
      <w:pPr>
        <w:pStyle w:val="ListParagraph"/>
        <w:numPr>
          <w:ilvl w:val="0"/>
          <w:numId w:val="2"/>
        </w:numPr>
        <w:spacing w:after="50" w:before="50"/>
      </w:pPr>
      <w:r>
        <w:rPr>
          <w:rFonts w:ascii="Arial" w:cs="Arial" w:eastAsia="Arial" w:hAnsi="Arial"/>
          <w:color w:val="333333"/>
          <w:sz w:val="20"/>
          <w:szCs w:val="20"/>
        </w:rPr>
        <w:t xml:space="preserve">Análisis: Analítica, Calidad, Mapa en Vivo, Dashcam, Zonas, NPS, Surge, Mercado, Operaciones</w:t>
      </w:r>
    </w:p>
    <w:p>
      <w:pPr>
        <w:pStyle w:val="ListParagraph"/>
        <w:numPr>
          <w:ilvl w:val="0"/>
          <w:numId w:val="2"/>
        </w:numPr>
        <w:spacing w:after="50" w:before="50"/>
      </w:pPr>
      <w:r>
        <w:rPr>
          <w:rFonts w:ascii="Arial" w:cs="Arial" w:eastAsia="Arial" w:hAnsi="Arial"/>
          <w:color w:val="333333"/>
          <w:sz w:val="20"/>
          <w:szCs w:val="20"/>
        </w:rPr>
        <w:t xml:space="preserve">Comunicación: Notificaciones Push, Soporte</w:t>
      </w:r>
    </w:p>
    <w:p>
      <w:pPr>
        <w:pStyle w:val="ListParagraph"/>
        <w:numPr>
          <w:ilvl w:val="0"/>
          <w:numId w:val="2"/>
        </w:numPr>
        <w:spacing w:after="50" w:before="50"/>
      </w:pPr>
      <w:r>
        <w:rPr>
          <w:rFonts w:ascii="Arial" w:cs="Arial" w:eastAsia="Arial" w:hAnsi="Arial"/>
          <w:color w:val="333333"/>
          <w:sz w:val="20"/>
          <w:szCs w:val="20"/>
        </w:rPr>
        <w:t xml:space="preserve">Cuenta: Configuración</w:t>
      </w:r>
    </w:p>
    <w:p>
      <w:r>
        <w:br w:type="page"/>
      </w:r>
    </w:p>
    <w:p>
      <w:pPr>
        <w:pStyle w:val="Heading1"/>
        <w:shd w:fill="1A2F4B" w:val="clear"/>
        <w:spacing w:after="180" w:before="320"/>
      </w:pPr>
      <w:r>
        <w:rPr>
          <w:rFonts w:ascii="Arial" w:cs="Arial" w:eastAsia="Arial" w:hAnsi="Arial"/>
          <w:b/>
          <w:bCs/>
          <w:color w:val="FFFFFF"/>
          <w:sz w:val="28"/>
          <w:szCs w:val="28"/>
        </w:rPr>
        <w:t xml:space="preserve">2. DASHBOARD PRINCIPAL</w:t>
      </w:r>
    </w:p>
    <w:p>
      <w:pPr>
        <w:spacing w:after="80" w:before="80"/>
      </w:pPr>
      <w:r>
        <w:rPr>
          <w:rFonts w:ascii="Arial" w:cs="Arial" w:eastAsia="Arial" w:hAnsi="Arial"/>
          <w:color w:val="222222"/>
          <w:sz w:val="20"/>
          <w:szCs w:val="20"/>
        </w:rPr>
        <w:t xml:space="preserve">La pantalla de inicio muestra un resumen ejecutivo del estado de la plataforma en tiempo real. Es el punto de partida para el monitoreo diario.</w:t>
      </w:r>
    </w:p>
    <w:p>
      <w:pPr>
        <w:spacing w:after="60" w:before="60"/>
      </w:pPr>
      <w:r>
        <w:t xml:space="preserve"/>
      </w:r>
    </w:p>
    <w:p>
      <w:pPr>
        <w:pStyle w:val="Heading3"/>
        <w:pBdr>
          <w:bottom w:val="single" w:color="2E5F8A" w:sz="3" w:space="2"/>
        </w:pBdr>
        <w:spacing w:after="100" w:before="200"/>
      </w:pPr>
      <w:r>
        <w:rPr>
          <w:rFonts w:ascii="Arial" w:cs="Arial" w:eastAsia="Arial" w:hAnsi="Arial"/>
          <w:b/>
          <w:bCs/>
          <w:color w:val="1A2F4B"/>
          <w:sz w:val="22"/>
          <w:szCs w:val="22"/>
        </w:rPr>
        <w:t xml:space="preserve">2.1 KPIs principales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360"/>
      </w:tblGrid>
      <w:tr>
        <w:trPr>
          <w:tblHeader/>
        </w:trPr>
        <w:tc>
          <w:tcPr>
            <w:tcW w:type="dxa" w:w="2600"/>
            <w:tcBorders>
              <w:top w:val="single" w:color="1A2F4B" w:sz="1"/>
              <w:left w:val="single" w:color="1A2F4B" w:sz="1"/>
              <w:bottom w:val="single" w:color="1A2F4B" w:sz="1"/>
              <w:right w:val="single" w:color="1A2F4B" w:sz="1"/>
            </w:tcBorders>
            <w:shd w:fill="1A2F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Indicador</w:t>
            </w:r>
          </w:p>
        </w:tc>
        <w:tc>
          <w:tcPr>
            <w:tcW w:type="dxa" w:w="4000"/>
            <w:tcBorders>
              <w:top w:val="single" w:color="1A2F4B" w:sz="1"/>
              <w:left w:val="single" w:color="1A2F4B" w:sz="1"/>
              <w:bottom w:val="single" w:color="1A2F4B" w:sz="1"/>
              <w:right w:val="single" w:color="1A2F4B" w:sz="1"/>
            </w:tcBorders>
            <w:shd w:fill="1A2F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Qué mide</w:t>
            </w:r>
          </w:p>
        </w:tc>
        <w:tc>
          <w:tcPr>
            <w:tcW w:type="dxa" w:w="2360"/>
            <w:tcBorders>
              <w:top w:val="single" w:color="1A2F4B" w:sz="1"/>
              <w:left w:val="single" w:color="1A2F4B" w:sz="1"/>
              <w:bottom w:val="single" w:color="1A2F4B" w:sz="1"/>
              <w:right w:val="single" w:color="1A2F4B" w:sz="1"/>
            </w:tcBorders>
            <w:shd w:fill="1A2F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Frecuencia de actualización</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Viajes activos</w:t>
            </w:r>
          </w:p>
        </w:tc>
        <w:tc>
          <w:tcPr>
            <w:tcW w:type="dxa" w:w="4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Cantidad de viajes en curso en este momento</w:t>
            </w:r>
          </w:p>
        </w:tc>
        <w:tc>
          <w:tcPr>
            <w:tcW w:type="dxa" w:w="2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Tiempo real</w:t>
            </w:r>
          </w:p>
        </w:tc>
      </w:tr>
      <w:tr>
        <w:tc>
          <w:tcPr>
            <w:tcW w:type="dxa" w:w="26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Conductores en línea</w:t>
            </w:r>
          </w:p>
        </w:tc>
        <w:tc>
          <w:tcPr>
            <w:tcW w:type="dxa" w:w="40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Conductores con la app abierta y disponibles</w:t>
            </w:r>
          </w:p>
        </w:tc>
        <w:tc>
          <w:tcPr>
            <w:tcW w:type="dxa" w:w="236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Tiempo real</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Ingresos del día</w:t>
            </w:r>
          </w:p>
        </w:tc>
        <w:tc>
          <w:tcPr>
            <w:tcW w:type="dxa" w:w="4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Total facturado en el día calendario actual</w:t>
            </w:r>
          </w:p>
        </w:tc>
        <w:tc>
          <w:tcPr>
            <w:tcW w:type="dxa" w:w="2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Cada 15 min</w:t>
            </w:r>
          </w:p>
        </w:tc>
      </w:tr>
      <w:tr>
        <w:tc>
          <w:tcPr>
            <w:tcW w:type="dxa" w:w="26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NPS del mes</w:t>
            </w:r>
          </w:p>
        </w:tc>
        <w:tc>
          <w:tcPr>
            <w:tcW w:type="dxa" w:w="40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Net Promoter Score acumulado del mes en curso</w:t>
            </w:r>
          </w:p>
        </w:tc>
        <w:tc>
          <w:tcPr>
            <w:tcW w:type="dxa" w:w="236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Diario</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Alertas activas</w:t>
            </w:r>
          </w:p>
        </w:tc>
        <w:tc>
          <w:tcPr>
            <w:tcW w:type="dxa" w:w="4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Número de alertas sin resolver (críticas en rojo)</w:t>
            </w:r>
          </w:p>
        </w:tc>
        <w:tc>
          <w:tcPr>
            <w:tcW w:type="dxa" w:w="2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Tiempo real</w:t>
            </w:r>
          </w:p>
        </w:tc>
      </w:tr>
      <w:tr>
        <w:tc>
          <w:tcPr>
            <w:tcW w:type="dxa" w:w="26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Nuevos conductores</w:t>
            </w:r>
          </w:p>
        </w:tc>
        <w:tc>
          <w:tcPr>
            <w:tcW w:type="dxa" w:w="40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Registros completados en los últimos 7 días</w:t>
            </w:r>
          </w:p>
        </w:tc>
        <w:tc>
          <w:tcPr>
            <w:tcW w:type="dxa" w:w="236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Diario</w:t>
            </w:r>
          </w:p>
        </w:tc>
      </w:tr>
    </w:tbl>
    <w:p>
      <w:pPr>
        <w:spacing w:after="60" w:before="60"/>
      </w:pPr>
      <w:r>
        <w:t xml:space="preserve"/>
      </w:r>
    </w:p>
    <w:p>
      <w:pPr>
        <w:pStyle w:val="Heading3"/>
        <w:pBdr>
          <w:bottom w:val="single" w:color="2E5F8A" w:sz="3" w:space="2"/>
        </w:pBdr>
        <w:spacing w:after="100" w:before="200"/>
      </w:pPr>
      <w:r>
        <w:rPr>
          <w:rFonts w:ascii="Arial" w:cs="Arial" w:eastAsia="Arial" w:hAnsi="Arial"/>
          <w:b/>
          <w:bCs/>
          <w:color w:val="1A2F4B"/>
          <w:sz w:val="22"/>
          <w:szCs w:val="22"/>
        </w:rPr>
        <w:t xml:space="preserve">2.2 Uso recomendado</w:t>
      </w:r>
    </w:p>
    <w:p>
      <w:pPr>
        <w:spacing w:after="80" w:before="80"/>
      </w:pPr>
      <w:r>
        <w:rPr>
          <w:rFonts w:ascii="Arial" w:cs="Arial" w:eastAsia="Arial" w:hAnsi="Arial"/>
          <w:color w:val="222222"/>
          <w:sz w:val="20"/>
          <w:szCs w:val="20"/>
        </w:rPr>
        <w:t xml:space="preserve">El Dashboard debe revisarse al inicio de cada jornada para identificar alertas críticas, verificar que el número de conductores en línea sea adecuado para la demanda esperada, y detectar anomalías en los ingresos.</w:t>
      </w:r>
    </w:p>
    <w:p>
      <w:r>
        <w:br w:type="page"/>
      </w:r>
    </w:p>
    <w:p>
      <w:pPr>
        <w:pStyle w:val="Heading1"/>
        <w:shd w:fill="1A2F4B" w:val="clear"/>
        <w:spacing w:after="180" w:before="320"/>
      </w:pPr>
      <w:r>
        <w:rPr>
          <w:rFonts w:ascii="Arial" w:cs="Arial" w:eastAsia="Arial" w:hAnsi="Arial"/>
          <w:b/>
          <w:bCs/>
          <w:color w:val="FFFFFF"/>
          <w:sz w:val="28"/>
          <w:szCs w:val="28"/>
        </w:rPr>
        <w:t xml:space="preserve">3. CENTRO DE ALERTAS</w:t>
      </w:r>
    </w:p>
    <w:p>
      <w:pPr>
        <w:spacing w:after="80" w:before="80"/>
      </w:pPr>
      <w:r>
        <w:rPr>
          <w:rFonts w:ascii="Arial" w:cs="Arial" w:eastAsia="Arial" w:hAnsi="Arial"/>
          <w:color w:val="222222"/>
          <w:sz w:val="20"/>
          <w:szCs w:val="20"/>
        </w:rPr>
        <w:t xml:space="preserve">El Centro de Alertas centraliza todos los eventos que requieren atención del equipo. Accede desde el menú Alertas o desde el ícono 🔔 en la barra superior.</w:t>
      </w:r>
    </w:p>
    <w:p>
      <w:pPr>
        <w:spacing w:after="60" w:before="60"/>
      </w:pPr>
      <w:r>
        <w:t xml:space="preserve"/>
      </w:r>
    </w:p>
    <w:p>
      <w:pPr>
        <w:pStyle w:val="Heading3"/>
        <w:pBdr>
          <w:bottom w:val="single" w:color="2E5F8A" w:sz="3" w:space="2"/>
        </w:pBdr>
        <w:spacing w:after="100" w:before="200"/>
      </w:pPr>
      <w:r>
        <w:rPr>
          <w:rFonts w:ascii="Arial" w:cs="Arial" w:eastAsia="Arial" w:hAnsi="Arial"/>
          <w:b/>
          <w:bCs/>
          <w:color w:val="1A2F4B"/>
          <w:sz w:val="22"/>
          <w:szCs w:val="22"/>
        </w:rPr>
        <w:t xml:space="preserve">3.1 Niveles de severidad</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3200"/>
        <w:gridCol w:w="2960"/>
      </w:tblGrid>
      <w:tr>
        <w:trPr>
          <w:tblHeader/>
        </w:trPr>
        <w:tc>
          <w:tcPr>
            <w:tcW w:type="dxa" w:w="1600"/>
            <w:tcBorders>
              <w:top w:val="single" w:color="1A2F4B" w:sz="1"/>
              <w:left w:val="single" w:color="1A2F4B" w:sz="1"/>
              <w:bottom w:val="single" w:color="1A2F4B" w:sz="1"/>
              <w:right w:val="single" w:color="1A2F4B" w:sz="1"/>
            </w:tcBorders>
            <w:shd w:fill="1A2F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Severidad</w:t>
            </w:r>
          </w:p>
        </w:tc>
        <w:tc>
          <w:tcPr>
            <w:tcW w:type="dxa" w:w="1200"/>
            <w:tcBorders>
              <w:top w:val="single" w:color="1A2F4B" w:sz="1"/>
              <w:left w:val="single" w:color="1A2F4B" w:sz="1"/>
              <w:bottom w:val="single" w:color="1A2F4B" w:sz="1"/>
              <w:right w:val="single" w:color="1A2F4B" w:sz="1"/>
            </w:tcBorders>
            <w:shd w:fill="1A2F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Color</w:t>
            </w:r>
          </w:p>
        </w:tc>
        <w:tc>
          <w:tcPr>
            <w:tcW w:type="dxa" w:w="3200"/>
            <w:tcBorders>
              <w:top w:val="single" w:color="1A2F4B" w:sz="1"/>
              <w:left w:val="single" w:color="1A2F4B" w:sz="1"/>
              <w:bottom w:val="single" w:color="1A2F4B" w:sz="1"/>
              <w:right w:val="single" w:color="1A2F4B" w:sz="1"/>
            </w:tcBorders>
            <w:shd w:fill="1A2F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Ejemplos</w:t>
            </w:r>
          </w:p>
        </w:tc>
        <w:tc>
          <w:tcPr>
            <w:tcW w:type="dxa" w:w="2960"/>
            <w:tcBorders>
              <w:top w:val="single" w:color="1A2F4B" w:sz="1"/>
              <w:left w:val="single" w:color="1A2F4B" w:sz="1"/>
              <w:bottom w:val="single" w:color="1A2F4B" w:sz="1"/>
              <w:right w:val="single" w:color="1A2F4B" w:sz="1"/>
            </w:tcBorders>
            <w:shd w:fill="1A2F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Acción requerida</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Crítica</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Rojo</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Conductor con incidente grave, SOS activado, falla de pagos</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Atención inmediata</w:t>
            </w:r>
          </w:p>
        </w:tc>
      </w:tr>
      <w:tr>
        <w:tc>
          <w:tcPr>
            <w:tcW w:type="dxa" w:w="16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Advertencia</w:t>
            </w:r>
          </w:p>
        </w:tc>
        <w:tc>
          <w:tcPr>
            <w:tcW w:type="dxa" w:w="12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Naranja</w:t>
            </w:r>
          </w:p>
        </w:tc>
        <w:tc>
          <w:tcPr>
            <w:tcW w:type="dxa" w:w="32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Conductor sin SOAT vigente, calificación bajó de 4.0</w:t>
            </w:r>
          </w:p>
        </w:tc>
        <w:tc>
          <w:tcPr>
            <w:tcW w:type="dxa" w:w="296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Revisar en el día</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Informativa</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Azul</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Nuevo registro de conductor, reseña destacada</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Registro, sin urgencia</w:t>
            </w:r>
          </w:p>
        </w:tc>
      </w:tr>
    </w:tbl>
    <w:p>
      <w:pPr>
        <w:spacing w:after="60" w:before="60"/>
      </w:pPr>
      <w:r>
        <w:t xml:space="preserve"/>
      </w:r>
    </w:p>
    <w:p>
      <w:pPr>
        <w:pStyle w:val="Heading3"/>
        <w:pBdr>
          <w:bottom w:val="single" w:color="2E5F8A" w:sz="3" w:space="2"/>
        </w:pBdr>
        <w:spacing w:after="100" w:before="200"/>
      </w:pPr>
      <w:r>
        <w:rPr>
          <w:rFonts w:ascii="Arial" w:cs="Arial" w:eastAsia="Arial" w:hAnsi="Arial"/>
          <w:b/>
          <w:bCs/>
          <w:color w:val="1A2F4B"/>
          <w:sz w:val="22"/>
          <w:szCs w:val="22"/>
        </w:rPr>
        <w:t xml:space="preserve">3.2 Gestión de alertas</w:t>
      </w:r>
    </w:p>
    <w:p>
      <w:pPr>
        <w:pStyle w:val="ListParagraph"/>
        <w:numPr>
          <w:ilvl w:val="0"/>
          <w:numId w:val="2"/>
        </w:numPr>
        <w:spacing w:after="50" w:before="50"/>
      </w:pPr>
      <w:r>
        <w:rPr>
          <w:rFonts w:ascii="Arial" w:cs="Arial" w:eastAsia="Arial" w:hAnsi="Arial"/>
          <w:color w:val="333333"/>
          <w:sz w:val="20"/>
          <w:szCs w:val="20"/>
        </w:rPr>
        <w:t xml:space="preserve">Haz clic en una alerta para ver su detalle completo</w:t>
      </w:r>
    </w:p>
    <w:p>
      <w:pPr>
        <w:pStyle w:val="ListParagraph"/>
        <w:numPr>
          <w:ilvl w:val="0"/>
          <w:numId w:val="2"/>
        </w:numPr>
        <w:spacing w:after="50" w:before="50"/>
      </w:pPr>
      <w:r>
        <w:rPr>
          <w:rFonts w:ascii="Arial" w:cs="Arial" w:eastAsia="Arial" w:hAnsi="Arial"/>
          <w:color w:val="333333"/>
          <w:sz w:val="20"/>
          <w:szCs w:val="20"/>
        </w:rPr>
        <w:t xml:space="preserve">Usa "Descartar" (dismiss) para marcar una alerta como atendida — desaparece del contador</w:t>
      </w:r>
    </w:p>
    <w:p>
      <w:pPr>
        <w:pStyle w:val="ListParagraph"/>
        <w:numPr>
          <w:ilvl w:val="0"/>
          <w:numId w:val="2"/>
        </w:numPr>
        <w:spacing w:after="50" w:before="50"/>
      </w:pPr>
      <w:r>
        <w:rPr>
          <w:rFonts w:ascii="Arial" w:cs="Arial" w:eastAsia="Arial" w:hAnsi="Arial"/>
          <w:color w:val="333333"/>
          <w:sz w:val="20"/>
          <w:szCs w:val="20"/>
        </w:rPr>
        <w:t xml:space="preserve">Las alertas críticas parpadean en el ícono de la barra superior hasta ser descartadas</w:t>
      </w:r>
    </w:p>
    <w:p>
      <w:pPr>
        <w:pStyle w:val="ListParagraph"/>
        <w:numPr>
          <w:ilvl w:val="0"/>
          <w:numId w:val="2"/>
        </w:numPr>
        <w:spacing w:after="50" w:before="50"/>
      </w:pPr>
      <w:r>
        <w:rPr>
          <w:rFonts w:ascii="Arial" w:cs="Arial" w:eastAsia="Arial" w:hAnsi="Arial"/>
          <w:color w:val="333333"/>
          <w:sz w:val="20"/>
          <w:szCs w:val="20"/>
        </w:rPr>
        <w:t xml:space="preserve">Puedes filtrar por severidad usando los botones en la parte superior del listado</w:t>
      </w:r>
    </w:p>
    <w:p>
      <w:pPr>
        <w:pStyle w:val="ListParagraph"/>
        <w:numPr>
          <w:ilvl w:val="0"/>
          <w:numId w:val="2"/>
        </w:numPr>
        <w:spacing w:after="50" w:before="50"/>
      </w:pPr>
      <w:r>
        <w:rPr>
          <w:rFonts w:ascii="Arial" w:cs="Arial" w:eastAsia="Arial" w:hAnsi="Arial"/>
          <w:color w:val="333333"/>
          <w:sz w:val="20"/>
          <w:szCs w:val="20"/>
        </w:rPr>
        <w:t xml:space="preserve">El historial de alertas descartadas se conserva para auditoría</w:t>
      </w:r>
    </w:p>
    <w:p>
      <w:r>
        <w:br w:type="page"/>
      </w:r>
    </w:p>
    <w:p>
      <w:pPr>
        <w:pStyle w:val="Heading1"/>
        <w:shd w:fill="1A2F4B" w:val="clear"/>
        <w:spacing w:after="180" w:before="320"/>
      </w:pPr>
      <w:r>
        <w:rPr>
          <w:rFonts w:ascii="Arial" w:cs="Arial" w:eastAsia="Arial" w:hAnsi="Arial"/>
          <w:b/>
          <w:bCs/>
          <w:color w:val="FFFFFF"/>
          <w:sz w:val="28"/>
          <w:szCs w:val="28"/>
        </w:rPr>
        <w:t xml:space="preserve">4. GESTIÓN DE CONDUCTORES</w:t>
      </w:r>
    </w:p>
    <w:p>
      <w:pPr>
        <w:spacing w:after="80" w:before="80"/>
      </w:pPr>
      <w:r>
        <w:rPr>
          <w:rFonts w:ascii="Arial" w:cs="Arial" w:eastAsia="Arial" w:hAnsi="Arial"/>
          <w:color w:val="222222"/>
          <w:sz w:val="20"/>
          <w:szCs w:val="20"/>
        </w:rPr>
        <w:t xml:space="preserve">El módulo de Conductores es el registro maestro de todos los prestadores de servicio de la plataforma. Desde aquí puedes consultar perfiles, gestionar estados y verificar documentación.</w:t>
      </w:r>
    </w:p>
    <w:p>
      <w:pPr>
        <w:spacing w:after="60" w:before="60"/>
      </w:pPr>
      <w:r>
        <w:t xml:space="preserve"/>
      </w:r>
    </w:p>
    <w:p>
      <w:pPr>
        <w:pStyle w:val="Heading3"/>
        <w:pBdr>
          <w:bottom w:val="single" w:color="2E5F8A" w:sz="3" w:space="2"/>
        </w:pBdr>
        <w:spacing w:after="100" w:before="200"/>
      </w:pPr>
      <w:r>
        <w:rPr>
          <w:rFonts w:ascii="Arial" w:cs="Arial" w:eastAsia="Arial" w:hAnsi="Arial"/>
          <w:b/>
          <w:bCs/>
          <w:color w:val="1A2F4B"/>
          <w:sz w:val="22"/>
          <w:szCs w:val="22"/>
        </w:rPr>
        <w:t xml:space="preserve">4.1 Listado de conductores</w:t>
      </w:r>
    </w:p>
    <w:p>
      <w:pPr>
        <w:spacing w:after="80" w:before="80"/>
      </w:pPr>
      <w:r>
        <w:rPr>
          <w:rFonts w:ascii="Arial" w:cs="Arial" w:eastAsia="Arial" w:hAnsi="Arial"/>
          <w:color w:val="222222"/>
          <w:sz w:val="20"/>
          <w:szCs w:val="20"/>
        </w:rPr>
        <w:t xml:space="preserve">La vista principal muestra todos los conductores con su estado actual, calificación promedio y última actividad. Usa el buscador y los filtros para encontrar conductores específicos.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rPr>
          <w:tblHeader/>
        </w:trPr>
        <w:tc>
          <w:tcPr>
            <w:tcW w:type="dxa" w:w="2400"/>
            <w:tcBorders>
              <w:top w:val="single" w:color="1A2F4B" w:sz="1"/>
              <w:left w:val="single" w:color="1A2F4B" w:sz="1"/>
              <w:bottom w:val="single" w:color="1A2F4B" w:sz="1"/>
              <w:right w:val="single" w:color="1A2F4B" w:sz="1"/>
            </w:tcBorders>
            <w:shd w:fill="1A2F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Campo</w:t>
            </w:r>
          </w:p>
        </w:tc>
        <w:tc>
          <w:tcPr>
            <w:tcW w:type="dxa" w:w="6560"/>
            <w:tcBorders>
              <w:top w:val="single" w:color="1A2F4B" w:sz="1"/>
              <w:left w:val="single" w:color="1A2F4B" w:sz="1"/>
              <w:bottom w:val="single" w:color="1A2F4B" w:sz="1"/>
              <w:right w:val="single" w:color="1A2F4B" w:sz="1"/>
            </w:tcBorders>
            <w:shd w:fill="1A2F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Descripción</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Estado</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Activo (en plataforma), Inactivo (suspendido temporalmente), Pendiente (en onboarding)</w:t>
            </w:r>
          </w:p>
        </w:tc>
      </w:tr>
      <w:tr>
        <w:tc>
          <w:tcPr>
            <w:tcW w:type="dxa" w:w="24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Calificación</w:t>
            </w:r>
          </w:p>
        </w:tc>
        <w:tc>
          <w:tcPr>
            <w:tcW w:type="dxa" w:w="656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Promedio de las últimas 50 calificaciones de usuarios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Viajes totales</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Número acumulado de servicios completados</w:t>
            </w:r>
          </w:p>
        </w:tc>
      </w:tr>
      <w:tr>
        <w:tc>
          <w:tcPr>
            <w:tcW w:type="dxa" w:w="24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Última conexión</w:t>
            </w:r>
          </w:p>
        </w:tc>
        <w:tc>
          <w:tcPr>
            <w:tcW w:type="dxa" w:w="656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Última vez que abrió la Driver App</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Documentos</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Indicador verde/rojo según si todos los documentos están vigentes</w:t>
            </w:r>
          </w:p>
        </w:tc>
      </w:tr>
    </w:tbl>
    <w:p>
      <w:pPr>
        <w:spacing w:after="60" w:before="60"/>
      </w:pPr>
      <w:r>
        <w:t xml:space="preserve"/>
      </w:r>
    </w:p>
    <w:p>
      <w:pPr>
        <w:pStyle w:val="Heading3"/>
        <w:pBdr>
          <w:bottom w:val="single" w:color="2E5F8A" w:sz="3" w:space="2"/>
        </w:pBdr>
        <w:spacing w:after="100" w:before="200"/>
      </w:pPr>
      <w:r>
        <w:rPr>
          <w:rFonts w:ascii="Arial" w:cs="Arial" w:eastAsia="Arial" w:hAnsi="Arial"/>
          <w:b/>
          <w:bCs/>
          <w:color w:val="1A2F4B"/>
          <w:sz w:val="22"/>
          <w:szCs w:val="22"/>
        </w:rPr>
        <w:t xml:space="preserve">4.2 Perfil del conductor</w:t>
      </w:r>
    </w:p>
    <w:p>
      <w:pPr>
        <w:spacing w:after="80" w:before="80"/>
      </w:pPr>
      <w:r>
        <w:rPr>
          <w:rFonts w:ascii="Arial" w:cs="Arial" w:eastAsia="Arial" w:hAnsi="Arial"/>
          <w:color w:val="222222"/>
          <w:sz w:val="20"/>
          <w:szCs w:val="20"/>
        </w:rPr>
        <w:t xml:space="preserve">Al hacer clic en un conductor accedes a su perfil completo:</w:t>
      </w:r>
    </w:p>
    <w:p>
      <w:pPr>
        <w:pStyle w:val="ListParagraph"/>
        <w:numPr>
          <w:ilvl w:val="0"/>
          <w:numId w:val="2"/>
        </w:numPr>
        <w:spacing w:after="50" w:before="50"/>
      </w:pPr>
      <w:r>
        <w:rPr>
          <w:rFonts w:ascii="Arial" w:cs="Arial" w:eastAsia="Arial" w:hAnsi="Arial"/>
          <w:color w:val="333333"/>
          <w:sz w:val="20"/>
          <w:szCs w:val="20"/>
        </w:rPr>
        <w:t xml:space="preserve">Datos personales: nombre, cédula, teléfono, email</w:t>
      </w:r>
    </w:p>
    <w:p>
      <w:pPr>
        <w:pStyle w:val="ListParagraph"/>
        <w:numPr>
          <w:ilvl w:val="0"/>
          <w:numId w:val="2"/>
        </w:numPr>
        <w:spacing w:after="50" w:before="50"/>
      </w:pPr>
      <w:r>
        <w:rPr>
          <w:rFonts w:ascii="Arial" w:cs="Arial" w:eastAsia="Arial" w:hAnsi="Arial"/>
          <w:color w:val="333333"/>
          <w:sz w:val="20"/>
          <w:szCs w:val="20"/>
        </w:rPr>
        <w:t xml:space="preserve">Documentos: licencia, SOAT, matrícula, récord policial, RUC — con fecha de vencimiento</w:t>
      </w:r>
    </w:p>
    <w:p>
      <w:pPr>
        <w:pStyle w:val="ListParagraph"/>
        <w:numPr>
          <w:ilvl w:val="0"/>
          <w:numId w:val="2"/>
        </w:numPr>
        <w:spacing w:after="50" w:before="50"/>
      </w:pPr>
      <w:r>
        <w:rPr>
          <w:rFonts w:ascii="Arial" w:cs="Arial" w:eastAsia="Arial" w:hAnsi="Arial"/>
          <w:color w:val="333333"/>
          <w:sz w:val="20"/>
          <w:szCs w:val="20"/>
        </w:rPr>
        <w:t xml:space="preserve">Vehículo asignado: marca, modelo, año, placa, color</w:t>
      </w:r>
    </w:p>
    <w:p>
      <w:pPr>
        <w:pStyle w:val="ListParagraph"/>
        <w:numPr>
          <w:ilvl w:val="0"/>
          <w:numId w:val="2"/>
        </w:numPr>
        <w:spacing w:after="50" w:before="50"/>
      </w:pPr>
      <w:r>
        <w:rPr>
          <w:rFonts w:ascii="Arial" w:cs="Arial" w:eastAsia="Arial" w:hAnsi="Arial"/>
          <w:color w:val="333333"/>
          <w:sz w:val="20"/>
          <w:szCs w:val="20"/>
        </w:rPr>
        <w:t xml:space="preserve">Historial de viajes y calificaciones recibidas</w:t>
      </w:r>
    </w:p>
    <w:p>
      <w:pPr>
        <w:pStyle w:val="ListParagraph"/>
        <w:numPr>
          <w:ilvl w:val="0"/>
          <w:numId w:val="2"/>
        </w:numPr>
        <w:spacing w:after="50" w:before="50"/>
      </w:pPr>
      <w:r>
        <w:rPr>
          <w:rFonts w:ascii="Arial" w:cs="Arial" w:eastAsia="Arial" w:hAnsi="Arial"/>
          <w:color w:val="333333"/>
          <w:sz w:val="20"/>
          <w:szCs w:val="20"/>
        </w:rPr>
        <w:t xml:space="preserve">Incidentes y sanciones previas</w:t>
      </w:r>
    </w:p>
    <w:p>
      <w:pPr>
        <w:spacing w:after="60" w:before="60"/>
      </w:pPr>
      <w:r>
        <w:t xml:space="preserve"/>
      </w:r>
    </w:p>
    <w:p>
      <w:pPr>
        <w:pStyle w:val="Heading3"/>
        <w:pBdr>
          <w:bottom w:val="single" w:color="2E5F8A" w:sz="3" w:space="2"/>
        </w:pBdr>
        <w:spacing w:after="100" w:before="200"/>
      </w:pPr>
      <w:r>
        <w:rPr>
          <w:rFonts w:ascii="Arial" w:cs="Arial" w:eastAsia="Arial" w:hAnsi="Arial"/>
          <w:b/>
          <w:bCs/>
          <w:color w:val="1A2F4B"/>
          <w:sz w:val="22"/>
          <w:szCs w:val="22"/>
        </w:rPr>
        <w:t xml:space="preserve">4.3 Acciones disponibles</w:t>
      </w:r>
    </w:p>
    <w:p>
      <w:pPr>
        <w:pStyle w:val="ListParagraph"/>
        <w:numPr>
          <w:ilvl w:val="0"/>
          <w:numId w:val="2"/>
        </w:numPr>
        <w:spacing w:after="50" w:before="50"/>
      </w:pPr>
      <w:r>
        <w:rPr>
          <w:rFonts w:ascii="Arial" w:cs="Arial" w:eastAsia="Arial" w:hAnsi="Arial"/>
          <w:color w:val="333333"/>
          <w:sz w:val="20"/>
          <w:szCs w:val="20"/>
        </w:rPr>
        <w:t xml:space="preserve">Activar / Desactivar cuenta: cambia el estado operativo del conductor</w:t>
      </w:r>
    </w:p>
    <w:p>
      <w:pPr>
        <w:pStyle w:val="ListParagraph"/>
        <w:numPr>
          <w:ilvl w:val="0"/>
          <w:numId w:val="2"/>
        </w:numPr>
        <w:spacing w:after="50" w:before="50"/>
      </w:pPr>
      <w:r>
        <w:rPr>
          <w:rFonts w:ascii="Arial" w:cs="Arial" w:eastAsia="Arial" w:hAnsi="Arial"/>
          <w:color w:val="333333"/>
          <w:sz w:val="20"/>
          <w:szCs w:val="20"/>
        </w:rPr>
        <w:t xml:space="preserve">Enviar mensaje: notificación directa al conductor</w:t>
      </w:r>
    </w:p>
    <w:p>
      <w:pPr>
        <w:pStyle w:val="ListParagraph"/>
        <w:numPr>
          <w:ilvl w:val="0"/>
          <w:numId w:val="2"/>
        </w:numPr>
        <w:spacing w:after="50" w:before="50"/>
      </w:pPr>
      <w:r>
        <w:rPr>
          <w:rFonts w:ascii="Arial" w:cs="Arial" w:eastAsia="Arial" w:hAnsi="Arial"/>
          <w:color w:val="333333"/>
          <w:sz w:val="20"/>
          <w:szCs w:val="20"/>
        </w:rPr>
        <w:t xml:space="preserve">Solicitar actualización de documentos: genera alerta en la Driver App del conductor</w:t>
      </w:r>
    </w:p>
    <w:p>
      <w:pPr>
        <w:pStyle w:val="ListParagraph"/>
        <w:numPr>
          <w:ilvl w:val="0"/>
          <w:numId w:val="2"/>
        </w:numPr>
        <w:spacing w:after="50" w:before="50"/>
      </w:pPr>
      <w:r>
        <w:rPr>
          <w:rFonts w:ascii="Arial" w:cs="Arial" w:eastAsia="Arial" w:hAnsi="Arial"/>
          <w:color w:val="333333"/>
          <w:sz w:val="20"/>
          <w:szCs w:val="20"/>
        </w:rPr>
        <w:t xml:space="preserve">Ver historial completo de actividad</w:t>
      </w:r>
    </w:p>
    <w:p>
      <w:r>
        <w:br w:type="page"/>
      </w:r>
    </w:p>
    <w:p>
      <w:pPr>
        <w:pStyle w:val="Heading1"/>
        <w:shd w:fill="1A2F4B" w:val="clear"/>
        <w:spacing w:after="180" w:before="320"/>
      </w:pPr>
      <w:r>
        <w:rPr>
          <w:rFonts w:ascii="Arial" w:cs="Arial" w:eastAsia="Arial" w:hAnsi="Arial"/>
          <w:b/>
          <w:bCs/>
          <w:color w:val="FFFFFF"/>
          <w:sz w:val="28"/>
          <w:szCs w:val="28"/>
        </w:rPr>
        <w:t xml:space="preserve">5. ONBOARDING DE CONDUCTORES</w:t>
      </w:r>
    </w:p>
    <w:p>
      <w:pPr>
        <w:spacing w:after="80" w:before="80"/>
      </w:pPr>
      <w:r>
        <w:rPr>
          <w:rFonts w:ascii="Arial" w:cs="Arial" w:eastAsia="Arial" w:hAnsi="Arial"/>
          <w:color w:val="222222"/>
          <w:sz w:val="20"/>
          <w:szCs w:val="20"/>
        </w:rPr>
        <w:t xml:space="preserve">El módulo de Onboarding gestiona el proceso de incorporación de nuevos conductores. El proceso tiene 5 pasos secuenciales que deben completarse y aprobarse en orden.</w:t>
      </w:r>
    </w:p>
    <w:p>
      <w:pPr>
        <w:spacing w:after="60" w:before="60"/>
      </w:pPr>
      <w:r>
        <w:t xml:space="preserve"/>
      </w:r>
    </w:p>
    <w:p>
      <w:pPr>
        <w:pStyle w:val="Heading3"/>
        <w:pBdr>
          <w:bottom w:val="single" w:color="2E5F8A" w:sz="3" w:space="2"/>
        </w:pBdr>
        <w:spacing w:after="100" w:before="200"/>
      </w:pPr>
      <w:r>
        <w:rPr>
          <w:rFonts w:ascii="Arial" w:cs="Arial" w:eastAsia="Arial" w:hAnsi="Arial"/>
          <w:b/>
          <w:bCs/>
          <w:color w:val="1A2F4B"/>
          <w:sz w:val="22"/>
          <w:szCs w:val="22"/>
        </w:rPr>
        <w:t xml:space="preserve">5.1 Los 5 pasos del onboarding</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860"/>
      </w:tblGrid>
      <w:tr>
        <w:trPr>
          <w:tblHeader/>
        </w:trPr>
        <w:tc>
          <w:tcPr>
            <w:tcW w:type="dxa" w:w="900"/>
            <w:tcBorders>
              <w:top w:val="single" w:color="1A2F4B" w:sz="1"/>
              <w:left w:val="single" w:color="1A2F4B" w:sz="1"/>
              <w:bottom w:val="single" w:color="1A2F4B" w:sz="1"/>
              <w:right w:val="single" w:color="1A2F4B" w:sz="1"/>
            </w:tcBorders>
            <w:shd w:fill="1A2F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Paso</w:t>
            </w:r>
          </w:p>
        </w:tc>
        <w:tc>
          <w:tcPr>
            <w:tcW w:type="dxa" w:w="2200"/>
            <w:tcBorders>
              <w:top w:val="single" w:color="1A2F4B" w:sz="1"/>
              <w:left w:val="single" w:color="1A2F4B" w:sz="1"/>
              <w:bottom w:val="single" w:color="1A2F4B" w:sz="1"/>
              <w:right w:val="single" w:color="1A2F4B" w:sz="1"/>
            </w:tcBorders>
            <w:shd w:fill="1A2F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Nombre</w:t>
            </w:r>
          </w:p>
        </w:tc>
        <w:tc>
          <w:tcPr>
            <w:tcW w:type="dxa" w:w="5860"/>
            <w:tcBorders>
              <w:top w:val="single" w:color="1A2F4B" w:sz="1"/>
              <w:left w:val="single" w:color="1A2F4B" w:sz="1"/>
              <w:bottom w:val="single" w:color="1A2F4B" w:sz="1"/>
              <w:right w:val="single" w:color="1A2F4B" w:sz="1"/>
            </w:tcBorders>
            <w:shd w:fill="1A2F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Qué se verifica</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Registro</w:t>
            </w:r>
          </w:p>
        </w:tc>
        <w:tc>
          <w:tcPr>
            <w:tcW w:type="dxa" w:w="58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Datos personales completos, email y teléfono verificados</w:t>
            </w:r>
          </w:p>
        </w:tc>
      </w:tr>
      <w:tr>
        <w:tc>
          <w:tcPr>
            <w:tcW w:type="dxa" w:w="9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2</w:t>
            </w:r>
          </w:p>
        </w:tc>
        <w:tc>
          <w:tcPr>
            <w:tcW w:type="dxa" w:w="22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Documentos</w:t>
            </w:r>
          </w:p>
        </w:tc>
        <w:tc>
          <w:tcPr>
            <w:tcW w:type="dxa" w:w="586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Cédula, licencia vigente, SOAT, matrícula, récord policial, RUC</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Verificación</w:t>
            </w:r>
          </w:p>
        </w:tc>
        <w:tc>
          <w:tcPr>
            <w:tcW w:type="dxa" w:w="58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Validación de documentos por el equipo Going (revisión manual o automática)</w:t>
            </w:r>
          </w:p>
        </w:tc>
      </w:tr>
      <w:tr>
        <w:tc>
          <w:tcPr>
            <w:tcW w:type="dxa" w:w="9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4</w:t>
            </w:r>
          </w:p>
        </w:tc>
        <w:tc>
          <w:tcPr>
            <w:tcW w:type="dxa" w:w="22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Capacitación</w:t>
            </w:r>
          </w:p>
        </w:tc>
        <w:tc>
          <w:tcPr>
            <w:tcW w:type="dxa" w:w="586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Completar el módulo de inducción en la app (normas, seguridad, uso de la plataforma)</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Primer viaje</w:t>
            </w:r>
          </w:p>
        </w:tc>
        <w:tc>
          <w:tcPr>
            <w:tcW w:type="dxa" w:w="58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El conductor completa su primer servicio satisfactoriamente</w:t>
            </w:r>
          </w:p>
        </w:tc>
      </w:tr>
    </w:tbl>
    <w:p>
      <w:pPr>
        <w:spacing w:after="60" w:before="60"/>
      </w:pPr>
      <w:r>
        <w:t xml:space="preserve"/>
      </w:r>
    </w:p>
    <w:p>
      <w:pPr>
        <w:pStyle w:val="Heading3"/>
        <w:pBdr>
          <w:bottom w:val="single" w:color="2E5F8A" w:sz="3" w:space="2"/>
        </w:pBdr>
        <w:spacing w:after="100" w:before="200"/>
      </w:pPr>
      <w:r>
        <w:rPr>
          <w:rFonts w:ascii="Arial" w:cs="Arial" w:eastAsia="Arial" w:hAnsi="Arial"/>
          <w:b/>
          <w:bCs/>
          <w:color w:val="1A2F4B"/>
          <w:sz w:val="22"/>
          <w:szCs w:val="22"/>
        </w:rPr>
        <w:t xml:space="preserve">5.2 Cómo aprobar un paso</w:t>
      </w:r>
    </w:p>
    <w:p>
      <w:pPr>
        <w:pStyle w:val="ListParagraph"/>
        <w:numPr>
          <w:ilvl w:val="0"/>
          <w:numId w:val="2"/>
        </w:numPr>
        <w:spacing w:after="50" w:before="50"/>
      </w:pPr>
      <w:r>
        <w:rPr>
          <w:rFonts w:ascii="Arial" w:cs="Arial" w:eastAsia="Arial" w:hAnsi="Arial"/>
          <w:color w:val="333333"/>
          <w:sz w:val="20"/>
          <w:szCs w:val="20"/>
        </w:rPr>
        <w:t xml:space="preserve">Abre el perfil de onboarding del conductor</w:t>
      </w:r>
    </w:p>
    <w:p>
      <w:pPr>
        <w:pStyle w:val="ListParagraph"/>
        <w:numPr>
          <w:ilvl w:val="0"/>
          <w:numId w:val="2"/>
        </w:numPr>
        <w:spacing w:after="50" w:before="50"/>
      </w:pPr>
      <w:r>
        <w:rPr>
          <w:rFonts w:ascii="Arial" w:cs="Arial" w:eastAsia="Arial" w:hAnsi="Arial"/>
          <w:color w:val="333333"/>
          <w:sz w:val="20"/>
          <w:szCs w:val="20"/>
        </w:rPr>
        <w:t xml:space="preserve">Revisa la información o documentos subidos en el paso correspondiente</w:t>
      </w:r>
    </w:p>
    <w:p>
      <w:pPr>
        <w:pStyle w:val="ListParagraph"/>
        <w:numPr>
          <w:ilvl w:val="0"/>
          <w:numId w:val="2"/>
        </w:numPr>
        <w:spacing w:after="50" w:before="50"/>
      </w:pPr>
      <w:r>
        <w:rPr>
          <w:rFonts w:ascii="Arial" w:cs="Arial" w:eastAsia="Arial" w:hAnsi="Arial"/>
          <w:color w:val="333333"/>
          <w:sz w:val="20"/>
          <w:szCs w:val="20"/>
        </w:rPr>
        <w:t xml:space="preserve">Si todo es correcto, haz clic en el botón "Aprobar" del paso</w:t>
      </w:r>
    </w:p>
    <w:p>
      <w:pPr>
        <w:pStyle w:val="ListParagraph"/>
        <w:numPr>
          <w:ilvl w:val="0"/>
          <w:numId w:val="2"/>
        </w:numPr>
        <w:spacing w:after="50" w:before="50"/>
      </w:pPr>
      <w:r>
        <w:rPr>
          <w:rFonts w:ascii="Arial" w:cs="Arial" w:eastAsia="Arial" w:hAnsi="Arial"/>
          <w:color w:val="333333"/>
          <w:sz w:val="20"/>
          <w:szCs w:val="20"/>
        </w:rPr>
        <w:t xml:space="preserve">El conductor recibe una notificación automática y puede avanzar al siguiente paso</w:t>
      </w:r>
    </w:p>
    <w:p>
      <w:pPr>
        <w:pStyle w:val="ListParagraph"/>
        <w:numPr>
          <w:ilvl w:val="0"/>
          <w:numId w:val="2"/>
        </w:numPr>
        <w:spacing w:after="50" w:before="50"/>
      </w:pPr>
      <w:r>
        <w:rPr>
          <w:rFonts w:ascii="Arial" w:cs="Arial" w:eastAsia="Arial" w:hAnsi="Arial"/>
          <w:color w:val="333333"/>
          <w:sz w:val="20"/>
          <w:szCs w:val="20"/>
        </w:rPr>
        <w:t xml:space="preserve">Si hay un problema, usa "Rechazar" e indica el motivo — el conductor deberá corregir y volver a enviar</w:t>
      </w:r>
    </w:p>
    <w:p>
      <w:pPr>
        <w:spacing w:after="60" w:before="60"/>
      </w:pPr>
      <w:r>
        <w:t xml:space="preserve"/>
      </w:r>
    </w:p>
    <w:p>
      <w:pPr>
        <w:pStyle w:val="Heading3"/>
        <w:pBdr>
          <w:bottom w:val="single" w:color="2E5F8A" w:sz="3" w:space="2"/>
        </w:pBdr>
        <w:spacing w:after="100" w:before="200"/>
      </w:pPr>
      <w:r>
        <w:rPr>
          <w:rFonts w:ascii="Arial" w:cs="Arial" w:eastAsia="Arial" w:hAnsi="Arial"/>
          <w:b/>
          <w:bCs/>
          <w:color w:val="1A2F4B"/>
          <w:sz w:val="22"/>
          <w:szCs w:val="22"/>
        </w:rPr>
        <w:t xml:space="preserve">5.3 Enviar recordatorio</w:t>
      </w:r>
    </w:p>
    <w:p>
      <w:pPr>
        <w:spacing w:after="80" w:before="80"/>
      </w:pPr>
      <w:r>
        <w:rPr>
          <w:rFonts w:ascii="Arial" w:cs="Arial" w:eastAsia="Arial" w:hAnsi="Arial"/>
          <w:color w:val="222222"/>
          <w:sz w:val="20"/>
          <w:szCs w:val="20"/>
        </w:rPr>
        <w:t xml:space="preserve">Si un conductor lleva más de 48 horas sin avanzar en su onboarding, puedes enviarle un recordatorio usando el botón "Enviar recordatorio". Esto genera una notificación push y un mensaje de WhatsApp automático.</w:t>
      </w:r>
    </w:p>
    <w:p>
      <w:pPr>
        <w:spacing w:after="60" w:before="60"/>
      </w:pPr>
      <w:r>
        <w:t xml:space="preserve"/>
      </w:r>
    </w:p>
    <w:p>
      <w:pPr>
        <w:pStyle w:val="Heading3"/>
        <w:pBdr>
          <w:bottom w:val="single" w:color="2E5F8A" w:sz="3" w:space="2"/>
        </w:pBdr>
        <w:spacing w:after="100" w:before="200"/>
      </w:pPr>
      <w:r>
        <w:rPr>
          <w:rFonts w:ascii="Arial" w:cs="Arial" w:eastAsia="Arial" w:hAnsi="Arial"/>
          <w:b/>
          <w:bCs/>
          <w:color w:val="1A2F4B"/>
          <w:sz w:val="22"/>
          <w:szCs w:val="22"/>
        </w:rPr>
        <w:t xml:space="preserve">5.4 Indicador de ganancias estimadas</w:t>
      </w:r>
    </w:p>
    <w:p>
      <w:pPr>
        <w:spacing w:after="80" w:before="80"/>
      </w:pPr>
      <w:r>
        <w:rPr>
          <w:rFonts w:ascii="Arial" w:cs="Arial" w:eastAsia="Arial" w:hAnsi="Arial"/>
          <w:color w:val="222222"/>
          <w:sz w:val="20"/>
          <w:szCs w:val="20"/>
        </w:rPr>
        <w:t xml:space="preserve">El perfil de onboarding muestra al conductor sus ganancias estimadas según la actividad proyectada: $1,200–$1,800 por mes trabajando tiempo completo. Este indicador es motivacional y no constituye una garantía de ingresos.</w:t>
      </w:r>
    </w:p>
    <w:p>
      <w:r>
        <w:br w:type="page"/>
      </w:r>
    </w:p>
    <w:p>
      <w:pPr>
        <w:pStyle w:val="Heading1"/>
        <w:shd w:fill="1A2F4B" w:val="clear"/>
        <w:spacing w:after="180" w:before="320"/>
      </w:pPr>
      <w:r>
        <w:rPr>
          <w:rFonts w:ascii="Arial" w:cs="Arial" w:eastAsia="Arial" w:hAnsi="Arial"/>
          <w:b/>
          <w:bCs/>
          <w:color w:val="FFFFFF"/>
          <w:sz w:val="28"/>
          <w:szCs w:val="28"/>
        </w:rPr>
        <w:t xml:space="preserve">6. GESTIÓN DE VEHÍCULOS</w:t>
      </w:r>
    </w:p>
    <w:p>
      <w:pPr>
        <w:spacing w:after="80" w:before="80"/>
      </w:pPr>
      <w:r>
        <w:rPr>
          <w:rFonts w:ascii="Arial" w:cs="Arial" w:eastAsia="Arial" w:hAnsi="Arial"/>
          <w:color w:val="222222"/>
          <w:sz w:val="20"/>
          <w:szCs w:val="20"/>
        </w:rPr>
        <w:t xml:space="preserve">El módulo de Vehículos mantiene el registro de toda la flota registrada en la plataforma.</w:t>
      </w:r>
    </w:p>
    <w:p>
      <w:pPr>
        <w:spacing w:after="60" w:before="60"/>
      </w:pPr>
      <w:r>
        <w:t xml:space="preserve"/>
      </w:r>
    </w:p>
    <w:p>
      <w:pPr>
        <w:pStyle w:val="Heading3"/>
        <w:pBdr>
          <w:bottom w:val="single" w:color="2E5F8A" w:sz="3" w:space="2"/>
        </w:pBdr>
        <w:spacing w:after="100" w:before="200"/>
      </w:pPr>
      <w:r>
        <w:rPr>
          <w:rFonts w:ascii="Arial" w:cs="Arial" w:eastAsia="Arial" w:hAnsi="Arial"/>
          <w:b/>
          <w:bCs/>
          <w:color w:val="1A2F4B"/>
          <w:sz w:val="22"/>
          <w:szCs w:val="22"/>
        </w:rPr>
        <w:t xml:space="preserve">6.1 Información del vehículo</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rPr>
          <w:tblHeader/>
        </w:trPr>
        <w:tc>
          <w:tcPr>
            <w:tcW w:type="dxa" w:w="2400"/>
            <w:tcBorders>
              <w:top w:val="single" w:color="1A2F4B" w:sz="1"/>
              <w:left w:val="single" w:color="1A2F4B" w:sz="1"/>
              <w:bottom w:val="single" w:color="1A2F4B" w:sz="1"/>
              <w:right w:val="single" w:color="1A2F4B" w:sz="1"/>
            </w:tcBorders>
            <w:shd w:fill="1A2F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Campo</w:t>
            </w:r>
          </w:p>
        </w:tc>
        <w:tc>
          <w:tcPr>
            <w:tcW w:type="dxa" w:w="6560"/>
            <w:tcBorders>
              <w:top w:val="single" w:color="1A2F4B" w:sz="1"/>
              <w:left w:val="single" w:color="1A2F4B" w:sz="1"/>
              <w:bottom w:val="single" w:color="1A2F4B" w:sz="1"/>
              <w:right w:val="single" w:color="1A2F4B" w:sz="1"/>
            </w:tcBorders>
            <w:shd w:fill="1A2F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Detalle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Datos básicos</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Marca, modelo, año, color, número de placa</w:t>
            </w:r>
          </w:p>
        </w:tc>
      </w:tr>
      <w:tr>
        <w:tc>
          <w:tcPr>
            <w:tcW w:type="dxa" w:w="24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Categoría</w:t>
            </w:r>
          </w:p>
        </w:tc>
        <w:tc>
          <w:tcPr>
            <w:tcW w:type="dxa" w:w="656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SUV (hasta 4 pax), Van (hasta 8 pax), Sedan</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Estado operativo</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Disponible, En viaje, En mantenimiento, Suspendido</w:t>
            </w:r>
          </w:p>
        </w:tc>
      </w:tr>
      <w:tr>
        <w:tc>
          <w:tcPr>
            <w:tcW w:type="dxa" w:w="24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Documentos</w:t>
            </w:r>
          </w:p>
        </w:tc>
        <w:tc>
          <w:tcPr>
            <w:tcW w:type="dxa" w:w="656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SOAT (fecha vencimiento), Matrícula (fecha vencimiento), Revisión técnica</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Conductor asignado</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Conductor principal vinculado al vehículo</w:t>
            </w:r>
          </w:p>
        </w:tc>
      </w:tr>
    </w:tbl>
    <w:p>
      <w:pPr>
        <w:spacing w:after="60" w:before="60"/>
      </w:pPr>
      <w:r>
        <w:t xml:space="preserve"/>
      </w:r>
    </w:p>
    <w:p>
      <w:pPr>
        <w:pStyle w:val="Heading3"/>
        <w:pBdr>
          <w:bottom w:val="single" w:color="2E5F8A" w:sz="3" w:space="2"/>
        </w:pBdr>
        <w:spacing w:after="100" w:before="200"/>
      </w:pPr>
      <w:r>
        <w:rPr>
          <w:rFonts w:ascii="Arial" w:cs="Arial" w:eastAsia="Arial" w:hAnsi="Arial"/>
          <w:b/>
          <w:bCs/>
          <w:color w:val="1A2F4B"/>
          <w:sz w:val="22"/>
          <w:szCs w:val="22"/>
        </w:rPr>
        <w:t xml:space="preserve">6.2 Alertas de documentos</w:t>
      </w:r>
    </w:p>
    <w:p>
      <w:pPr>
        <w:spacing w:after="80" w:before="80"/>
      </w:pPr>
      <w:r>
        <w:rPr>
          <w:rFonts w:ascii="Arial" w:cs="Arial" w:eastAsia="Arial" w:hAnsi="Arial"/>
          <w:color w:val="222222"/>
          <w:sz w:val="20"/>
          <w:szCs w:val="20"/>
        </w:rPr>
        <w:t xml:space="preserve">El sistema genera automáticamente alertas en el Centro de Alertas cuando un documento vehicular está próximo a vencer (30 días antes) o ya venció. Los vehículos con documentos vencidos son suspendidos automáticamente de recibir solicitudes.</w:t>
      </w:r>
    </w:p>
    <w:p>
      <w:r>
        <w:br w:type="page"/>
      </w:r>
    </w:p>
    <w:p>
      <w:pPr>
        <w:pStyle w:val="Heading1"/>
        <w:shd w:fill="1A2F4B" w:val="clear"/>
        <w:spacing w:after="180" w:before="320"/>
      </w:pPr>
      <w:r>
        <w:rPr>
          <w:rFonts w:ascii="Arial" w:cs="Arial" w:eastAsia="Arial" w:hAnsi="Arial"/>
          <w:b/>
          <w:bCs/>
          <w:color w:val="FFFFFF"/>
          <w:sz w:val="28"/>
          <w:szCs w:val="28"/>
        </w:rPr>
        <w:t xml:space="preserve">7. RESERVAS</w:t>
      </w:r>
    </w:p>
    <w:p>
      <w:pPr>
        <w:spacing w:after="80" w:before="80"/>
      </w:pPr>
      <w:r>
        <w:rPr>
          <w:rFonts w:ascii="Arial" w:cs="Arial" w:eastAsia="Arial" w:hAnsi="Arial"/>
          <w:color w:val="222222"/>
          <w:sz w:val="20"/>
          <w:szCs w:val="20"/>
        </w:rPr>
        <w:t xml:space="preserve">El módulo de Reservas muestra todos los viajes solicitados a través de la plataforma, tanto los activos como los históricos.</w:t>
      </w:r>
    </w:p>
    <w:p>
      <w:pPr>
        <w:spacing w:after="60" w:before="60"/>
      </w:pPr>
      <w:r>
        <w:t xml:space="preserve"/>
      </w:r>
    </w:p>
    <w:p>
      <w:pPr>
        <w:pStyle w:val="Heading3"/>
        <w:pBdr>
          <w:bottom w:val="single" w:color="2E5F8A" w:sz="3" w:space="2"/>
        </w:pBdr>
        <w:spacing w:after="100" w:before="200"/>
      </w:pPr>
      <w:r>
        <w:rPr>
          <w:rFonts w:ascii="Arial" w:cs="Arial" w:eastAsia="Arial" w:hAnsi="Arial"/>
          <w:b/>
          <w:bCs/>
          <w:color w:val="1A2F4B"/>
          <w:sz w:val="22"/>
          <w:szCs w:val="22"/>
        </w:rPr>
        <w:t xml:space="preserve">7.1 Estados de una reserva</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800"/>
        <w:gridCol w:w="7160"/>
      </w:tblGrid>
      <w:tr>
        <w:trPr>
          <w:tblHeader/>
        </w:trPr>
        <w:tc>
          <w:tcPr>
            <w:tcW w:type="dxa" w:w="1800"/>
            <w:tcBorders>
              <w:top w:val="single" w:color="1A2F4B" w:sz="1"/>
              <w:left w:val="single" w:color="1A2F4B" w:sz="1"/>
              <w:bottom w:val="single" w:color="1A2F4B" w:sz="1"/>
              <w:right w:val="single" w:color="1A2F4B" w:sz="1"/>
            </w:tcBorders>
            <w:shd w:fill="1A2F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Estado</w:t>
            </w:r>
          </w:p>
        </w:tc>
        <w:tc>
          <w:tcPr>
            <w:tcW w:type="dxa" w:w="7160"/>
            <w:tcBorders>
              <w:top w:val="single" w:color="1A2F4B" w:sz="1"/>
              <w:left w:val="single" w:color="1A2F4B" w:sz="1"/>
              <w:bottom w:val="single" w:color="1A2F4B" w:sz="1"/>
              <w:right w:val="single" w:color="1A2F4B" w:sz="1"/>
            </w:tcBorders>
            <w:shd w:fill="1A2F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Descripción</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Pendiente</w:t>
            </w:r>
          </w:p>
        </w:tc>
        <w:tc>
          <w:tcPr>
            <w:tcW w:type="dxa" w:w="7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Solicitud recibida, esperando conductor</w:t>
            </w:r>
          </w:p>
        </w:tc>
      </w:tr>
      <w:tr>
        <w:tc>
          <w:tcPr>
            <w:tcW w:type="dxa" w:w="18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Confirmada</w:t>
            </w:r>
          </w:p>
        </w:tc>
        <w:tc>
          <w:tcPr>
            <w:tcW w:type="dxa" w:w="716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Conductor asignado, viaje por iniciar</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En curso</w:t>
            </w:r>
          </w:p>
        </w:tc>
        <w:tc>
          <w:tcPr>
            <w:tcW w:type="dxa" w:w="7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Viaje actualmente en progreso</w:t>
            </w:r>
          </w:p>
        </w:tc>
      </w:tr>
      <w:tr>
        <w:tc>
          <w:tcPr>
            <w:tcW w:type="dxa" w:w="18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Completada</w:t>
            </w:r>
          </w:p>
        </w:tc>
        <w:tc>
          <w:tcPr>
            <w:tcW w:type="dxa" w:w="716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Viaje finalizado exitosamente</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Cancelada</w:t>
            </w:r>
          </w:p>
        </w:tc>
        <w:tc>
          <w:tcPr>
            <w:tcW w:type="dxa" w:w="7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Cancelada por el usuario o el conductor</w:t>
            </w:r>
          </w:p>
        </w:tc>
      </w:tr>
      <w:tr>
        <w:tc>
          <w:tcPr>
            <w:tcW w:type="dxa" w:w="18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No-show</w:t>
            </w:r>
          </w:p>
        </w:tc>
        <w:tc>
          <w:tcPr>
            <w:tcW w:type="dxa" w:w="716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El pasajero no se presentó en el punto de recogida</w:t>
            </w:r>
          </w:p>
        </w:tc>
      </w:tr>
    </w:tbl>
    <w:p>
      <w:pPr>
        <w:spacing w:after="60" w:before="60"/>
      </w:pPr>
      <w:r>
        <w:t xml:space="preserve"/>
      </w:r>
    </w:p>
    <w:p>
      <w:pPr>
        <w:pStyle w:val="Heading3"/>
        <w:pBdr>
          <w:bottom w:val="single" w:color="2E5F8A" w:sz="3" w:space="2"/>
        </w:pBdr>
        <w:spacing w:after="100" w:before="200"/>
      </w:pPr>
      <w:r>
        <w:rPr>
          <w:rFonts w:ascii="Arial" w:cs="Arial" w:eastAsia="Arial" w:hAnsi="Arial"/>
          <w:b/>
          <w:bCs/>
          <w:color w:val="1A2F4B"/>
          <w:sz w:val="22"/>
          <w:szCs w:val="22"/>
        </w:rPr>
        <w:t xml:space="preserve">7.2 Acciones en reservas</w:t>
      </w:r>
    </w:p>
    <w:p>
      <w:pPr>
        <w:pStyle w:val="ListParagraph"/>
        <w:numPr>
          <w:ilvl w:val="0"/>
          <w:numId w:val="2"/>
        </w:numPr>
        <w:spacing w:after="50" w:before="50"/>
      </w:pPr>
      <w:r>
        <w:rPr>
          <w:rFonts w:ascii="Arial" w:cs="Arial" w:eastAsia="Arial" w:hAnsi="Arial"/>
          <w:color w:val="333333"/>
          <w:sz w:val="20"/>
          <w:szCs w:val="20"/>
        </w:rPr>
        <w:t xml:space="preserve">Ver detalle: origen, destino, pasajeros, conductor, ruta y precio</w:t>
      </w:r>
    </w:p>
    <w:p>
      <w:pPr>
        <w:pStyle w:val="ListParagraph"/>
        <w:numPr>
          <w:ilvl w:val="0"/>
          <w:numId w:val="2"/>
        </w:numPr>
        <w:spacing w:after="50" w:before="50"/>
      </w:pPr>
      <w:r>
        <w:rPr>
          <w:rFonts w:ascii="Arial" w:cs="Arial" w:eastAsia="Arial" w:hAnsi="Arial"/>
          <w:color w:val="333333"/>
          <w:sz w:val="20"/>
          <w:szCs w:val="20"/>
        </w:rPr>
        <w:t xml:space="preserve">Reasignar conductor: en caso de cancelación del conductor original</w:t>
      </w:r>
    </w:p>
    <w:p>
      <w:pPr>
        <w:pStyle w:val="ListParagraph"/>
        <w:numPr>
          <w:ilvl w:val="0"/>
          <w:numId w:val="2"/>
        </w:numPr>
        <w:spacing w:after="50" w:before="50"/>
      </w:pPr>
      <w:r>
        <w:rPr>
          <w:rFonts w:ascii="Arial" w:cs="Arial" w:eastAsia="Arial" w:hAnsi="Arial"/>
          <w:color w:val="333333"/>
          <w:sz w:val="20"/>
          <w:szCs w:val="20"/>
        </w:rPr>
        <w:t xml:space="preserve">Emitir reembolso manual: para casos excepcionales fuera de la política automática</w:t>
      </w:r>
    </w:p>
    <w:p>
      <w:pPr>
        <w:pStyle w:val="ListParagraph"/>
        <w:numPr>
          <w:ilvl w:val="0"/>
          <w:numId w:val="2"/>
        </w:numPr>
        <w:spacing w:after="50" w:before="50"/>
      </w:pPr>
      <w:r>
        <w:rPr>
          <w:rFonts w:ascii="Arial" w:cs="Arial" w:eastAsia="Arial" w:hAnsi="Arial"/>
          <w:color w:val="333333"/>
          <w:sz w:val="20"/>
          <w:szCs w:val="20"/>
        </w:rPr>
        <w:t xml:space="preserve">Añadir nota interna: para seguimiento o escalación</w:t>
      </w:r>
    </w:p>
    <w:p>
      <w:r>
        <w:br w:type="page"/>
      </w:r>
    </w:p>
    <w:p>
      <w:pPr>
        <w:pStyle w:val="Heading1"/>
        <w:shd w:fill="1A2F4B" w:val="clear"/>
        <w:spacing w:after="180" w:before="320"/>
      </w:pPr>
      <w:r>
        <w:rPr>
          <w:rFonts w:ascii="Arial" w:cs="Arial" w:eastAsia="Arial" w:hAnsi="Arial"/>
          <w:b/>
          <w:bCs/>
          <w:color w:val="FFFFFF"/>
          <w:sz w:val="28"/>
          <w:szCs w:val="28"/>
        </w:rPr>
        <w:t xml:space="preserve">8. PROVEEDORES Y ANFITRIONES</w:t>
      </w:r>
    </w:p>
    <w:p>
      <w:pPr>
        <w:spacing w:after="80" w:before="80"/>
      </w:pPr>
      <w:r>
        <w:rPr>
          <w:rFonts w:ascii="Arial" w:cs="Arial" w:eastAsia="Arial" w:hAnsi="Arial"/>
          <w:color w:val="222222"/>
          <w:sz w:val="20"/>
          <w:szCs w:val="20"/>
        </w:rPr>
        <w:t xml:space="preserve">Este módulo gestiona a los proveedores del segmento Destinos de Going: operadores de tours y anfitriones de alojamiento.</w:t>
      </w:r>
    </w:p>
    <w:p>
      <w:pPr>
        <w:spacing w:after="60" w:before="60"/>
      </w:pPr>
      <w:r>
        <w:t xml:space="preserve"/>
      </w:r>
    </w:p>
    <w:p>
      <w:pPr>
        <w:pStyle w:val="Heading3"/>
        <w:pBdr>
          <w:bottom w:val="single" w:color="2E5F8A" w:sz="3" w:space="2"/>
        </w:pBdr>
        <w:spacing w:after="100" w:before="200"/>
      </w:pPr>
      <w:r>
        <w:rPr>
          <w:rFonts w:ascii="Arial" w:cs="Arial" w:eastAsia="Arial" w:hAnsi="Arial"/>
          <w:b/>
          <w:bCs/>
          <w:color w:val="1A2F4B"/>
          <w:sz w:val="22"/>
          <w:szCs w:val="22"/>
        </w:rPr>
        <w:t xml:space="preserve">8.1 Operadores de tours</w:t>
      </w:r>
    </w:p>
    <w:p>
      <w:pPr>
        <w:pStyle w:val="ListParagraph"/>
        <w:numPr>
          <w:ilvl w:val="0"/>
          <w:numId w:val="2"/>
        </w:numPr>
        <w:spacing w:after="50" w:before="50"/>
      </w:pPr>
      <w:r>
        <w:rPr>
          <w:rFonts w:ascii="Arial" w:cs="Arial" w:eastAsia="Arial" w:hAnsi="Arial"/>
          <w:color w:val="333333"/>
          <w:sz w:val="20"/>
          <w:szCs w:val="20"/>
        </w:rPr>
        <w:t xml:space="preserve">Registro activo en el Ministerio de Turismo del Ecuador</w:t>
      </w:r>
    </w:p>
    <w:p>
      <w:pPr>
        <w:pStyle w:val="ListParagraph"/>
        <w:numPr>
          <w:ilvl w:val="0"/>
          <w:numId w:val="2"/>
        </w:numPr>
        <w:spacing w:after="50" w:before="50"/>
      </w:pPr>
      <w:r>
        <w:rPr>
          <w:rFonts w:ascii="Arial" w:cs="Arial" w:eastAsia="Arial" w:hAnsi="Arial"/>
          <w:color w:val="333333"/>
          <w:sz w:val="20"/>
          <w:szCs w:val="20"/>
        </w:rPr>
        <w:t xml:space="preserve">Licencia de operación turística vigente</w:t>
      </w:r>
    </w:p>
    <w:p>
      <w:pPr>
        <w:pStyle w:val="ListParagraph"/>
        <w:numPr>
          <w:ilvl w:val="0"/>
          <w:numId w:val="2"/>
        </w:numPr>
        <w:spacing w:after="50" w:before="50"/>
      </w:pPr>
      <w:r>
        <w:rPr>
          <w:rFonts w:ascii="Arial" w:cs="Arial" w:eastAsia="Arial" w:hAnsi="Arial"/>
          <w:color w:val="333333"/>
          <w:sz w:val="20"/>
          <w:szCs w:val="20"/>
        </w:rPr>
        <w:t xml:space="preserve">Guías certificados cuando aplique</w:t>
      </w:r>
    </w:p>
    <w:p>
      <w:pPr>
        <w:pStyle w:val="ListParagraph"/>
        <w:numPr>
          <w:ilvl w:val="0"/>
          <w:numId w:val="2"/>
        </w:numPr>
        <w:spacing w:after="50" w:before="50"/>
      </w:pPr>
      <w:r>
        <w:rPr>
          <w:rFonts w:ascii="Arial" w:cs="Arial" w:eastAsia="Arial" w:hAnsi="Arial"/>
          <w:color w:val="333333"/>
          <w:sz w:val="20"/>
          <w:szCs w:val="20"/>
        </w:rPr>
        <w:t xml:space="preserve">Listado de tours activos con precio y disponibilidad</w:t>
      </w:r>
    </w:p>
    <w:p>
      <w:pPr>
        <w:spacing w:after="60" w:before="60"/>
      </w:pPr>
      <w:r>
        <w:t xml:space="preserve"/>
      </w:r>
    </w:p>
    <w:p>
      <w:pPr>
        <w:pStyle w:val="Heading3"/>
        <w:pBdr>
          <w:bottom w:val="single" w:color="2E5F8A" w:sz="3" w:space="2"/>
        </w:pBdr>
        <w:spacing w:after="100" w:before="200"/>
      </w:pPr>
      <w:r>
        <w:rPr>
          <w:rFonts w:ascii="Arial" w:cs="Arial" w:eastAsia="Arial" w:hAnsi="Arial"/>
          <w:b/>
          <w:bCs/>
          <w:color w:val="1A2F4B"/>
          <w:sz w:val="22"/>
          <w:szCs w:val="22"/>
        </w:rPr>
        <w:t xml:space="preserve">8.2 Anfitriones de alojamiento</w:t>
      </w:r>
    </w:p>
    <w:p>
      <w:pPr>
        <w:pStyle w:val="ListParagraph"/>
        <w:numPr>
          <w:ilvl w:val="0"/>
          <w:numId w:val="2"/>
        </w:numPr>
        <w:spacing w:after="50" w:before="50"/>
      </w:pPr>
      <w:r>
        <w:rPr>
          <w:rFonts w:ascii="Arial" w:cs="Arial" w:eastAsia="Arial" w:hAnsi="Arial"/>
          <w:color w:val="333333"/>
          <w:sz w:val="20"/>
          <w:szCs w:val="20"/>
        </w:rPr>
        <w:t xml:space="preserve">Registro en el Catastro Turístico del Ministerio de Turismo</w:t>
      </w:r>
    </w:p>
    <w:p>
      <w:pPr>
        <w:pStyle w:val="ListParagraph"/>
        <w:numPr>
          <w:ilvl w:val="0"/>
          <w:numId w:val="2"/>
        </w:numPr>
        <w:spacing w:after="50" w:before="50"/>
      </w:pPr>
      <w:r>
        <w:rPr>
          <w:rFonts w:ascii="Arial" w:cs="Arial" w:eastAsia="Arial" w:hAnsi="Arial"/>
          <w:color w:val="333333"/>
          <w:sz w:val="20"/>
          <w:szCs w:val="20"/>
        </w:rPr>
        <w:t xml:space="preserve">Cumplimiento de normas de habitabilidad</w:t>
      </w:r>
    </w:p>
    <w:p>
      <w:pPr>
        <w:pStyle w:val="ListParagraph"/>
        <w:numPr>
          <w:ilvl w:val="0"/>
          <w:numId w:val="2"/>
        </w:numPr>
        <w:spacing w:after="50" w:before="50"/>
      </w:pPr>
      <w:r>
        <w:rPr>
          <w:rFonts w:ascii="Arial" w:cs="Arial" w:eastAsia="Arial" w:hAnsi="Arial"/>
          <w:color w:val="333333"/>
          <w:sz w:val="20"/>
          <w:szCs w:val="20"/>
        </w:rPr>
        <w:t xml:space="preserve">Calificación promedio de huéspedes</w:t>
      </w:r>
    </w:p>
    <w:p>
      <w:pPr>
        <w:spacing w:after="60" w:before="60"/>
      </w:pPr>
      <w:r>
        <w:t xml:space="preserve"/>
      </w:r>
    </w:p>
    <w:p>
      <w:pPr>
        <w:spacing w:after="80" w:before="80"/>
      </w:pPr>
      <w:r>
        <w:rPr>
          <w:rFonts w:ascii="Arial" w:cs="Arial" w:eastAsia="Arial" w:hAnsi="Arial"/>
          <w:color w:val="222222"/>
          <w:sz w:val="20"/>
          <w:szCs w:val="20"/>
        </w:rPr>
        <w:t xml:space="preserve">Los proveedores con calificación promedio menor a 3.5 en los últimos 30 días reciben una advertencia automática. Si bajan de 3.0 son suspendidos temporalmente hasta revisión del equipo.</w:t>
      </w:r>
    </w:p>
    <w:p>
      <w:r>
        <w:br w:type="page"/>
      </w:r>
    </w:p>
    <w:p>
      <w:pPr>
        <w:pStyle w:val="Heading1"/>
        <w:shd w:fill="1A2F4B" w:val="clear"/>
        <w:spacing w:after="180" w:before="320"/>
      </w:pPr>
      <w:r>
        <w:rPr>
          <w:rFonts w:ascii="Arial" w:cs="Arial" w:eastAsia="Arial" w:hAnsi="Arial"/>
          <w:b/>
          <w:bCs/>
          <w:color w:val="FFFFFF"/>
          <w:sz w:val="28"/>
          <w:szCs w:val="28"/>
        </w:rPr>
        <w:t xml:space="preserve">9. CLIENTES Y EMPRESAS CORPORATIVAS</w:t>
      </w:r>
    </w:p>
    <w:p>
      <w:pPr>
        <w:pStyle w:val="Heading3"/>
        <w:pBdr>
          <w:bottom w:val="single" w:color="2E5F8A" w:sz="3" w:space="2"/>
        </w:pBdr>
        <w:spacing w:after="100" w:before="200"/>
      </w:pPr>
      <w:r>
        <w:rPr>
          <w:rFonts w:ascii="Arial" w:cs="Arial" w:eastAsia="Arial" w:hAnsi="Arial"/>
          <w:b/>
          <w:bCs/>
          <w:color w:val="1A2F4B"/>
          <w:sz w:val="22"/>
          <w:szCs w:val="22"/>
        </w:rPr>
        <w:t xml:space="preserve">9.1 Clientes App</w:t>
      </w:r>
    </w:p>
    <w:p>
      <w:pPr>
        <w:spacing w:after="80" w:before="80"/>
      </w:pPr>
      <w:r>
        <w:rPr>
          <w:rFonts w:ascii="Arial" w:cs="Arial" w:eastAsia="Arial" w:hAnsi="Arial"/>
          <w:color w:val="222222"/>
          <w:sz w:val="20"/>
          <w:szCs w:val="20"/>
        </w:rPr>
        <w:t xml:space="preserve">Registro de todos los usuarios finales de la aplicación Going. Puedes buscar por nombre, teléfono o email, ver su historial de viajes, calificaciones que ha dado a conductores y gestionar su cuenta en caso de reportes o disputas.</w:t>
      </w:r>
    </w:p>
    <w:p>
      <w:pPr>
        <w:spacing w:after="60" w:before="60"/>
      </w:pPr>
      <w:r>
        <w:t xml:space="preserve"/>
      </w:r>
    </w:p>
    <w:p>
      <w:pPr>
        <w:pStyle w:val="Heading3"/>
        <w:pBdr>
          <w:bottom w:val="single" w:color="2E5F8A" w:sz="3" w:space="2"/>
        </w:pBdr>
        <w:spacing w:after="100" w:before="200"/>
      </w:pPr>
      <w:r>
        <w:rPr>
          <w:rFonts w:ascii="Arial" w:cs="Arial" w:eastAsia="Arial" w:hAnsi="Arial"/>
          <w:b/>
          <w:bCs/>
          <w:color w:val="1A2F4B"/>
          <w:sz w:val="22"/>
          <w:szCs w:val="22"/>
        </w:rPr>
        <w:t xml:space="preserve">9.2 Empresas corporativas</w:t>
      </w:r>
    </w:p>
    <w:p>
      <w:pPr>
        <w:spacing w:after="80" w:before="80"/>
      </w:pPr>
      <w:r>
        <w:rPr>
          <w:rFonts w:ascii="Arial" w:cs="Arial" w:eastAsia="Arial" w:hAnsi="Arial"/>
          <w:color w:val="222222"/>
          <w:sz w:val="20"/>
          <w:szCs w:val="20"/>
        </w:rPr>
        <w:t xml:space="preserve">Gestión de las cuentas corporativas activas. Cada empresa tiene un tipo de cuenta asignado (Grande, Negocio o Agencia) que determina sus funcionalidades y condiciones comerciales.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800"/>
        <w:gridCol w:w="7160"/>
      </w:tblGrid>
      <w:tr>
        <w:trPr>
          <w:tblHeader/>
        </w:trPr>
        <w:tc>
          <w:tcPr>
            <w:tcW w:type="dxa" w:w="1800"/>
            <w:tcBorders>
              <w:top w:val="single" w:color="1A2F4B" w:sz="1"/>
              <w:left w:val="single" w:color="1A2F4B" w:sz="1"/>
              <w:bottom w:val="single" w:color="1A2F4B" w:sz="1"/>
              <w:right w:val="single" w:color="1A2F4B" w:sz="1"/>
            </w:tcBorders>
            <w:shd w:fill="1A2F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Tipo</w:t>
            </w:r>
          </w:p>
        </w:tc>
        <w:tc>
          <w:tcPr>
            <w:tcW w:type="dxa" w:w="7160"/>
            <w:tcBorders>
              <w:top w:val="single" w:color="1A2F4B" w:sz="1"/>
              <w:left w:val="single" w:color="1A2F4B" w:sz="1"/>
              <w:bottom w:val="single" w:color="1A2F4B" w:sz="1"/>
              <w:right w:val="single" w:color="1A2F4B" w:sz="1"/>
            </w:tcBorders>
            <w:shd w:fill="1A2F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Condiciones principales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Grande</w:t>
            </w:r>
          </w:p>
        </w:tc>
        <w:tc>
          <w:tcPr>
            <w:tcW w:type="dxa" w:w="7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Crédito a 40 días · Aprobaciones multinivel · Wallet consolidada por departamento</w:t>
            </w:r>
          </w:p>
        </w:tc>
      </w:tr>
      <w:tr>
        <w:tc>
          <w:tcPr>
            <w:tcW w:type="dxa" w:w="18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Negocio</w:t>
            </w:r>
          </w:p>
        </w:tc>
        <w:tc>
          <w:tcPr>
            <w:tcW w:type="dxa" w:w="716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Pago por viaje inmediato · Sin aprobaciones · Sin crédito · Ideal para PyMEs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Agencia</w:t>
            </w:r>
          </w:p>
        </w:tc>
        <w:tc>
          <w:tcPr>
            <w:tcW w:type="dxa" w:w="7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Comisión del 10% · Cobro a 15 días · Reservas a nombre de terceros</w:t>
            </w:r>
          </w:p>
        </w:tc>
      </w:tr>
    </w:tbl>
    <w:p>
      <w:pPr>
        <w:spacing w:after="60" w:before="60"/>
      </w:pPr>
      <w:r>
        <w:t xml:space="preserve"/>
      </w:r>
    </w:p>
    <w:p>
      <w:pPr>
        <w:pStyle w:val="Heading3"/>
        <w:pBdr>
          <w:bottom w:val="single" w:color="2E5F8A" w:sz="3" w:space="2"/>
        </w:pBdr>
        <w:spacing w:after="100" w:before="200"/>
      </w:pPr>
      <w:r>
        <w:rPr>
          <w:rFonts w:ascii="Arial" w:cs="Arial" w:eastAsia="Arial" w:hAnsi="Arial"/>
          <w:b/>
          <w:bCs/>
          <w:color w:val="1A2F4B"/>
          <w:sz w:val="22"/>
          <w:szCs w:val="22"/>
        </w:rPr>
        <w:t xml:space="preserve">9.3 Solicitudes corporativas</w:t>
      </w:r>
    </w:p>
    <w:p>
      <w:pPr>
        <w:spacing w:after="80" w:before="80"/>
      </w:pPr>
      <w:r>
        <w:rPr>
          <w:rFonts w:ascii="Arial" w:cs="Arial" w:eastAsia="Arial" w:hAnsi="Arial"/>
          <w:color w:val="222222"/>
          <w:sz w:val="20"/>
          <w:szCs w:val="20"/>
        </w:rPr>
        <w:t xml:space="preserve">Las empresas que solicitan acceso al portal empresas aparecen primero como "Prospectos" en esta sección. El flujo de aprobación es:</w:t>
      </w:r>
    </w:p>
    <w:p>
      <w:pPr>
        <w:pStyle w:val="ListParagraph"/>
        <w:numPr>
          <w:ilvl w:val="0"/>
          <w:numId w:val="2"/>
        </w:numPr>
        <w:spacing w:after="50" w:before="50"/>
      </w:pPr>
      <w:r>
        <w:rPr>
          <w:rFonts w:ascii="Arial" w:cs="Arial" w:eastAsia="Arial" w:hAnsi="Arial"/>
          <w:color w:val="333333"/>
          <w:sz w:val="20"/>
          <w:szCs w:val="20"/>
        </w:rPr>
        <w:t xml:space="preserve">Prospecto recibe el formulario de solicitud de cuenta corporativa</w:t>
      </w:r>
    </w:p>
    <w:p>
      <w:pPr>
        <w:pStyle w:val="ListParagraph"/>
        <w:numPr>
          <w:ilvl w:val="0"/>
          <w:numId w:val="2"/>
        </w:numPr>
        <w:spacing w:after="50" w:before="50"/>
      </w:pPr>
      <w:r>
        <w:rPr>
          <w:rFonts w:ascii="Arial" w:cs="Arial" w:eastAsia="Arial" w:hAnsi="Arial"/>
          <w:color w:val="333333"/>
          <w:sz w:val="20"/>
          <w:szCs w:val="20"/>
        </w:rPr>
        <w:t xml:space="preserve">El equipo de ventas revisa la solicitud y valida los datos de la empresa (RUC, representante legal)</w:t>
      </w:r>
    </w:p>
    <w:p>
      <w:pPr>
        <w:pStyle w:val="ListParagraph"/>
        <w:numPr>
          <w:ilvl w:val="0"/>
          <w:numId w:val="2"/>
        </w:numPr>
        <w:spacing w:after="50" w:before="50"/>
      </w:pPr>
      <w:r>
        <w:rPr>
          <w:rFonts w:ascii="Arial" w:cs="Arial" w:eastAsia="Arial" w:hAnsi="Arial"/>
          <w:color w:val="333333"/>
          <w:sz w:val="20"/>
          <w:szCs w:val="20"/>
        </w:rPr>
        <w:t xml:space="preserve">Se asigna el tipo de cuenta adecuado (Grande / Negocio / Agencia)</w:t>
      </w:r>
    </w:p>
    <w:p>
      <w:pPr>
        <w:pStyle w:val="ListParagraph"/>
        <w:numPr>
          <w:ilvl w:val="0"/>
          <w:numId w:val="2"/>
        </w:numPr>
        <w:spacing w:after="50" w:before="50"/>
      </w:pPr>
      <w:r>
        <w:rPr>
          <w:rFonts w:ascii="Arial" w:cs="Arial" w:eastAsia="Arial" w:hAnsi="Arial"/>
          <w:color w:val="333333"/>
          <w:sz w:val="20"/>
          <w:szCs w:val="20"/>
        </w:rPr>
        <w:t xml:space="preserve">Se activa el acceso al Portal Empresas y se envían las credenciales</w:t>
      </w:r>
    </w:p>
    <w:p>
      <w:pPr>
        <w:pStyle w:val="ListParagraph"/>
        <w:numPr>
          <w:ilvl w:val="0"/>
          <w:numId w:val="2"/>
        </w:numPr>
        <w:spacing w:after="50" w:before="50"/>
      </w:pPr>
      <w:r>
        <w:rPr>
          <w:rFonts w:ascii="Arial" w:cs="Arial" w:eastAsia="Arial" w:hAnsi="Arial"/>
          <w:color w:val="333333"/>
          <w:sz w:val="20"/>
          <w:szCs w:val="20"/>
        </w:rPr>
        <w:t xml:space="preserve">El estado cambia de "Prospecto" a "Activo"</w:t>
      </w:r>
    </w:p>
    <w:p>
      <w:r>
        <w:br w:type="page"/>
      </w:r>
    </w:p>
    <w:p>
      <w:pPr>
        <w:pStyle w:val="Heading1"/>
        <w:shd w:fill="1A2F4B" w:val="clear"/>
        <w:spacing w:after="180" w:before="320"/>
      </w:pPr>
      <w:r>
        <w:rPr>
          <w:rFonts w:ascii="Arial" w:cs="Arial" w:eastAsia="Arial" w:hAnsi="Arial"/>
          <w:b/>
          <w:bCs/>
          <w:color w:val="FFFFFF"/>
          <w:sz w:val="28"/>
          <w:szCs w:val="28"/>
        </w:rPr>
        <w:t xml:space="preserve">10. GESTIÓN FINANCIERA</w:t>
      </w:r>
    </w:p>
    <w:p>
      <w:pPr>
        <w:pStyle w:val="Heading3"/>
        <w:pBdr>
          <w:bottom w:val="single" w:color="2E5F8A" w:sz="3" w:space="2"/>
        </w:pBdr>
        <w:spacing w:after="100" w:before="200"/>
      </w:pPr>
      <w:r>
        <w:rPr>
          <w:rFonts w:ascii="Arial" w:cs="Arial" w:eastAsia="Arial" w:hAnsi="Arial"/>
          <w:b/>
          <w:bCs/>
          <w:color w:val="1A2F4B"/>
          <w:sz w:val="22"/>
          <w:szCs w:val="22"/>
        </w:rPr>
        <w:t xml:space="preserve">10.1 Ingresos</w:t>
      </w:r>
    </w:p>
    <w:p>
      <w:pPr>
        <w:spacing w:after="80" w:before="80"/>
      </w:pPr>
      <w:r>
        <w:rPr>
          <w:rFonts w:ascii="Arial" w:cs="Arial" w:eastAsia="Arial" w:hAnsi="Arial"/>
          <w:color w:val="222222"/>
          <w:sz w:val="20"/>
          <w:szCs w:val="20"/>
        </w:rPr>
        <w:t xml:space="preserve">Vista consolidada de los ingresos de la plataforma. Muestra el revenue bruto, la comisión de Going (20%) y el monto neto para prestadores de servicio. Filtra por período, tipo de servicio y zona geográfica.</w:t>
      </w:r>
    </w:p>
    <w:p>
      <w:pPr>
        <w:spacing w:after="60" w:before="60"/>
      </w:pPr>
      <w:r>
        <w:t xml:space="preserve"/>
      </w:r>
    </w:p>
    <w:p>
      <w:pPr>
        <w:pStyle w:val="Heading3"/>
        <w:pBdr>
          <w:bottom w:val="single" w:color="2E5F8A" w:sz="3" w:space="2"/>
        </w:pBdr>
        <w:spacing w:after="100" w:before="200"/>
      </w:pPr>
      <w:r>
        <w:rPr>
          <w:rFonts w:ascii="Arial" w:cs="Arial" w:eastAsia="Arial" w:hAnsi="Arial"/>
          <w:b/>
          <w:bCs/>
          <w:color w:val="1A2F4B"/>
          <w:sz w:val="22"/>
          <w:szCs w:val="22"/>
        </w:rPr>
        <w:t xml:space="preserve">10.2 Pagos</w:t>
      </w:r>
    </w:p>
    <w:p>
      <w:pPr>
        <w:spacing w:after="80" w:before="80"/>
      </w:pPr>
      <w:r>
        <w:rPr>
          <w:rFonts w:ascii="Arial" w:cs="Arial" w:eastAsia="Arial" w:hAnsi="Arial"/>
          <w:color w:val="222222"/>
          <w:sz w:val="20"/>
          <w:szCs w:val="20"/>
        </w:rPr>
        <w:t xml:space="preserve">Historial de todas las transacciones procesadas en la plataforma: pagos de usuarios por viajes, envíos y servicios turísticos. Cada transacción muestra estado (completada, pendiente, fallida, reembolsada), método de pago y monto.</w:t>
      </w:r>
    </w:p>
    <w:p>
      <w:pPr>
        <w:spacing w:after="60" w:before="60"/>
      </w:pPr>
      <w:r>
        <w:t xml:space="preserve"/>
      </w:r>
    </w:p>
    <w:p>
      <w:pPr>
        <w:pStyle w:val="Heading3"/>
        <w:pBdr>
          <w:bottom w:val="single" w:color="2E5F8A" w:sz="3" w:space="2"/>
        </w:pBdr>
        <w:spacing w:after="100" w:before="200"/>
      </w:pPr>
      <w:r>
        <w:rPr>
          <w:rFonts w:ascii="Arial" w:cs="Arial" w:eastAsia="Arial" w:hAnsi="Arial"/>
          <w:b/>
          <w:bCs/>
          <w:color w:val="1A2F4B"/>
          <w:sz w:val="22"/>
          <w:szCs w:val="22"/>
        </w:rPr>
        <w:t xml:space="preserve">10.3 Liquidaciones</w:t>
      </w:r>
    </w:p>
    <w:p>
      <w:pPr>
        <w:spacing w:after="80" w:before="80"/>
      </w:pPr>
      <w:r>
        <w:rPr>
          <w:rFonts w:ascii="Arial" w:cs="Arial" w:eastAsia="Arial" w:hAnsi="Arial"/>
          <w:color w:val="222222"/>
          <w:sz w:val="20"/>
          <w:szCs w:val="20"/>
        </w:rPr>
        <w:t xml:space="preserve">Gestión de los pagos a conductores y proveedores. El ciclo de liquidación es semanal por defecto. Desde aquí puedes:</w:t>
      </w:r>
    </w:p>
    <w:p>
      <w:pPr>
        <w:pStyle w:val="ListParagraph"/>
        <w:numPr>
          <w:ilvl w:val="0"/>
          <w:numId w:val="2"/>
        </w:numPr>
        <w:spacing w:after="50" w:before="50"/>
      </w:pPr>
      <w:r>
        <w:rPr>
          <w:rFonts w:ascii="Arial" w:cs="Arial" w:eastAsia="Arial" w:hAnsi="Arial"/>
          <w:color w:val="333333"/>
          <w:sz w:val="20"/>
          <w:szCs w:val="20"/>
        </w:rPr>
        <w:t xml:space="preserve">Ver el monto pendiente de liquidación por conductor</w:t>
      </w:r>
    </w:p>
    <w:p>
      <w:pPr>
        <w:pStyle w:val="ListParagraph"/>
        <w:numPr>
          <w:ilvl w:val="0"/>
          <w:numId w:val="2"/>
        </w:numPr>
        <w:spacing w:after="50" w:before="50"/>
      </w:pPr>
      <w:r>
        <w:rPr>
          <w:rFonts w:ascii="Arial" w:cs="Arial" w:eastAsia="Arial" w:hAnsi="Arial"/>
          <w:color w:val="333333"/>
          <w:sz w:val="20"/>
          <w:szCs w:val="20"/>
        </w:rPr>
        <w:t xml:space="preserve">Aprobar o retener una liquidación específica</w:t>
      </w:r>
    </w:p>
    <w:p>
      <w:pPr>
        <w:pStyle w:val="ListParagraph"/>
        <w:numPr>
          <w:ilvl w:val="0"/>
          <w:numId w:val="2"/>
        </w:numPr>
        <w:spacing w:after="50" w:before="50"/>
      </w:pPr>
      <w:r>
        <w:rPr>
          <w:rFonts w:ascii="Arial" w:cs="Arial" w:eastAsia="Arial" w:hAnsi="Arial"/>
          <w:color w:val="333333"/>
          <w:sz w:val="20"/>
          <w:szCs w:val="20"/>
        </w:rPr>
        <w:t xml:space="preserve">Descargar el informe de liquidaciones en formato Excel</w:t>
      </w:r>
    </w:p>
    <w:p>
      <w:pPr>
        <w:pStyle w:val="ListParagraph"/>
        <w:numPr>
          <w:ilvl w:val="0"/>
          <w:numId w:val="2"/>
        </w:numPr>
        <w:spacing w:after="50" w:before="50"/>
      </w:pPr>
      <w:r>
        <w:rPr>
          <w:rFonts w:ascii="Arial" w:cs="Arial" w:eastAsia="Arial" w:hAnsi="Arial"/>
          <w:color w:val="333333"/>
          <w:sz w:val="20"/>
          <w:szCs w:val="20"/>
        </w:rPr>
        <w:t xml:space="preserve">Registrar liquidaciones manuales para casos especiales</w:t>
      </w:r>
    </w:p>
    <w:p>
      <w:pPr>
        <w:spacing w:after="60" w:before="60"/>
      </w:pPr>
      <w:r>
        <w:t xml:space="preserve"/>
      </w:r>
    </w:p>
    <w:p>
      <w:pPr>
        <w:pStyle w:val="Heading3"/>
        <w:pBdr>
          <w:bottom w:val="single" w:color="2E5F8A" w:sz="3" w:space="2"/>
        </w:pBdr>
        <w:spacing w:after="100" w:before="200"/>
      </w:pPr>
      <w:r>
        <w:rPr>
          <w:rFonts w:ascii="Arial" w:cs="Arial" w:eastAsia="Arial" w:hAnsi="Arial"/>
          <w:b/>
          <w:bCs/>
          <w:color w:val="1A2F4B"/>
          <w:sz w:val="22"/>
          <w:szCs w:val="22"/>
        </w:rPr>
        <w:t xml:space="preserve">10.4 Promociones</w:t>
      </w:r>
    </w:p>
    <w:p>
      <w:pPr>
        <w:spacing w:after="80" w:before="80"/>
      </w:pPr>
      <w:r>
        <w:rPr>
          <w:rFonts w:ascii="Arial" w:cs="Arial" w:eastAsia="Arial" w:hAnsi="Arial"/>
          <w:color w:val="222222"/>
          <w:sz w:val="20"/>
          <w:szCs w:val="20"/>
        </w:rPr>
        <w:t xml:space="preserve">Creación y gestión de códigos de descuento y campañas promocionales. Para cada promoción se define: código, porcentaje o monto de descuento, límite de usos, fecha de vencimiento y segmento de usuarios al que aplica.</w:t>
      </w:r>
    </w:p>
    <w:p>
      <w:r>
        <w:br w:type="page"/>
      </w:r>
    </w:p>
    <w:p>
      <w:pPr>
        <w:pStyle w:val="Heading1"/>
        <w:shd w:fill="1A2F4B" w:val="clear"/>
        <w:spacing w:after="180" w:before="320"/>
      </w:pPr>
      <w:r>
        <w:rPr>
          <w:rFonts w:ascii="Arial" w:cs="Arial" w:eastAsia="Arial" w:hAnsi="Arial"/>
          <w:b/>
          <w:bCs/>
          <w:color w:val="FFFFFF"/>
          <w:sz w:val="28"/>
          <w:szCs w:val="28"/>
        </w:rPr>
        <w:t xml:space="preserve">11. MAPA EN VIVO</w:t>
      </w:r>
    </w:p>
    <w:p>
      <w:pPr>
        <w:spacing w:after="80" w:before="80"/>
      </w:pPr>
      <w:r>
        <w:rPr>
          <w:rFonts w:ascii="Arial" w:cs="Arial" w:eastAsia="Arial" w:hAnsi="Arial"/>
          <w:color w:val="222222"/>
          <w:sz w:val="20"/>
          <w:szCs w:val="20"/>
        </w:rPr>
        <w:t xml:space="preserve">El Mapa en Vivo muestra la actividad de la plataforma en tiempo real sobre un mapa interactivo. Tiene 4 capas que puedes activar o desactivar independientemente.</w:t>
      </w:r>
    </w:p>
    <w:p>
      <w:pPr>
        <w:spacing w:after="60" w:before="60"/>
      </w:pPr>
      <w:r>
        <w:t xml:space="preserve"/>
      </w:r>
    </w:p>
    <w:p>
      <w:pPr>
        <w:pStyle w:val="Heading3"/>
        <w:pBdr>
          <w:bottom w:val="single" w:color="2E5F8A" w:sz="3" w:space="2"/>
        </w:pBdr>
        <w:spacing w:after="100" w:before="200"/>
      </w:pPr>
      <w:r>
        <w:rPr>
          <w:rFonts w:ascii="Arial" w:cs="Arial" w:eastAsia="Arial" w:hAnsi="Arial"/>
          <w:b/>
          <w:bCs/>
          <w:color w:val="1A2F4B"/>
          <w:sz w:val="22"/>
          <w:szCs w:val="22"/>
        </w:rPr>
        <w:t xml:space="preserve">11.1 Capas disponibles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560"/>
      </w:tblGrid>
      <w:tr>
        <w:trPr>
          <w:tblHeader/>
        </w:trPr>
        <w:tc>
          <w:tcPr>
            <w:tcW w:type="dxa" w:w="1800"/>
            <w:tcBorders>
              <w:top w:val="single" w:color="1A2F4B" w:sz="1"/>
              <w:left w:val="single" w:color="1A2F4B" w:sz="1"/>
              <w:bottom w:val="single" w:color="1A2F4B" w:sz="1"/>
              <w:right w:val="single" w:color="1A2F4B" w:sz="1"/>
            </w:tcBorders>
            <w:shd w:fill="1A2F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Capa</w:t>
            </w:r>
          </w:p>
        </w:tc>
        <w:tc>
          <w:tcPr>
            <w:tcW w:type="dxa" w:w="1600"/>
            <w:tcBorders>
              <w:top w:val="single" w:color="1A2F4B" w:sz="1"/>
              <w:left w:val="single" w:color="1A2F4B" w:sz="1"/>
              <w:bottom w:val="single" w:color="1A2F4B" w:sz="1"/>
              <w:right w:val="single" w:color="1A2F4B" w:sz="1"/>
            </w:tcBorders>
            <w:shd w:fill="1A2F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Color</w:t>
            </w:r>
          </w:p>
        </w:tc>
        <w:tc>
          <w:tcPr>
            <w:tcW w:type="dxa" w:w="5560"/>
            <w:tcBorders>
              <w:top w:val="single" w:color="1A2F4B" w:sz="1"/>
              <w:left w:val="single" w:color="1A2F4B" w:sz="1"/>
              <w:bottom w:val="single" w:color="1A2F4B" w:sz="1"/>
              <w:right w:val="single" w:color="1A2F4B" w:sz="1"/>
            </w:tcBorders>
            <w:shd w:fill="1A2F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Qué muestra</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Transporte</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Verde</w:t>
            </w:r>
          </w:p>
        </w:tc>
        <w:tc>
          <w:tcPr>
            <w:tcW w:type="dxa" w:w="5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Viajes de transporte de pasajeros activos</w:t>
            </w:r>
          </w:p>
        </w:tc>
      </w:tr>
      <w:tr>
        <w:tc>
          <w:tcPr>
            <w:tcW w:type="dxa" w:w="18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Tours</w:t>
            </w:r>
          </w:p>
        </w:tc>
        <w:tc>
          <w:tcPr>
            <w:tcW w:type="dxa" w:w="16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Azul</w:t>
            </w:r>
          </w:p>
        </w:tc>
        <w:tc>
          <w:tcPr>
            <w:tcW w:type="dxa" w:w="556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Viajes de tours y experiencias turísticas en curso</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Experiencias</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Púrpura</w:t>
            </w:r>
          </w:p>
        </w:tc>
        <w:tc>
          <w:tcPr>
            <w:tcW w:type="dxa" w:w="5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Actividades locales y experiencias</w:t>
            </w:r>
          </w:p>
        </w:tc>
      </w:tr>
      <w:tr>
        <w:tc>
          <w:tcPr>
            <w:tcW w:type="dxa" w:w="18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Corporativo</w:t>
            </w:r>
          </w:p>
        </w:tc>
        <w:tc>
          <w:tcPr>
            <w:tcW w:type="dxa" w:w="16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Naranja</w:t>
            </w:r>
          </w:p>
        </w:tc>
        <w:tc>
          <w:tcPr>
            <w:tcW w:type="dxa" w:w="556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Viajes de empleados de empresas corporativas</w:t>
            </w:r>
          </w:p>
        </w:tc>
      </w:tr>
    </w:tbl>
    <w:p>
      <w:pPr>
        <w:spacing w:after="60" w:before="60"/>
      </w:pPr>
      <w:r>
        <w:t xml:space="preserve"/>
      </w:r>
    </w:p>
    <w:p>
      <w:pPr>
        <w:pStyle w:val="Heading3"/>
        <w:pBdr>
          <w:bottom w:val="single" w:color="2E5F8A" w:sz="3" w:space="2"/>
        </w:pBdr>
        <w:spacing w:after="100" w:before="200"/>
      </w:pPr>
      <w:r>
        <w:rPr>
          <w:rFonts w:ascii="Arial" w:cs="Arial" w:eastAsia="Arial" w:hAnsi="Arial"/>
          <w:b/>
          <w:bCs/>
          <w:color w:val="1A2F4B"/>
          <w:sz w:val="22"/>
          <w:szCs w:val="22"/>
        </w:rPr>
        <w:t xml:space="preserve">11.2 Capa Corporativo — consentimiento de privacidad</w:t>
      </w:r>
    </w:p>
    <w:p>
      <w:pPr>
        <w:spacing w:after="80" w:before="80"/>
      </w:pPr>
      <w:r>
        <w:rPr>
          <w:rFonts w:ascii="Arial" w:cs="Arial" w:eastAsia="Arial" w:hAnsi="Arial"/>
          <w:color w:val="222222"/>
          <w:sz w:val="20"/>
          <w:szCs w:val="20"/>
        </w:rPr>
        <w:t xml:space="preserve">La capa corporativa solo muestra empleados que han dado su consentimiento explícito de monitoreo de ubicación dentro de la app. El mapa muestra un banner de advertencia que lo recuerda. Nunca se puede ver la ubicación de un empleado que no ha dado su consentimiento.</w:t>
      </w:r>
    </w:p>
    <w:p>
      <w:pPr>
        <w:spacing w:after="60" w:before="60"/>
      </w:pPr>
      <w:r>
        <w:t xml:space="preserve"/>
      </w:r>
    </w:p>
    <w:p>
      <w:pPr>
        <w:pStyle w:val="Heading3"/>
        <w:pBdr>
          <w:bottom w:val="single" w:color="2E5F8A" w:sz="3" w:space="2"/>
        </w:pBdr>
        <w:spacing w:after="100" w:before="200"/>
      </w:pPr>
      <w:r>
        <w:rPr>
          <w:rFonts w:ascii="Arial" w:cs="Arial" w:eastAsia="Arial" w:hAnsi="Arial"/>
          <w:b/>
          <w:bCs/>
          <w:color w:val="1A2F4B"/>
          <w:sz w:val="22"/>
          <w:szCs w:val="22"/>
        </w:rPr>
        <w:t xml:space="preserve">11.3 Filtros</w:t>
      </w:r>
    </w:p>
    <w:p>
      <w:pPr>
        <w:pStyle w:val="ListParagraph"/>
        <w:numPr>
          <w:ilvl w:val="0"/>
          <w:numId w:val="2"/>
        </w:numPr>
        <w:spacing w:after="50" w:before="50"/>
      </w:pPr>
      <w:r>
        <w:rPr>
          <w:rFonts w:ascii="Arial" w:cs="Arial" w:eastAsia="Arial" w:hAnsi="Arial"/>
          <w:color w:val="333333"/>
          <w:sz w:val="20"/>
          <w:szCs w:val="20"/>
        </w:rPr>
        <w:t xml:space="preserve">Empresa: filtra la capa corporativa para ver solo los viajes de una empresa específica</w:t>
      </w:r>
    </w:p>
    <w:p>
      <w:pPr>
        <w:pStyle w:val="ListParagraph"/>
        <w:numPr>
          <w:ilvl w:val="0"/>
          <w:numId w:val="2"/>
        </w:numPr>
        <w:spacing w:after="50" w:before="50"/>
      </w:pPr>
      <w:r>
        <w:rPr>
          <w:rFonts w:ascii="Arial" w:cs="Arial" w:eastAsia="Arial" w:hAnsi="Arial"/>
          <w:color w:val="333333"/>
          <w:sz w:val="20"/>
          <w:szCs w:val="20"/>
        </w:rPr>
        <w:t xml:space="preserve">Estado: activos, esperando conductor, en destino</w:t>
      </w:r>
    </w:p>
    <w:p>
      <w:pPr>
        <w:pStyle w:val="ListParagraph"/>
        <w:numPr>
          <w:ilvl w:val="0"/>
          <w:numId w:val="2"/>
        </w:numPr>
        <w:spacing w:after="50" w:before="50"/>
      </w:pPr>
      <w:r>
        <w:rPr>
          <w:rFonts w:ascii="Arial" w:cs="Arial" w:eastAsia="Arial" w:hAnsi="Arial"/>
          <w:color w:val="333333"/>
          <w:sz w:val="20"/>
          <w:szCs w:val="20"/>
        </w:rPr>
        <w:t xml:space="preserve">Haz clic en cualquier marcador para ver el detalle del viaje</w:t>
      </w:r>
    </w:p>
    <w:p>
      <w:r>
        <w:br w:type="page"/>
      </w:r>
    </w:p>
    <w:p>
      <w:pPr>
        <w:pStyle w:val="Heading1"/>
        <w:shd w:fill="1A2F4B" w:val="clear"/>
        <w:spacing w:after="180" w:before="320"/>
      </w:pPr>
      <w:r>
        <w:rPr>
          <w:rFonts w:ascii="Arial" w:cs="Arial" w:eastAsia="Arial" w:hAnsi="Arial"/>
          <w:b/>
          <w:bCs/>
          <w:color w:val="FFFFFF"/>
          <w:sz w:val="28"/>
          <w:szCs w:val="28"/>
        </w:rPr>
        <w:t xml:space="preserve">12. DASHCAM Y SEGURIDAD DE FLOTA</w:t>
      </w:r>
    </w:p>
    <w:p>
      <w:pPr>
        <w:spacing w:after="80" w:before="80"/>
      </w:pPr>
      <w:r>
        <w:rPr>
          <w:rFonts w:ascii="Arial" w:cs="Arial" w:eastAsia="Arial" w:hAnsi="Arial"/>
          <w:color w:val="222222"/>
          <w:sz w:val="20"/>
          <w:szCs w:val="20"/>
        </w:rPr>
        <w:t xml:space="preserve">El módulo Dashcam proporciona visibilidad sobre el comportamiento de conducción de toda la flota a través de las cámaras instaladas en los vehículos.</w:t>
      </w:r>
    </w:p>
    <w:p>
      <w:pPr>
        <w:spacing w:after="60" w:before="60"/>
      </w:pPr>
      <w:r>
        <w:t xml:space="preserve"/>
      </w:r>
    </w:p>
    <w:p>
      <w:pPr>
        <w:pStyle w:val="Heading3"/>
        <w:pBdr>
          <w:bottom w:val="single" w:color="2E5F8A" w:sz="3" w:space="2"/>
        </w:pBdr>
        <w:spacing w:after="100" w:before="200"/>
      </w:pPr>
      <w:r>
        <w:rPr>
          <w:rFonts w:ascii="Arial" w:cs="Arial" w:eastAsia="Arial" w:hAnsi="Arial"/>
          <w:b/>
          <w:bCs/>
          <w:color w:val="1A2F4B"/>
          <w:sz w:val="22"/>
          <w:szCs w:val="22"/>
        </w:rPr>
        <w:t xml:space="preserve">12.1 Vista de flota</w:t>
      </w:r>
    </w:p>
    <w:p>
      <w:pPr>
        <w:spacing w:after="80" w:before="80"/>
      </w:pPr>
      <w:r>
        <w:rPr>
          <w:rFonts w:ascii="Arial" w:cs="Arial" w:eastAsia="Arial" w:hAnsi="Arial"/>
          <w:color w:val="222222"/>
          <w:sz w:val="20"/>
          <w:szCs w:val="20"/>
        </w:rPr>
        <w:t xml:space="preserve">La pantalla principal muestra todos los vehículos con cámara registrados. Para cada vehículo se visualiza:</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0"/>
        <w:gridCol w:w="6960"/>
      </w:tblGrid>
      <w:tr>
        <w:trPr>
          <w:tblHeader/>
        </w:trPr>
        <w:tc>
          <w:tcPr>
            <w:tcW w:type="dxa" w:w="2000"/>
            <w:tcBorders>
              <w:top w:val="single" w:color="1A2F4B" w:sz="1"/>
              <w:left w:val="single" w:color="1A2F4B" w:sz="1"/>
              <w:bottom w:val="single" w:color="1A2F4B" w:sz="1"/>
              <w:right w:val="single" w:color="1A2F4B" w:sz="1"/>
            </w:tcBorders>
            <w:shd w:fill="1A2F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Indicador</w:t>
            </w:r>
          </w:p>
        </w:tc>
        <w:tc>
          <w:tcPr>
            <w:tcW w:type="dxa" w:w="6960"/>
            <w:tcBorders>
              <w:top w:val="single" w:color="1A2F4B" w:sz="1"/>
              <w:left w:val="single" w:color="1A2F4B" w:sz="1"/>
              <w:bottom w:val="single" w:color="1A2F4B" w:sz="1"/>
              <w:right w:val="single" w:color="1A2F4B" w:sz="1"/>
            </w:tcBorders>
            <w:shd w:fill="1A2F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Significado</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Estado</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Online (conectado), Offline (sin señal), Recording (grabando activamente), Incident (incidente detectado)</w:t>
            </w:r>
          </w:p>
        </w:tc>
      </w:tr>
      <w:tr>
        <w:tc>
          <w:tcPr>
            <w:tcW w:type="dxa" w:w="20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Score de seguridad</w:t>
            </w:r>
          </w:p>
        </w:tc>
        <w:tc>
          <w:tcPr>
            <w:tcW w:type="dxa" w:w="696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Puntuación 0–100 basada en el historial de conducción reciente. Verde ≥80, Naranja ≥60, Rojo &lt;60</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Indicador REC</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Borde rojo parpadeante cuando la cámara está grabando en ese momento</w:t>
            </w:r>
          </w:p>
        </w:tc>
      </w:tr>
      <w:tr>
        <w:tc>
          <w:tcPr>
            <w:tcW w:type="dxa" w:w="20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Thumbnail</w:t>
            </w:r>
          </w:p>
        </w:tc>
        <w:tc>
          <w:tcPr>
            <w:tcW w:type="dxa" w:w="696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Vista previa de la cámara (cuando está disponible en línea)</w:t>
            </w:r>
          </w:p>
        </w:tc>
      </w:tr>
    </w:tbl>
    <w:p>
      <w:pPr>
        <w:spacing w:after="60" w:before="60"/>
      </w:pPr>
      <w:r>
        <w:t xml:space="preserve"/>
      </w:r>
    </w:p>
    <w:p>
      <w:pPr>
        <w:pStyle w:val="Heading3"/>
        <w:pBdr>
          <w:bottom w:val="single" w:color="2E5F8A" w:sz="3" w:space="2"/>
        </w:pBdr>
        <w:spacing w:after="100" w:before="200"/>
      </w:pPr>
      <w:r>
        <w:rPr>
          <w:rFonts w:ascii="Arial" w:cs="Arial" w:eastAsia="Arial" w:hAnsi="Arial"/>
          <w:b/>
          <w:bCs/>
          <w:color w:val="1A2F4B"/>
          <w:sz w:val="22"/>
          <w:szCs w:val="22"/>
        </w:rPr>
        <w:t xml:space="preserve">12.2 Feed de incidentes</w:t>
      </w:r>
    </w:p>
    <w:p>
      <w:pPr>
        <w:spacing w:after="80" w:before="80"/>
      </w:pPr>
      <w:r>
        <w:rPr>
          <w:rFonts w:ascii="Arial" w:cs="Arial" w:eastAsia="Arial" w:hAnsi="Arial"/>
          <w:color w:val="222222"/>
          <w:sz w:val="20"/>
          <w:szCs w:val="20"/>
        </w:rPr>
        <w:t xml:space="preserve">Listado en tiempo real de eventos detectados automáticamente por el sistema:</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rPr>
          <w:tblHeader/>
        </w:trPr>
        <w:tc>
          <w:tcPr>
            <w:tcW w:type="dxa" w:w="2400"/>
            <w:tcBorders>
              <w:top w:val="single" w:color="1A2F4B" w:sz="1"/>
              <w:left w:val="single" w:color="1A2F4B" w:sz="1"/>
              <w:bottom w:val="single" w:color="1A2F4B" w:sz="1"/>
              <w:right w:val="single" w:color="1A2F4B" w:sz="1"/>
            </w:tcBorders>
            <w:shd w:fill="1A2F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Tipo de incidente</w:t>
            </w:r>
          </w:p>
        </w:tc>
        <w:tc>
          <w:tcPr>
            <w:tcW w:type="dxa" w:w="6560"/>
            <w:tcBorders>
              <w:top w:val="single" w:color="1A2F4B" w:sz="1"/>
              <w:left w:val="single" w:color="1A2F4B" w:sz="1"/>
              <w:bottom w:val="single" w:color="1A2F4B" w:sz="1"/>
              <w:right w:val="single" w:color="1A2F4B" w:sz="1"/>
            </w:tcBorders>
            <w:shd w:fill="1A2F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Descripción</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Frenada brusca</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Desaceleración repentina que supera el umbral de seguridad</w:t>
            </w:r>
          </w:p>
        </w:tc>
      </w:tr>
      <w:tr>
        <w:tc>
          <w:tcPr>
            <w:tcW w:type="dxa" w:w="24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Exceso de velocidad</w:t>
            </w:r>
          </w:p>
        </w:tc>
        <w:tc>
          <w:tcPr>
            <w:tcW w:type="dxa" w:w="656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Velocidad por encima del límite configurado para la ruta</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Desvío de ruta</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El vehículo se aleja significativamente de la ruta planificada</w:t>
            </w:r>
          </w:p>
        </w:tc>
      </w:tr>
      <w:tr>
        <w:tc>
          <w:tcPr>
            <w:tcW w:type="dxa" w:w="24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SOS activado</w:t>
            </w:r>
          </w:p>
        </w:tc>
        <w:tc>
          <w:tcPr>
            <w:tcW w:type="dxa" w:w="656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El conductor o pasajero activó el botón de emergencia</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Colisión detectada</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Impacto registrado por los sensores del vehículo</w:t>
            </w:r>
          </w:p>
        </w:tc>
      </w:tr>
      <w:tr>
        <w:tc>
          <w:tcPr>
            <w:tcW w:type="dxa" w:w="24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Fatiga del conductor</w:t>
            </w:r>
          </w:p>
        </w:tc>
        <w:tc>
          <w:tcPr>
            <w:tcW w:type="dxa" w:w="656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El sistema detecta patrones asociados a somnolencia</w:t>
            </w:r>
          </w:p>
        </w:tc>
      </w:tr>
    </w:tbl>
    <w:p>
      <w:pPr>
        <w:spacing w:after="60" w:before="60"/>
      </w:pPr>
      <w:r>
        <w:t xml:space="preserve"/>
      </w:r>
    </w:p>
    <w:p>
      <w:pPr>
        <w:pStyle w:val="Heading3"/>
        <w:pBdr>
          <w:bottom w:val="single" w:color="2E5F8A" w:sz="3" w:space="2"/>
        </w:pBdr>
        <w:spacing w:after="100" w:before="200"/>
      </w:pPr>
      <w:r>
        <w:rPr>
          <w:rFonts w:ascii="Arial" w:cs="Arial" w:eastAsia="Arial" w:hAnsi="Arial"/>
          <w:b/>
          <w:bCs/>
          <w:color w:val="1A2F4B"/>
          <w:sz w:val="22"/>
          <w:szCs w:val="22"/>
        </w:rPr>
        <w:t xml:space="preserve">12.3 Solicitar clip de video</w:t>
      </w:r>
    </w:p>
    <w:p>
      <w:pPr>
        <w:pStyle w:val="ListParagraph"/>
        <w:numPr>
          <w:ilvl w:val="0"/>
          <w:numId w:val="2"/>
        </w:numPr>
        <w:spacing w:after="50" w:before="50"/>
      </w:pPr>
      <w:r>
        <w:rPr>
          <w:rFonts w:ascii="Arial" w:cs="Arial" w:eastAsia="Arial" w:hAnsi="Arial"/>
          <w:color w:val="333333"/>
          <w:sz w:val="20"/>
          <w:szCs w:val="20"/>
        </w:rPr>
        <w:t xml:space="preserve">Haz clic en el incidente que quieres revisar</w:t>
      </w:r>
    </w:p>
    <w:p>
      <w:pPr>
        <w:pStyle w:val="ListParagraph"/>
        <w:numPr>
          <w:ilvl w:val="0"/>
          <w:numId w:val="2"/>
        </w:numPr>
        <w:spacing w:after="50" w:before="50"/>
      </w:pPr>
      <w:r>
        <w:rPr>
          <w:rFonts w:ascii="Arial" w:cs="Arial" w:eastAsia="Arial" w:hAnsi="Arial"/>
          <w:color w:val="333333"/>
          <w:sz w:val="20"/>
          <w:szCs w:val="20"/>
        </w:rPr>
        <w:t xml:space="preserve">Se abre el panel lateral con el mapa de la ubicación del incidente</w:t>
      </w:r>
    </w:p>
    <w:p>
      <w:pPr>
        <w:pStyle w:val="ListParagraph"/>
        <w:numPr>
          <w:ilvl w:val="0"/>
          <w:numId w:val="2"/>
        </w:numPr>
        <w:spacing w:after="50" w:before="50"/>
      </w:pPr>
      <w:r>
        <w:rPr>
          <w:rFonts w:ascii="Arial" w:cs="Arial" w:eastAsia="Arial" w:hAnsi="Arial"/>
          <w:color w:val="333333"/>
          <w:sz w:val="20"/>
          <w:szCs w:val="20"/>
        </w:rPr>
        <w:t xml:space="preserve">Haz clic en "Solicitar clip" — el sistema envía la solicitud al servidor de la cámara</w:t>
      </w:r>
    </w:p>
    <w:p>
      <w:pPr>
        <w:pStyle w:val="ListParagraph"/>
        <w:numPr>
          <w:ilvl w:val="0"/>
          <w:numId w:val="2"/>
        </w:numPr>
        <w:spacing w:after="50" w:before="50"/>
      </w:pPr>
      <w:r>
        <w:rPr>
          <w:rFonts w:ascii="Arial" w:cs="Arial" w:eastAsia="Arial" w:hAnsi="Arial"/>
          <w:color w:val="333333"/>
          <w:sz w:val="20"/>
          <w:szCs w:val="20"/>
        </w:rPr>
        <w:t xml:space="preserve">El clip (30 segundos antes y después del incidente) estará disponible en 5–15 minutos</w:t>
      </w:r>
    </w:p>
    <w:p>
      <w:pPr>
        <w:pStyle w:val="ListParagraph"/>
        <w:numPr>
          <w:ilvl w:val="0"/>
          <w:numId w:val="2"/>
        </w:numPr>
        <w:spacing w:after="50" w:before="50"/>
      </w:pPr>
      <w:r>
        <w:rPr>
          <w:rFonts w:ascii="Arial" w:cs="Arial" w:eastAsia="Arial" w:hAnsi="Arial"/>
          <w:color w:val="333333"/>
          <w:sz w:val="20"/>
          <w:szCs w:val="20"/>
        </w:rPr>
        <w:t xml:space="preserve">Una vez disponible, puedes reproducirlo directamente en el panel o descargarlo</w:t>
      </w:r>
    </w:p>
    <w:p>
      <w:pPr>
        <w:pStyle w:val="ListParagraph"/>
        <w:numPr>
          <w:ilvl w:val="0"/>
          <w:numId w:val="2"/>
        </w:numPr>
        <w:spacing w:after="50" w:before="50"/>
      </w:pPr>
      <w:r>
        <w:rPr>
          <w:rFonts w:ascii="Arial" w:cs="Arial" w:eastAsia="Arial" w:hAnsi="Arial"/>
          <w:color w:val="333333"/>
          <w:sz w:val="20"/>
          <w:szCs w:val="20"/>
        </w:rPr>
        <w:t xml:space="preserve">Haz clic en "Marcar revisado" para cerrar el incidente</w:t>
      </w:r>
    </w:p>
    <w:p>
      <w:pPr>
        <w:spacing w:after="60" w:before="60"/>
      </w:pPr>
      <w:r>
        <w:t xml:space="preserve"/>
      </w:r>
    </w:p>
    <w:p>
      <w:pPr>
        <w:pStyle w:val="Heading3"/>
        <w:pBdr>
          <w:bottom w:val="single" w:color="2E5F8A" w:sz="3" w:space="2"/>
        </w:pBdr>
        <w:spacing w:after="100" w:before="200"/>
      </w:pPr>
      <w:r>
        <w:rPr>
          <w:rFonts w:ascii="Arial" w:cs="Arial" w:eastAsia="Arial" w:hAnsi="Arial"/>
          <w:b/>
          <w:bCs/>
          <w:color w:val="1A2F4B"/>
          <w:sz w:val="22"/>
          <w:szCs w:val="22"/>
        </w:rPr>
        <w:t xml:space="preserve">12.4 Leaderboard de seguridad</w:t>
      </w:r>
    </w:p>
    <w:p>
      <w:pPr>
        <w:spacing w:after="80" w:before="80"/>
      </w:pPr>
      <w:r>
        <w:rPr>
          <w:rFonts w:ascii="Arial" w:cs="Arial" w:eastAsia="Arial" w:hAnsi="Arial"/>
          <w:color w:val="222222"/>
          <w:sz w:val="20"/>
          <w:szCs w:val="20"/>
        </w:rPr>
        <w:t xml:space="preserve">Tabla de los conductores con mayor y menor score de seguridad. Úsala para reconocer a los mejores conductores y para identificar a quienes necesitan capacitación adicional.</w:t>
      </w:r>
    </w:p>
    <w:p>
      <w:r>
        <w:br w:type="page"/>
      </w:r>
    </w:p>
    <w:p>
      <w:pPr>
        <w:pStyle w:val="Heading1"/>
        <w:shd w:fill="1A2F4B" w:val="clear"/>
        <w:spacing w:after="180" w:before="320"/>
      </w:pPr>
      <w:r>
        <w:rPr>
          <w:rFonts w:ascii="Arial" w:cs="Arial" w:eastAsia="Arial" w:hAnsi="Arial"/>
          <w:b/>
          <w:bCs/>
          <w:color w:val="FFFFFF"/>
          <w:sz w:val="28"/>
          <w:szCs w:val="28"/>
        </w:rPr>
        <w:t xml:space="preserve">13. ZONAS Y GEOFENCING</w:t>
      </w:r>
    </w:p>
    <w:p>
      <w:pPr>
        <w:spacing w:after="80" w:before="80"/>
      </w:pPr>
      <w:r>
        <w:rPr>
          <w:rFonts w:ascii="Arial" w:cs="Arial" w:eastAsia="Arial" w:hAnsi="Arial"/>
          <w:color w:val="222222"/>
          <w:sz w:val="20"/>
          <w:szCs w:val="20"/>
        </w:rPr>
        <w:t xml:space="preserve">El módulo de Zonas permite definir áreas geográficas con reglas específicas para la operación de la plataforma.</w:t>
      </w:r>
    </w:p>
    <w:p>
      <w:pPr>
        <w:spacing w:after="60" w:before="60"/>
      </w:pPr>
      <w:r>
        <w:t xml:space="preserve"/>
      </w:r>
    </w:p>
    <w:p>
      <w:pPr>
        <w:pStyle w:val="Heading3"/>
        <w:pBdr>
          <w:bottom w:val="single" w:color="2E5F8A" w:sz="3" w:space="2"/>
        </w:pBdr>
        <w:spacing w:after="100" w:before="200"/>
      </w:pPr>
      <w:r>
        <w:rPr>
          <w:rFonts w:ascii="Arial" w:cs="Arial" w:eastAsia="Arial" w:hAnsi="Arial"/>
          <w:b/>
          <w:bCs/>
          <w:color w:val="1A2F4B"/>
          <w:sz w:val="22"/>
          <w:szCs w:val="22"/>
        </w:rPr>
        <w:t xml:space="preserve">13.1 Tipos de zona</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0"/>
        <w:gridCol w:w="6960"/>
      </w:tblGrid>
      <w:tr>
        <w:trPr>
          <w:tblHeader/>
        </w:trPr>
        <w:tc>
          <w:tcPr>
            <w:tcW w:type="dxa" w:w="2000"/>
            <w:tcBorders>
              <w:top w:val="single" w:color="1A2F4B" w:sz="1"/>
              <w:left w:val="single" w:color="1A2F4B" w:sz="1"/>
              <w:bottom w:val="single" w:color="1A2F4B" w:sz="1"/>
              <w:right w:val="single" w:color="1A2F4B" w:sz="1"/>
            </w:tcBorders>
            <w:shd w:fill="1A2F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Tipo</w:t>
            </w:r>
          </w:p>
        </w:tc>
        <w:tc>
          <w:tcPr>
            <w:tcW w:type="dxa" w:w="6960"/>
            <w:tcBorders>
              <w:top w:val="single" w:color="1A2F4B" w:sz="1"/>
              <w:left w:val="single" w:color="1A2F4B" w:sz="1"/>
              <w:bottom w:val="single" w:color="1A2F4B" w:sz="1"/>
              <w:right w:val="single" w:color="1A2F4B" w:sz="1"/>
            </w:tcBorders>
            <w:shd w:fill="1A2F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Uso</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Cobertura</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Define el área de servicio activo de Going</w:t>
            </w:r>
          </w:p>
        </w:tc>
      </w:tr>
      <w:tr>
        <w:tc>
          <w:tcPr>
            <w:tcW w:type="dxa" w:w="20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Aeropuerto</w:t>
            </w:r>
          </w:p>
        </w:tc>
        <w:tc>
          <w:tcPr>
            <w:tcW w:type="dxa" w:w="696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Zona con tarifas y reglas especiales para recogida/entrega en aeropuertos</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Precio especial</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Zona donde aplica un multiplicador de precio diferente al estándar</w:t>
            </w:r>
          </w:p>
        </w:tc>
      </w:tr>
      <w:tr>
        <w:tc>
          <w:tcPr>
            <w:tcW w:type="dxa" w:w="20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Restringida</w:t>
            </w:r>
          </w:p>
        </w:tc>
        <w:tc>
          <w:tcPr>
            <w:tcW w:type="dxa" w:w="696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Área donde el servicio está temporalmente bloqueado</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Evento</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Zona activa temporalmente durante eventos masivos (conciertos, partidos, etc.)</w:t>
            </w:r>
          </w:p>
        </w:tc>
      </w:tr>
    </w:tbl>
    <w:p>
      <w:pPr>
        <w:spacing w:after="60" w:before="60"/>
      </w:pPr>
      <w:r>
        <w:t xml:space="preserve"/>
      </w:r>
    </w:p>
    <w:p>
      <w:pPr>
        <w:pStyle w:val="Heading3"/>
        <w:pBdr>
          <w:bottom w:val="single" w:color="2E5F8A" w:sz="3" w:space="2"/>
        </w:pBdr>
        <w:spacing w:after="100" w:before="200"/>
      </w:pPr>
      <w:r>
        <w:rPr>
          <w:rFonts w:ascii="Arial" w:cs="Arial" w:eastAsia="Arial" w:hAnsi="Arial"/>
          <w:b/>
          <w:bCs/>
          <w:color w:val="1A2F4B"/>
          <w:sz w:val="22"/>
          <w:szCs w:val="22"/>
        </w:rPr>
        <w:t xml:space="preserve">13.2 Cómo crear una zona</w:t>
      </w:r>
    </w:p>
    <w:p>
      <w:pPr>
        <w:pStyle w:val="ListParagraph"/>
        <w:numPr>
          <w:ilvl w:val="0"/>
          <w:numId w:val="2"/>
        </w:numPr>
        <w:spacing w:after="50" w:before="50"/>
      </w:pPr>
      <w:r>
        <w:rPr>
          <w:rFonts w:ascii="Arial" w:cs="Arial" w:eastAsia="Arial" w:hAnsi="Arial"/>
          <w:color w:val="333333"/>
          <w:sz w:val="20"/>
          <w:szCs w:val="20"/>
        </w:rPr>
        <w:t xml:space="preserve">Haz clic en el mapa en el centro de la zona que quieres crear</w:t>
      </w:r>
    </w:p>
    <w:p>
      <w:pPr>
        <w:pStyle w:val="ListParagraph"/>
        <w:numPr>
          <w:ilvl w:val="0"/>
          <w:numId w:val="2"/>
        </w:numPr>
        <w:spacing w:after="50" w:before="50"/>
      </w:pPr>
      <w:r>
        <w:rPr>
          <w:rFonts w:ascii="Arial" w:cs="Arial" w:eastAsia="Arial" w:hAnsi="Arial"/>
          <w:color w:val="333333"/>
          <w:sz w:val="20"/>
          <w:szCs w:val="20"/>
        </w:rPr>
        <w:t xml:space="preserve">Las coordenadas se rellenan automáticamente en el formulario</w:t>
      </w:r>
    </w:p>
    <w:p>
      <w:pPr>
        <w:pStyle w:val="ListParagraph"/>
        <w:numPr>
          <w:ilvl w:val="0"/>
          <w:numId w:val="2"/>
        </w:numPr>
        <w:spacing w:after="50" w:before="50"/>
      </w:pPr>
      <w:r>
        <w:rPr>
          <w:rFonts w:ascii="Arial" w:cs="Arial" w:eastAsia="Arial" w:hAnsi="Arial"/>
          <w:color w:val="333333"/>
          <w:sz w:val="20"/>
          <w:szCs w:val="20"/>
        </w:rPr>
        <w:t xml:space="preserve">Ingresa el nombre de la zona y selecciona el tipo</w:t>
      </w:r>
    </w:p>
    <w:p>
      <w:pPr>
        <w:pStyle w:val="ListParagraph"/>
        <w:numPr>
          <w:ilvl w:val="0"/>
          <w:numId w:val="2"/>
        </w:numPr>
        <w:spacing w:after="50" w:before="50"/>
      </w:pPr>
      <w:r>
        <w:rPr>
          <w:rFonts w:ascii="Arial" w:cs="Arial" w:eastAsia="Arial" w:hAnsi="Arial"/>
          <w:color w:val="333333"/>
          <w:sz w:val="20"/>
          <w:szCs w:val="20"/>
        </w:rPr>
        <w:t xml:space="preserve">Define el radio en kilómetros</w:t>
      </w:r>
    </w:p>
    <w:p>
      <w:pPr>
        <w:pStyle w:val="ListParagraph"/>
        <w:numPr>
          <w:ilvl w:val="0"/>
          <w:numId w:val="2"/>
        </w:numPr>
        <w:spacing w:after="50" w:before="50"/>
      </w:pPr>
      <w:r>
        <w:rPr>
          <w:rFonts w:ascii="Arial" w:cs="Arial" w:eastAsia="Arial" w:hAnsi="Arial"/>
          <w:color w:val="333333"/>
          <w:sz w:val="20"/>
          <w:szCs w:val="20"/>
        </w:rPr>
        <w:t xml:space="preserve">Configura el multiplicador de precio (×1.0 a ×3.0) si aplica</w:t>
      </w:r>
    </w:p>
    <w:p>
      <w:pPr>
        <w:pStyle w:val="ListParagraph"/>
        <w:numPr>
          <w:ilvl w:val="0"/>
          <w:numId w:val="2"/>
        </w:numPr>
        <w:spacing w:after="50" w:before="50"/>
      </w:pPr>
      <w:r>
        <w:rPr>
          <w:rFonts w:ascii="Arial" w:cs="Arial" w:eastAsia="Arial" w:hAnsi="Arial"/>
          <w:color w:val="333333"/>
          <w:sz w:val="20"/>
          <w:szCs w:val="20"/>
        </w:rPr>
        <w:t xml:space="preserve">Activa o desactiva los servicios disponibles en esa zona (transporte, envíos, tours)</w:t>
      </w:r>
    </w:p>
    <w:p>
      <w:pPr>
        <w:pStyle w:val="ListParagraph"/>
        <w:numPr>
          <w:ilvl w:val="0"/>
          <w:numId w:val="2"/>
        </w:numPr>
        <w:spacing w:after="50" w:before="50"/>
      </w:pPr>
      <w:r>
        <w:rPr>
          <w:rFonts w:ascii="Arial" w:cs="Arial" w:eastAsia="Arial" w:hAnsi="Arial"/>
          <w:color w:val="333333"/>
          <w:sz w:val="20"/>
          <w:szCs w:val="20"/>
        </w:rPr>
        <w:t xml:space="preserve">Configura las alertas: notificar cuando un conductor entra o sale de la zona</w:t>
      </w:r>
    </w:p>
    <w:p>
      <w:pPr>
        <w:pStyle w:val="ListParagraph"/>
        <w:numPr>
          <w:ilvl w:val="0"/>
          <w:numId w:val="2"/>
        </w:numPr>
        <w:spacing w:after="50" w:before="50"/>
      </w:pPr>
      <w:r>
        <w:rPr>
          <w:rFonts w:ascii="Arial" w:cs="Arial" w:eastAsia="Arial" w:hAnsi="Arial"/>
          <w:color w:val="333333"/>
          <w:sz w:val="20"/>
          <w:szCs w:val="20"/>
        </w:rPr>
        <w:t xml:space="preserve">Haz clic en "Guardar"</w:t>
      </w:r>
    </w:p>
    <w:p>
      <w:pPr>
        <w:spacing w:after="60" w:before="60"/>
      </w:pPr>
      <w:r>
        <w:t xml:space="preserve"/>
      </w:r>
    </w:p>
    <w:p>
      <w:pPr>
        <w:spacing w:after="80" w:before="80"/>
      </w:pPr>
      <w:r>
        <w:rPr>
          <w:rFonts w:ascii="Arial" w:cs="Arial" w:eastAsia="Arial" w:hAnsi="Arial"/>
          <w:color w:val="222222"/>
          <w:sz w:val="20"/>
          <w:szCs w:val="20"/>
        </w:rPr>
        <w:t xml:space="preserve">Las zonas activas se muestran como círculos de color en el mapa. Puedes editar o eliminar cualquier zona haciendo clic sobre ella.</w:t>
      </w:r>
    </w:p>
    <w:p>
      <w:r>
        <w:br w:type="page"/>
      </w:r>
    </w:p>
    <w:p>
      <w:pPr>
        <w:pStyle w:val="Heading1"/>
        <w:shd w:fill="1A2F4B" w:val="clear"/>
        <w:spacing w:after="180" w:before="320"/>
      </w:pPr>
      <w:r>
        <w:rPr>
          <w:rFonts w:ascii="Arial" w:cs="Arial" w:eastAsia="Arial" w:hAnsi="Arial"/>
          <w:b/>
          <w:bCs/>
          <w:color w:val="FFFFFF"/>
          <w:sz w:val="28"/>
          <w:szCs w:val="28"/>
        </w:rPr>
        <w:t xml:space="preserve">14. NPS Y SATISFACCIÓN</w:t>
      </w:r>
    </w:p>
    <w:p>
      <w:pPr>
        <w:spacing w:after="80" w:before="80"/>
      </w:pPr>
      <w:r>
        <w:rPr>
          <w:rFonts w:ascii="Arial" w:cs="Arial" w:eastAsia="Arial" w:hAnsi="Arial"/>
          <w:color w:val="222222"/>
          <w:sz w:val="20"/>
          <w:szCs w:val="20"/>
        </w:rPr>
        <w:t xml:space="preserve">El módulo NPS (Net Promoter Score) mide la lealtad y satisfacción de los usuarios de la plataforma a través de la encuesta post-viaje.</w:t>
      </w:r>
    </w:p>
    <w:p>
      <w:pPr>
        <w:spacing w:after="60" w:before="60"/>
      </w:pPr>
      <w:r>
        <w:t xml:space="preserve"/>
      </w:r>
    </w:p>
    <w:p>
      <w:pPr>
        <w:pStyle w:val="Heading3"/>
        <w:pBdr>
          <w:bottom w:val="single" w:color="2E5F8A" w:sz="3" w:space="2"/>
        </w:pBdr>
        <w:spacing w:after="100" w:before="200"/>
      </w:pPr>
      <w:r>
        <w:rPr>
          <w:rFonts w:ascii="Arial" w:cs="Arial" w:eastAsia="Arial" w:hAnsi="Arial"/>
          <w:b/>
          <w:bCs/>
          <w:color w:val="1A2F4B"/>
          <w:sz w:val="22"/>
          <w:szCs w:val="22"/>
        </w:rPr>
        <w:t xml:space="preserve">14.1 Cómo se calcula el NPS</w:t>
      </w:r>
    </w:p>
    <w:p>
      <w:pPr>
        <w:spacing w:after="80" w:before="80"/>
      </w:pPr>
      <w:r>
        <w:rPr>
          <w:rFonts w:ascii="Arial" w:cs="Arial" w:eastAsia="Arial" w:hAnsi="Arial"/>
          <w:color w:val="222222"/>
          <w:sz w:val="20"/>
          <w:szCs w:val="20"/>
        </w:rPr>
        <w:t xml:space="preserve">Después de cada viaje, los usuarios reciben la pregunta: "¿Con qué probabilidad recomendarías Going a un amigo? (0–10)". Las respuestas se clasifican así:</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760"/>
      </w:tblGrid>
      <w:tr>
        <w:trPr>
          <w:tblHeader/>
        </w:trPr>
        <w:tc>
          <w:tcPr>
            <w:tcW w:type="dxa" w:w="2200"/>
            <w:tcBorders>
              <w:top w:val="single" w:color="1A2F4B" w:sz="1"/>
              <w:left w:val="single" w:color="1A2F4B" w:sz="1"/>
              <w:bottom w:val="single" w:color="1A2F4B" w:sz="1"/>
              <w:right w:val="single" w:color="1A2F4B" w:sz="1"/>
            </w:tcBorders>
            <w:shd w:fill="1A2F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Puntuación</w:t>
            </w:r>
          </w:p>
        </w:tc>
        <w:tc>
          <w:tcPr>
            <w:tcW w:type="dxa" w:w="2000"/>
            <w:tcBorders>
              <w:top w:val="single" w:color="1A2F4B" w:sz="1"/>
              <w:left w:val="single" w:color="1A2F4B" w:sz="1"/>
              <w:bottom w:val="single" w:color="1A2F4B" w:sz="1"/>
              <w:right w:val="single" w:color="1A2F4B" w:sz="1"/>
            </w:tcBorders>
            <w:shd w:fill="1A2F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Categoría</w:t>
            </w:r>
          </w:p>
        </w:tc>
        <w:tc>
          <w:tcPr>
            <w:tcW w:type="dxa" w:w="4760"/>
            <w:tcBorders>
              <w:top w:val="single" w:color="1A2F4B" w:sz="1"/>
              <w:left w:val="single" w:color="1A2F4B" w:sz="1"/>
              <w:bottom w:val="single" w:color="1A2F4B" w:sz="1"/>
              <w:right w:val="single" w:color="1A2F4B" w:sz="1"/>
            </w:tcBorders>
            <w:shd w:fill="1A2F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Impacto en NPS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9–10</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Promotores</w:t>
            </w:r>
          </w:p>
        </w:tc>
        <w:tc>
          <w:tcPr>
            <w:tcW w:type="dxa" w:w="4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Suman al NPS</w:t>
            </w:r>
          </w:p>
        </w:tc>
      </w:tr>
      <w:tr>
        <w:tc>
          <w:tcPr>
            <w:tcW w:type="dxa" w:w="22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7–8</w:t>
            </w:r>
          </w:p>
        </w:tc>
        <w:tc>
          <w:tcPr>
            <w:tcW w:type="dxa" w:w="20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Neutros</w:t>
            </w:r>
          </w:p>
        </w:tc>
        <w:tc>
          <w:tcPr>
            <w:tcW w:type="dxa" w:w="476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No afectan el cálculo</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0–6</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Detractores</w:t>
            </w:r>
          </w:p>
        </w:tc>
        <w:tc>
          <w:tcPr>
            <w:tcW w:type="dxa" w:w="4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Restan al NPS</w:t>
            </w:r>
          </w:p>
        </w:tc>
      </w:tr>
    </w:tbl>
    <w:p>
      <w:pPr>
        <w:spacing w:after="80" w:before="80"/>
      </w:pPr>
      <w:r>
        <w:rPr>
          <w:rFonts w:ascii="Arial" w:cs="Arial" w:eastAsia="Arial" w:hAnsi="Arial"/>
          <w:color w:val="222222"/>
          <w:sz w:val="20"/>
          <w:szCs w:val="20"/>
        </w:rPr>
        <w:t xml:space="preserve">NPS = ((Promotores – Detractores) / Total de respuestas) × 100</w:t>
      </w:r>
    </w:p>
    <w:p>
      <w:pPr>
        <w:spacing w:after="60" w:before="60"/>
      </w:pPr>
      <w:r>
        <w:t xml:space="preserve"/>
      </w:r>
    </w:p>
    <w:p>
      <w:pPr>
        <w:pStyle w:val="Heading3"/>
        <w:pBdr>
          <w:bottom w:val="single" w:color="2E5F8A" w:sz="3" w:space="2"/>
        </w:pBdr>
        <w:spacing w:after="100" w:before="200"/>
      </w:pPr>
      <w:r>
        <w:rPr>
          <w:rFonts w:ascii="Arial" w:cs="Arial" w:eastAsia="Arial" w:hAnsi="Arial"/>
          <w:b/>
          <w:bCs/>
          <w:color w:val="1A2F4B"/>
          <w:sz w:val="22"/>
          <w:szCs w:val="22"/>
        </w:rPr>
        <w:t xml:space="preserve">14.2 Lectura del score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0"/>
        <w:gridCol w:w="6960"/>
      </w:tblGrid>
      <w:tr>
        <w:trPr>
          <w:tblHeader/>
        </w:trPr>
        <w:tc>
          <w:tcPr>
            <w:tcW w:type="dxa" w:w="2000"/>
            <w:tcBorders>
              <w:top w:val="single" w:color="1A2F4B" w:sz="1"/>
              <w:left w:val="single" w:color="1A2F4B" w:sz="1"/>
              <w:bottom w:val="single" w:color="1A2F4B" w:sz="1"/>
              <w:right w:val="single" w:color="1A2F4B" w:sz="1"/>
            </w:tcBorders>
            <w:shd w:fill="1A2F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Rango</w:t>
            </w:r>
          </w:p>
        </w:tc>
        <w:tc>
          <w:tcPr>
            <w:tcW w:type="dxa" w:w="6960"/>
            <w:tcBorders>
              <w:top w:val="single" w:color="1A2F4B" w:sz="1"/>
              <w:left w:val="single" w:color="1A2F4B" w:sz="1"/>
              <w:bottom w:val="single" w:color="1A2F4B" w:sz="1"/>
              <w:right w:val="single" w:color="1A2F4B" w:sz="1"/>
            </w:tcBorders>
            <w:shd w:fill="1A2F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Interpretación</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 50</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Excelente — usuarios muy leales a la plataforma</w:t>
            </w:r>
          </w:p>
        </w:tc>
      </w:tr>
      <w:tr>
        <w:tc>
          <w:tcPr>
            <w:tcW w:type="dxa" w:w="20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20 – 49</w:t>
            </w:r>
          </w:p>
        </w:tc>
        <w:tc>
          <w:tcPr>
            <w:tcW w:type="dxa" w:w="696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Bueno — hay oportunidades de mejora</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0 – 19</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Regular — se requieren acciones correctivas inmediatas</w:t>
            </w:r>
          </w:p>
        </w:tc>
      </w:tr>
      <w:tr>
        <w:tc>
          <w:tcPr>
            <w:tcW w:type="dxa" w:w="20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&lt; 0</w:t>
            </w:r>
          </w:p>
        </w:tc>
        <w:tc>
          <w:tcPr>
            <w:tcW w:type="dxa" w:w="696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Crítico — más detractores que promotores</w:t>
            </w:r>
          </w:p>
        </w:tc>
      </w:tr>
    </w:tbl>
    <w:p>
      <w:pPr>
        <w:spacing w:after="60" w:before="60"/>
      </w:pPr>
      <w:r>
        <w:t xml:space="preserve"/>
      </w:r>
    </w:p>
    <w:p>
      <w:pPr>
        <w:pStyle w:val="Heading3"/>
        <w:pBdr>
          <w:bottom w:val="single" w:color="2E5F8A" w:sz="3" w:space="2"/>
        </w:pBdr>
        <w:spacing w:after="100" w:before="200"/>
      </w:pPr>
      <w:r>
        <w:rPr>
          <w:rFonts w:ascii="Arial" w:cs="Arial" w:eastAsia="Arial" w:hAnsi="Arial"/>
          <w:b/>
          <w:bCs/>
          <w:color w:val="1A2F4B"/>
          <w:sz w:val="22"/>
          <w:szCs w:val="22"/>
        </w:rPr>
        <w:t xml:space="preserve">14.3 Análisis disponible</w:t>
      </w:r>
    </w:p>
    <w:p>
      <w:pPr>
        <w:pStyle w:val="ListParagraph"/>
        <w:numPr>
          <w:ilvl w:val="0"/>
          <w:numId w:val="2"/>
        </w:numPr>
        <w:spacing w:after="50" w:before="50"/>
      </w:pPr>
      <w:r>
        <w:rPr>
          <w:rFonts w:ascii="Arial" w:cs="Arial" w:eastAsia="Arial" w:hAnsi="Arial"/>
          <w:color w:val="333333"/>
          <w:sz w:val="20"/>
          <w:szCs w:val="20"/>
        </w:rPr>
        <w:t xml:space="preserve">Tendencia mensual: gráfico de barras con el NPS de los últimos 12 meses</w:t>
      </w:r>
    </w:p>
    <w:p>
      <w:pPr>
        <w:pStyle w:val="ListParagraph"/>
        <w:numPr>
          <w:ilvl w:val="0"/>
          <w:numId w:val="2"/>
        </w:numPr>
        <w:spacing w:after="50" w:before="50"/>
      </w:pPr>
      <w:r>
        <w:rPr>
          <w:rFonts w:ascii="Arial" w:cs="Arial" w:eastAsia="Arial" w:hAnsi="Arial"/>
          <w:color w:val="333333"/>
          <w:sz w:val="20"/>
          <w:szCs w:val="20"/>
        </w:rPr>
        <w:t xml:space="preserve">Por servicio: NPS desglosado por transporte, envíos, tours y experiencias</w:t>
      </w:r>
    </w:p>
    <w:p>
      <w:pPr>
        <w:pStyle w:val="ListParagraph"/>
        <w:numPr>
          <w:ilvl w:val="0"/>
          <w:numId w:val="2"/>
        </w:numPr>
        <w:spacing w:after="50" w:before="50"/>
      </w:pPr>
      <w:r>
        <w:rPr>
          <w:rFonts w:ascii="Arial" w:cs="Arial" w:eastAsia="Arial" w:hAnsi="Arial"/>
          <w:color w:val="333333"/>
          <w:sz w:val="20"/>
          <w:szCs w:val="20"/>
        </w:rPr>
        <w:t xml:space="preserve">Por conductor: ranking de los conductores con mayor y menor NPS</w:t>
      </w:r>
    </w:p>
    <w:p>
      <w:pPr>
        <w:pStyle w:val="ListParagraph"/>
        <w:numPr>
          <w:ilvl w:val="0"/>
          <w:numId w:val="2"/>
        </w:numPr>
        <w:spacing w:after="50" w:before="50"/>
      </w:pPr>
      <w:r>
        <w:rPr>
          <w:rFonts w:ascii="Arial" w:cs="Arial" w:eastAsia="Arial" w:hAnsi="Arial"/>
          <w:color w:val="333333"/>
          <w:sz w:val="20"/>
          <w:szCs w:val="20"/>
        </w:rPr>
        <w:t xml:space="preserve">Verbatims: comentarios textuales de los usuarios, filtrados por categoría (promotores, neutros, detractores)</w:t>
      </w:r>
    </w:p>
    <w:p>
      <w:r>
        <w:br w:type="page"/>
      </w:r>
    </w:p>
    <w:p>
      <w:pPr>
        <w:pStyle w:val="Heading1"/>
        <w:shd w:fill="1A2F4B" w:val="clear"/>
        <w:spacing w:after="180" w:before="320"/>
      </w:pPr>
      <w:r>
        <w:rPr>
          <w:rFonts w:ascii="Arial" w:cs="Arial" w:eastAsia="Arial" w:hAnsi="Arial"/>
          <w:b/>
          <w:bCs/>
          <w:color w:val="FFFFFF"/>
          <w:sz w:val="28"/>
          <w:szCs w:val="28"/>
        </w:rPr>
        <w:t xml:space="preserve">15. SURGE PRICING (PRECIOS DINÁMICOS)</w:t>
      </w:r>
    </w:p>
    <w:p>
      <w:pPr>
        <w:spacing w:after="80" w:before="80"/>
      </w:pPr>
      <w:r>
        <w:rPr>
          <w:rFonts w:ascii="Arial" w:cs="Arial" w:eastAsia="Arial" w:hAnsi="Arial"/>
          <w:color w:val="222222"/>
          <w:sz w:val="20"/>
          <w:szCs w:val="20"/>
        </w:rPr>
        <w:t xml:space="preserve">El módulo Surge gestiona los multiplicadores de precio que se aplican automáticamente cuando la demanda supera la oferta de conductores disponibles.</w:t>
      </w:r>
    </w:p>
    <w:p>
      <w:pPr>
        <w:spacing w:after="60" w:before="60"/>
      </w:pPr>
      <w:r>
        <w:t xml:space="preserve"/>
      </w:r>
    </w:p>
    <w:p>
      <w:pPr>
        <w:pStyle w:val="Heading3"/>
        <w:pBdr>
          <w:bottom w:val="single" w:color="2E5F8A" w:sz="3" w:space="2"/>
        </w:pBdr>
        <w:spacing w:after="100" w:before="200"/>
      </w:pPr>
      <w:r>
        <w:rPr>
          <w:rFonts w:ascii="Arial" w:cs="Arial" w:eastAsia="Arial" w:hAnsi="Arial"/>
          <w:b/>
          <w:bCs/>
          <w:color w:val="1A2F4B"/>
          <w:sz w:val="22"/>
          <w:szCs w:val="22"/>
        </w:rPr>
        <w:t xml:space="preserve">15.1 Tipos de reglas de surge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800"/>
        <w:gridCol w:w="7160"/>
      </w:tblGrid>
      <w:tr>
        <w:trPr>
          <w:tblHeader/>
        </w:trPr>
        <w:tc>
          <w:tcPr>
            <w:tcW w:type="dxa" w:w="1800"/>
            <w:tcBorders>
              <w:top w:val="single" w:color="1A2F4B" w:sz="1"/>
              <w:left w:val="single" w:color="1A2F4B" w:sz="1"/>
              <w:bottom w:val="single" w:color="1A2F4B" w:sz="1"/>
              <w:right w:val="single" w:color="1A2F4B" w:sz="1"/>
            </w:tcBorders>
            <w:shd w:fill="1A2F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Tipo</w:t>
            </w:r>
          </w:p>
        </w:tc>
        <w:tc>
          <w:tcPr>
            <w:tcW w:type="dxa" w:w="7160"/>
            <w:tcBorders>
              <w:top w:val="single" w:color="1A2F4B" w:sz="1"/>
              <w:left w:val="single" w:color="1A2F4B" w:sz="1"/>
              <w:bottom w:val="single" w:color="1A2F4B" w:sz="1"/>
              <w:right w:val="single" w:color="1A2F4B" w:sz="1"/>
            </w:tcBorders>
            <w:shd w:fill="1A2F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Cuándo aplica</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Por tiempo</w:t>
            </w:r>
          </w:p>
        </w:tc>
        <w:tc>
          <w:tcPr>
            <w:tcW w:type="dxa" w:w="7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Se activa automáticamente en horarios predefinidos (ej. hora punta 7–9 am)</w:t>
            </w:r>
          </w:p>
        </w:tc>
      </w:tr>
      <w:tr>
        <w:tc>
          <w:tcPr>
            <w:tcW w:type="dxa" w:w="18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Por demanda</w:t>
            </w:r>
          </w:p>
        </w:tc>
        <w:tc>
          <w:tcPr>
            <w:tcW w:type="dxa" w:w="716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Se activa cuando la relación solicitudes/conductores supera un umbral</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Manual</w:t>
            </w:r>
          </w:p>
        </w:tc>
        <w:tc>
          <w:tcPr>
            <w:tcW w:type="dxa" w:w="7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El equipo de operaciones lo activa manualmente ante eventos especiales</w:t>
            </w:r>
          </w:p>
        </w:tc>
      </w:tr>
    </w:tbl>
    <w:p>
      <w:pPr>
        <w:spacing w:after="60" w:before="60"/>
      </w:pPr>
      <w:r>
        <w:t xml:space="preserve"/>
      </w:r>
    </w:p>
    <w:p>
      <w:pPr>
        <w:pStyle w:val="Heading3"/>
        <w:pBdr>
          <w:bottom w:val="single" w:color="2E5F8A" w:sz="3" w:space="2"/>
        </w:pBdr>
        <w:spacing w:after="100" w:before="200"/>
      </w:pPr>
      <w:r>
        <w:rPr>
          <w:rFonts w:ascii="Arial" w:cs="Arial" w:eastAsia="Arial" w:hAnsi="Arial"/>
          <w:b/>
          <w:bCs/>
          <w:color w:val="1A2F4B"/>
          <w:sz w:val="22"/>
          <w:szCs w:val="22"/>
        </w:rPr>
        <w:t xml:space="preserve">15.2 Activar surge manual</w:t>
      </w:r>
    </w:p>
    <w:p>
      <w:pPr>
        <w:pStyle w:val="ListParagraph"/>
        <w:numPr>
          <w:ilvl w:val="0"/>
          <w:numId w:val="2"/>
        </w:numPr>
        <w:spacing w:after="50" w:before="50"/>
      </w:pPr>
      <w:r>
        <w:rPr>
          <w:rFonts w:ascii="Arial" w:cs="Arial" w:eastAsia="Arial" w:hAnsi="Arial"/>
          <w:color w:val="333333"/>
          <w:sz w:val="20"/>
          <w:szCs w:val="20"/>
        </w:rPr>
        <w:t xml:space="preserve">Haz clic en "Nuevo Surge Manual"</w:t>
      </w:r>
    </w:p>
    <w:p>
      <w:pPr>
        <w:pStyle w:val="ListParagraph"/>
        <w:numPr>
          <w:ilvl w:val="0"/>
          <w:numId w:val="2"/>
        </w:numPr>
        <w:spacing w:after="50" w:before="50"/>
      </w:pPr>
      <w:r>
        <w:rPr>
          <w:rFonts w:ascii="Arial" w:cs="Arial" w:eastAsia="Arial" w:hAnsi="Arial"/>
          <w:color w:val="333333"/>
          <w:sz w:val="20"/>
          <w:szCs w:val="20"/>
        </w:rPr>
        <w:t xml:space="preserve">Usa el slider para seleccionar el multiplicador (×1.1 hasta ×3.0)</w:t>
      </w:r>
    </w:p>
    <w:p>
      <w:pPr>
        <w:pStyle w:val="ListParagraph"/>
        <w:numPr>
          <w:ilvl w:val="0"/>
          <w:numId w:val="2"/>
        </w:numPr>
        <w:spacing w:after="50" w:before="50"/>
      </w:pPr>
      <w:r>
        <w:rPr>
          <w:rFonts w:ascii="Arial" w:cs="Arial" w:eastAsia="Arial" w:hAnsi="Arial"/>
          <w:color w:val="333333"/>
          <w:sz w:val="20"/>
          <w:szCs w:val="20"/>
        </w:rPr>
        <w:t xml:space="preserve">Define la duración (1 a 12 horas) o actívalo sin límite de tiempo</w:t>
      </w:r>
    </w:p>
    <w:p>
      <w:pPr>
        <w:pStyle w:val="ListParagraph"/>
        <w:numPr>
          <w:ilvl w:val="0"/>
          <w:numId w:val="2"/>
        </w:numPr>
        <w:spacing w:after="50" w:before="50"/>
      </w:pPr>
      <w:r>
        <w:rPr>
          <w:rFonts w:ascii="Arial" w:cs="Arial" w:eastAsia="Arial" w:hAnsi="Arial"/>
          <w:color w:val="333333"/>
          <w:sz w:val="20"/>
          <w:szCs w:val="20"/>
        </w:rPr>
        <w:t xml:space="preserve">Selecciona la zona geográfica donde aplicará</w:t>
      </w:r>
    </w:p>
    <w:p>
      <w:pPr>
        <w:pStyle w:val="ListParagraph"/>
        <w:numPr>
          <w:ilvl w:val="0"/>
          <w:numId w:val="2"/>
        </w:numPr>
        <w:spacing w:after="50" w:before="50"/>
      </w:pPr>
      <w:r>
        <w:rPr>
          <w:rFonts w:ascii="Arial" w:cs="Arial" w:eastAsia="Arial" w:hAnsi="Arial"/>
          <w:color w:val="333333"/>
          <w:sz w:val="20"/>
          <w:szCs w:val="20"/>
        </w:rPr>
        <w:t xml:space="preserve">Haz clic en "Activar" — los precios se actualizan en tiempo real en la app</w:t>
      </w:r>
    </w:p>
    <w:p>
      <w:pPr>
        <w:spacing w:after="60" w:before="60"/>
      </w:pPr>
      <w:r>
        <w:t xml:space="preserve"/>
      </w:r>
    </w:p>
    <w:p>
      <w:pPr>
        <w:pStyle w:val="Heading3"/>
        <w:pBdr>
          <w:bottom w:val="single" w:color="2E5F8A" w:sz="3" w:space="2"/>
        </w:pBdr>
        <w:spacing w:after="100" w:before="200"/>
      </w:pPr>
      <w:r>
        <w:rPr>
          <w:rFonts w:ascii="Arial" w:cs="Arial" w:eastAsia="Arial" w:hAnsi="Arial"/>
          <w:b/>
          <w:bCs/>
          <w:color w:val="1A2F4B"/>
          <w:sz w:val="22"/>
          <w:szCs w:val="22"/>
        </w:rPr>
        <w:t xml:space="preserve">15.3 Zonas de demanda en tiempo real</w:t>
      </w:r>
    </w:p>
    <w:p>
      <w:pPr>
        <w:spacing w:after="80" w:before="80"/>
      </w:pPr>
      <w:r>
        <w:rPr>
          <w:rFonts w:ascii="Arial" w:cs="Arial" w:eastAsia="Arial" w:hAnsi="Arial"/>
          <w:color w:val="222222"/>
          <w:sz w:val="20"/>
          <w:szCs w:val="20"/>
        </w:rPr>
        <w:t xml:space="preserve">La pantalla principal del módulo muestra un mapa con la demanda actual por zona, calculada como la proporción entre solicitudes pendientes y conductores disponibles. Las zonas en rojo tienen alta demanda y son candidatas para activar surge.</w:t>
      </w:r>
    </w:p>
    <w:p>
      <w:r>
        <w:br w:type="page"/>
      </w:r>
    </w:p>
    <w:p>
      <w:pPr>
        <w:pStyle w:val="Heading1"/>
        <w:shd w:fill="1A2F4B" w:val="clear"/>
        <w:spacing w:after="180" w:before="320"/>
      </w:pPr>
      <w:r>
        <w:rPr>
          <w:rFonts w:ascii="Arial" w:cs="Arial" w:eastAsia="Arial" w:hAnsi="Arial"/>
          <w:b/>
          <w:bCs/>
          <w:color w:val="FFFFFF"/>
          <w:sz w:val="28"/>
          <w:szCs w:val="28"/>
        </w:rPr>
        <w:t xml:space="preserve">16. ANALÍTICA Y MÉTRICAS</w:t>
      </w:r>
    </w:p>
    <w:p>
      <w:pPr>
        <w:spacing w:after="80" w:before="80"/>
      </w:pPr>
      <w:r>
        <w:rPr>
          <w:rFonts w:ascii="Arial" w:cs="Arial" w:eastAsia="Arial" w:hAnsi="Arial"/>
          <w:color w:val="222222"/>
          <w:sz w:val="20"/>
          <w:szCs w:val="20"/>
        </w:rPr>
        <w:t xml:space="preserve">El módulo de Analítica proporciona reportes detallados sobre el desempeño de la plataforma para la toma de decisiones estratégicas.</w:t>
      </w:r>
    </w:p>
    <w:p>
      <w:pPr>
        <w:spacing w:after="60" w:before="60"/>
      </w:pPr>
      <w:r>
        <w:t xml:space="preserve"/>
      </w:r>
    </w:p>
    <w:p>
      <w:pPr>
        <w:pStyle w:val="Heading3"/>
        <w:pBdr>
          <w:bottom w:val="single" w:color="2E5F8A" w:sz="3" w:space="2"/>
        </w:pBdr>
        <w:spacing w:after="100" w:before="200"/>
      </w:pPr>
      <w:r>
        <w:rPr>
          <w:rFonts w:ascii="Arial" w:cs="Arial" w:eastAsia="Arial" w:hAnsi="Arial"/>
          <w:b/>
          <w:bCs/>
          <w:color w:val="1A2F4B"/>
          <w:sz w:val="22"/>
          <w:szCs w:val="22"/>
        </w:rPr>
        <w:t xml:space="preserve">16.1 Métricas disponibles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rPr>
          <w:tblHeader/>
        </w:trPr>
        <w:tc>
          <w:tcPr>
            <w:tcW w:type="dxa" w:w="2400"/>
            <w:tcBorders>
              <w:top w:val="single" w:color="1A2F4B" w:sz="1"/>
              <w:left w:val="single" w:color="1A2F4B" w:sz="1"/>
              <w:bottom w:val="single" w:color="1A2F4B" w:sz="1"/>
              <w:right w:val="single" w:color="1A2F4B" w:sz="1"/>
            </w:tcBorders>
            <w:shd w:fill="1A2F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Métrica</w:t>
            </w:r>
          </w:p>
        </w:tc>
        <w:tc>
          <w:tcPr>
            <w:tcW w:type="dxa" w:w="6560"/>
            <w:tcBorders>
              <w:top w:val="single" w:color="1A2F4B" w:sz="1"/>
              <w:left w:val="single" w:color="1A2F4B" w:sz="1"/>
              <w:bottom w:val="single" w:color="1A2F4B" w:sz="1"/>
              <w:right w:val="single" w:color="1A2F4B" w:sz="1"/>
            </w:tcBorders>
            <w:shd w:fill="1A2F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Descripción</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DAU / MAU</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Usuarios activos diarios y mensuales</w:t>
            </w:r>
          </w:p>
        </w:tc>
      </w:tr>
      <w:tr>
        <w:tc>
          <w:tcPr>
            <w:tcW w:type="dxa" w:w="24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Tasa de conversión</w:t>
            </w:r>
          </w:p>
        </w:tc>
        <w:tc>
          <w:tcPr>
            <w:tcW w:type="dxa" w:w="656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Porcentaje de búsquedas que resultan en un viaje completado</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Ticket promedio</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Valor promedio por viaje según tipo de servicio</w:t>
            </w:r>
          </w:p>
        </w:tc>
      </w:tr>
      <w:tr>
        <w:tc>
          <w:tcPr>
            <w:tcW w:type="dxa" w:w="24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Tasa de cancelación</w:t>
            </w:r>
          </w:p>
        </w:tc>
        <w:tc>
          <w:tcPr>
            <w:tcW w:type="dxa" w:w="656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Porcentaje de viajes cancelados antes de iniciarse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Tiempo de espera promedio</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Minutos entre solicitud y asignación de conductor</w:t>
            </w:r>
          </w:p>
        </w:tc>
      </w:tr>
      <w:tr>
        <w:tc>
          <w:tcPr>
            <w:tcW w:type="dxa" w:w="24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Retención 30/60/90 días</w:t>
            </w:r>
          </w:p>
        </w:tc>
        <w:tc>
          <w:tcPr>
            <w:tcW w:type="dxa" w:w="656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Porcentaje de usuarios que vuelven a usar la app</w:t>
            </w:r>
          </w:p>
        </w:tc>
      </w:tr>
    </w:tbl>
    <w:p>
      <w:pPr>
        <w:spacing w:after="60" w:before="60"/>
      </w:pPr>
      <w:r>
        <w:t xml:space="preserve"/>
      </w:r>
    </w:p>
    <w:p>
      <w:pPr>
        <w:pStyle w:val="Heading3"/>
        <w:pBdr>
          <w:bottom w:val="single" w:color="2E5F8A" w:sz="3" w:space="2"/>
        </w:pBdr>
        <w:spacing w:after="100" w:before="200"/>
      </w:pPr>
      <w:r>
        <w:rPr>
          <w:rFonts w:ascii="Arial" w:cs="Arial" w:eastAsia="Arial" w:hAnsi="Arial"/>
          <w:b/>
          <w:bCs/>
          <w:color w:val="1A2F4B"/>
          <w:sz w:val="22"/>
          <w:szCs w:val="22"/>
        </w:rPr>
        <w:t xml:space="preserve">16.2 Exportar datos</w:t>
      </w:r>
    </w:p>
    <w:p>
      <w:pPr>
        <w:spacing w:after="80" w:before="80"/>
      </w:pPr>
      <w:r>
        <w:rPr>
          <w:rFonts w:ascii="Arial" w:cs="Arial" w:eastAsia="Arial" w:hAnsi="Arial"/>
          <w:color w:val="222222"/>
          <w:sz w:val="20"/>
          <w:szCs w:val="20"/>
        </w:rPr>
        <w:t xml:space="preserve">Todos los reportes pueden exportarse en formato Excel o CSV para análisis externos. Usa los filtros de período, zona y tipo de servicio antes de exportar para obtener exactamente los datos que necesitas.</w:t>
      </w:r>
    </w:p>
    <w:p>
      <w:r>
        <w:br w:type="page"/>
      </w:r>
    </w:p>
    <w:p>
      <w:pPr>
        <w:pStyle w:val="Heading1"/>
        <w:shd w:fill="1A2F4B" w:val="clear"/>
        <w:spacing w:after="180" w:before="320"/>
      </w:pPr>
      <w:r>
        <w:rPr>
          <w:rFonts w:ascii="Arial" w:cs="Arial" w:eastAsia="Arial" w:hAnsi="Arial"/>
          <w:b/>
          <w:bCs/>
          <w:color w:val="FFFFFF"/>
          <w:sz w:val="28"/>
          <w:szCs w:val="28"/>
        </w:rPr>
        <w:t xml:space="preserve">17. CALIDAD Y RATINGS</w:t>
      </w:r>
    </w:p>
    <w:p>
      <w:pPr>
        <w:spacing w:after="80" w:before="80"/>
      </w:pPr>
      <w:r>
        <w:rPr>
          <w:rFonts w:ascii="Arial" w:cs="Arial" w:eastAsia="Arial" w:hAnsi="Arial"/>
          <w:color w:val="222222"/>
          <w:sz w:val="20"/>
          <w:szCs w:val="20"/>
        </w:rPr>
        <w:t xml:space="preserve">El módulo de Calidad centraliza el sistema de calificaciones bidireccional de la plataforma.</w:t>
      </w:r>
    </w:p>
    <w:p>
      <w:pPr>
        <w:spacing w:after="60" w:before="60"/>
      </w:pPr>
      <w:r>
        <w:t xml:space="preserve"/>
      </w:r>
    </w:p>
    <w:p>
      <w:pPr>
        <w:pStyle w:val="Heading3"/>
        <w:pBdr>
          <w:bottom w:val="single" w:color="2E5F8A" w:sz="3" w:space="2"/>
        </w:pBdr>
        <w:spacing w:after="100" w:before="200"/>
      </w:pPr>
      <w:r>
        <w:rPr>
          <w:rFonts w:ascii="Arial" w:cs="Arial" w:eastAsia="Arial" w:hAnsi="Arial"/>
          <w:b/>
          <w:bCs/>
          <w:color w:val="1A2F4B"/>
          <w:sz w:val="22"/>
          <w:szCs w:val="22"/>
        </w:rPr>
        <w:t xml:space="preserve">17.1 Calificaciones de conductores</w:t>
      </w:r>
    </w:p>
    <w:p>
      <w:pPr>
        <w:spacing w:after="80" w:before="80"/>
      </w:pPr>
      <w:r>
        <w:rPr>
          <w:rFonts w:ascii="Arial" w:cs="Arial" w:eastAsia="Arial" w:hAnsi="Arial"/>
          <w:color w:val="222222"/>
          <w:sz w:val="20"/>
          <w:szCs w:val="20"/>
        </w:rPr>
        <w:t xml:space="preserve">Los usuarios califican al conductor al finalizar cada viaje (1–5 estrellas). El sistema calcula el promedio de las últimas 50 calificaciones. Los conductores con calificación por debajo de 4.0 reciben una advertencia automática; por debajo de 3.7 son suspendidos temporalmente.</w:t>
      </w:r>
    </w:p>
    <w:p>
      <w:pPr>
        <w:spacing w:after="60" w:before="60"/>
      </w:pPr>
      <w:r>
        <w:t xml:space="preserve"/>
      </w:r>
    </w:p>
    <w:p>
      <w:pPr>
        <w:pStyle w:val="Heading3"/>
        <w:pBdr>
          <w:bottom w:val="single" w:color="2E5F8A" w:sz="3" w:space="2"/>
        </w:pBdr>
        <w:spacing w:after="100" w:before="200"/>
      </w:pPr>
      <w:r>
        <w:rPr>
          <w:rFonts w:ascii="Arial" w:cs="Arial" w:eastAsia="Arial" w:hAnsi="Arial"/>
          <w:b/>
          <w:bCs/>
          <w:color w:val="1A2F4B"/>
          <w:sz w:val="22"/>
          <w:szCs w:val="22"/>
        </w:rPr>
        <w:t xml:space="preserve">17.2 Calificaciones de usuarios</w:t>
      </w:r>
    </w:p>
    <w:p>
      <w:pPr>
        <w:spacing w:after="80" w:before="80"/>
      </w:pPr>
      <w:r>
        <w:rPr>
          <w:rFonts w:ascii="Arial" w:cs="Arial" w:eastAsia="Arial" w:hAnsi="Arial"/>
          <w:color w:val="222222"/>
          <w:sz w:val="20"/>
          <w:szCs w:val="20"/>
        </w:rPr>
        <w:t xml:space="preserve">Los conductores también califican a los usuarios. Los usuarios con calificación menor a 3.5 pueden ser restringidos de solicitar ciertos servicios o en zonas específicas.</w:t>
      </w:r>
    </w:p>
    <w:p>
      <w:pPr>
        <w:spacing w:after="60" w:before="60"/>
      </w:pPr>
      <w:r>
        <w:t xml:space="preserve"/>
      </w:r>
    </w:p>
    <w:p>
      <w:pPr>
        <w:pStyle w:val="Heading3"/>
        <w:pBdr>
          <w:bottom w:val="single" w:color="2E5F8A" w:sz="3" w:space="2"/>
        </w:pBdr>
        <w:spacing w:after="100" w:before="200"/>
      </w:pPr>
      <w:r>
        <w:rPr>
          <w:rFonts w:ascii="Arial" w:cs="Arial" w:eastAsia="Arial" w:hAnsi="Arial"/>
          <w:b/>
          <w:bCs/>
          <w:color w:val="1A2F4B"/>
          <w:sz w:val="22"/>
          <w:szCs w:val="22"/>
        </w:rPr>
        <w:t xml:space="preserve">17.3 Panel de calidad</w:t>
      </w:r>
    </w:p>
    <w:p>
      <w:pPr>
        <w:pStyle w:val="ListParagraph"/>
        <w:numPr>
          <w:ilvl w:val="0"/>
          <w:numId w:val="2"/>
        </w:numPr>
        <w:spacing w:after="50" w:before="50"/>
      </w:pPr>
      <w:r>
        <w:rPr>
          <w:rFonts w:ascii="Arial" w:cs="Arial" w:eastAsia="Arial" w:hAnsi="Arial"/>
          <w:color w:val="333333"/>
          <w:sz w:val="20"/>
          <w:szCs w:val="20"/>
        </w:rPr>
        <w:t xml:space="preserve">Ranking de los 10 mejores y los 10 peores conductores del mes</w:t>
      </w:r>
    </w:p>
    <w:p>
      <w:pPr>
        <w:pStyle w:val="ListParagraph"/>
        <w:numPr>
          <w:ilvl w:val="0"/>
          <w:numId w:val="2"/>
        </w:numPr>
        <w:spacing w:after="50" w:before="50"/>
      </w:pPr>
      <w:r>
        <w:rPr>
          <w:rFonts w:ascii="Arial" w:cs="Arial" w:eastAsia="Arial" w:hAnsi="Arial"/>
          <w:color w:val="333333"/>
          <w:sz w:val="20"/>
          <w:szCs w:val="20"/>
        </w:rPr>
        <w:t xml:space="preserve">Distribución de calificaciones (histograma 1–5 estrellas)</w:t>
      </w:r>
    </w:p>
    <w:p>
      <w:pPr>
        <w:pStyle w:val="ListParagraph"/>
        <w:numPr>
          <w:ilvl w:val="0"/>
          <w:numId w:val="2"/>
        </w:numPr>
        <w:spacing w:after="50" w:before="50"/>
      </w:pPr>
      <w:r>
        <w:rPr>
          <w:rFonts w:ascii="Arial" w:cs="Arial" w:eastAsia="Arial" w:hAnsi="Arial"/>
          <w:color w:val="333333"/>
          <w:sz w:val="20"/>
          <w:szCs w:val="20"/>
        </w:rPr>
        <w:t xml:space="preserve">Alertas de conductores cerca del umbral de suspensión</w:t>
      </w:r>
    </w:p>
    <w:p>
      <w:r>
        <w:br w:type="page"/>
      </w:r>
    </w:p>
    <w:p>
      <w:pPr>
        <w:pStyle w:val="Heading1"/>
        <w:shd w:fill="1A2F4B" w:val="clear"/>
        <w:spacing w:after="180" w:before="320"/>
      </w:pPr>
      <w:r>
        <w:rPr>
          <w:rFonts w:ascii="Arial" w:cs="Arial" w:eastAsia="Arial" w:hAnsi="Arial"/>
          <w:b/>
          <w:bCs/>
          <w:color w:val="FFFFFF"/>
          <w:sz w:val="28"/>
          <w:szCs w:val="28"/>
        </w:rPr>
        <w:t xml:space="preserve">18. COMUNICACIÓN Y SOPORTE</w:t>
      </w:r>
    </w:p>
    <w:p>
      <w:pPr>
        <w:pStyle w:val="Heading3"/>
        <w:pBdr>
          <w:bottom w:val="single" w:color="2E5F8A" w:sz="3" w:space="2"/>
        </w:pBdr>
        <w:spacing w:after="100" w:before="200"/>
      </w:pPr>
      <w:r>
        <w:rPr>
          <w:rFonts w:ascii="Arial" w:cs="Arial" w:eastAsia="Arial" w:hAnsi="Arial"/>
          <w:b/>
          <w:bCs/>
          <w:color w:val="1A2F4B"/>
          <w:sz w:val="22"/>
          <w:szCs w:val="22"/>
        </w:rPr>
        <w:t xml:space="preserve">18.1 Notificaciones Push</w:t>
      </w:r>
    </w:p>
    <w:p>
      <w:pPr>
        <w:spacing w:after="80" w:before="80"/>
      </w:pPr>
      <w:r>
        <w:rPr>
          <w:rFonts w:ascii="Arial" w:cs="Arial" w:eastAsia="Arial" w:hAnsi="Arial"/>
          <w:color w:val="222222"/>
          <w:sz w:val="20"/>
          <w:szCs w:val="20"/>
        </w:rPr>
        <w:t xml:space="preserve">Envía notificaciones push segmentadas a usuarios o conductores. Para cada campaña defines:</w:t>
      </w:r>
    </w:p>
    <w:p>
      <w:pPr>
        <w:pStyle w:val="ListParagraph"/>
        <w:numPr>
          <w:ilvl w:val="0"/>
          <w:numId w:val="2"/>
        </w:numPr>
        <w:spacing w:after="50" w:before="50"/>
      </w:pPr>
      <w:r>
        <w:rPr>
          <w:rFonts w:ascii="Arial" w:cs="Arial" w:eastAsia="Arial" w:hAnsi="Arial"/>
          <w:color w:val="333333"/>
          <w:sz w:val="20"/>
          <w:szCs w:val="20"/>
        </w:rPr>
        <w:t xml:space="preserve">Título y cuerpo del mensaje (máximo 100 caracteres en el cuerpo)</w:t>
      </w:r>
    </w:p>
    <w:p>
      <w:pPr>
        <w:pStyle w:val="ListParagraph"/>
        <w:numPr>
          <w:ilvl w:val="0"/>
          <w:numId w:val="2"/>
        </w:numPr>
        <w:spacing w:after="50" w:before="50"/>
      </w:pPr>
      <w:r>
        <w:rPr>
          <w:rFonts w:ascii="Arial" w:cs="Arial" w:eastAsia="Arial" w:hAnsi="Arial"/>
          <w:color w:val="333333"/>
          <w:sz w:val="20"/>
          <w:szCs w:val="20"/>
        </w:rPr>
        <w:t xml:space="preserve">Segmento: todos los usuarios, solo conductores, usuarios de una ciudad específica, usuarios inactivos</w:t>
      </w:r>
    </w:p>
    <w:p>
      <w:pPr>
        <w:pStyle w:val="ListParagraph"/>
        <w:numPr>
          <w:ilvl w:val="0"/>
          <w:numId w:val="2"/>
        </w:numPr>
        <w:spacing w:after="50" w:before="50"/>
      </w:pPr>
      <w:r>
        <w:rPr>
          <w:rFonts w:ascii="Arial" w:cs="Arial" w:eastAsia="Arial" w:hAnsi="Arial"/>
          <w:color w:val="333333"/>
          <w:sz w:val="20"/>
          <w:szCs w:val="20"/>
        </w:rPr>
        <w:t xml:space="preserve">Programación: envío inmediato o programado a una fecha y hora</w:t>
      </w:r>
    </w:p>
    <w:p>
      <w:pPr>
        <w:spacing w:after="60" w:before="60"/>
      </w:pPr>
      <w:r>
        <w:t xml:space="preserve"/>
      </w:r>
    </w:p>
    <w:p>
      <w:pPr>
        <w:spacing w:after="80" w:before="80"/>
      </w:pPr>
      <w:r>
        <w:rPr>
          <w:rFonts w:ascii="Arial" w:cs="Arial" w:eastAsia="Arial" w:hAnsi="Arial"/>
          <w:color w:val="222222"/>
          <w:sz w:val="20"/>
          <w:szCs w:val="20"/>
        </w:rPr>
        <w:t xml:space="preserve">Usa las notificaciones push con moderación. Más de 3 notificaciones por semana al mismo usuario reduce significativamente la tasa de apertura y aumenta las desinstalaciones.</w:t>
      </w:r>
    </w:p>
    <w:p>
      <w:pPr>
        <w:spacing w:after="60" w:before="60"/>
      </w:pPr>
      <w:r>
        <w:t xml:space="preserve"/>
      </w:r>
    </w:p>
    <w:p>
      <w:pPr>
        <w:pStyle w:val="Heading3"/>
        <w:pBdr>
          <w:bottom w:val="single" w:color="2E5F8A" w:sz="3" w:space="2"/>
        </w:pBdr>
        <w:spacing w:after="100" w:before="200"/>
      </w:pPr>
      <w:r>
        <w:rPr>
          <w:rFonts w:ascii="Arial" w:cs="Arial" w:eastAsia="Arial" w:hAnsi="Arial"/>
          <w:b/>
          <w:bCs/>
          <w:color w:val="1A2F4B"/>
          <w:sz w:val="22"/>
          <w:szCs w:val="22"/>
        </w:rPr>
        <w:t xml:space="preserve">18.2 Soporte</w:t>
      </w:r>
    </w:p>
    <w:p>
      <w:pPr>
        <w:spacing w:after="80" w:before="80"/>
      </w:pPr>
      <w:r>
        <w:rPr>
          <w:rFonts w:ascii="Arial" w:cs="Arial" w:eastAsia="Arial" w:hAnsi="Arial"/>
          <w:color w:val="222222"/>
          <w:sz w:val="20"/>
          <w:szCs w:val="20"/>
        </w:rPr>
        <w:t xml:space="preserve">El módulo de Soporte gestiona los tickets de atención al cliente creados desde la app. Para cada ticket puedes:</w:t>
      </w:r>
    </w:p>
    <w:p>
      <w:pPr>
        <w:pStyle w:val="ListParagraph"/>
        <w:numPr>
          <w:ilvl w:val="0"/>
          <w:numId w:val="2"/>
        </w:numPr>
        <w:spacing w:after="50" w:before="50"/>
      </w:pPr>
      <w:r>
        <w:rPr>
          <w:rFonts w:ascii="Arial" w:cs="Arial" w:eastAsia="Arial" w:hAnsi="Arial"/>
          <w:color w:val="333333"/>
          <w:sz w:val="20"/>
          <w:szCs w:val="20"/>
        </w:rPr>
        <w:t xml:space="preserve">Ver el historial completo de la conversación con el usuario</w:t>
      </w:r>
    </w:p>
    <w:p>
      <w:pPr>
        <w:pStyle w:val="ListParagraph"/>
        <w:numPr>
          <w:ilvl w:val="0"/>
          <w:numId w:val="2"/>
        </w:numPr>
        <w:spacing w:after="50" w:before="50"/>
      </w:pPr>
      <w:r>
        <w:rPr>
          <w:rFonts w:ascii="Arial" w:cs="Arial" w:eastAsia="Arial" w:hAnsi="Arial"/>
          <w:color w:val="333333"/>
          <w:sz w:val="20"/>
          <w:szCs w:val="20"/>
        </w:rPr>
        <w:t xml:space="preserve">Cambiar el estado: Abierto → En progreso → Resuelto → Cerrado</w:t>
      </w:r>
    </w:p>
    <w:p>
      <w:pPr>
        <w:pStyle w:val="ListParagraph"/>
        <w:numPr>
          <w:ilvl w:val="0"/>
          <w:numId w:val="2"/>
        </w:numPr>
        <w:spacing w:after="50" w:before="50"/>
      </w:pPr>
      <w:r>
        <w:rPr>
          <w:rFonts w:ascii="Arial" w:cs="Arial" w:eastAsia="Arial" w:hAnsi="Arial"/>
          <w:color w:val="333333"/>
          <w:sz w:val="20"/>
          <w:szCs w:val="20"/>
        </w:rPr>
        <w:t xml:space="preserve">Asignar el ticket a un agente específico</w:t>
      </w:r>
    </w:p>
    <w:p>
      <w:pPr>
        <w:pStyle w:val="ListParagraph"/>
        <w:numPr>
          <w:ilvl w:val="0"/>
          <w:numId w:val="2"/>
        </w:numPr>
        <w:spacing w:after="50" w:before="50"/>
      </w:pPr>
      <w:r>
        <w:rPr>
          <w:rFonts w:ascii="Arial" w:cs="Arial" w:eastAsia="Arial" w:hAnsi="Arial"/>
          <w:color w:val="333333"/>
          <w:sz w:val="20"/>
          <w:szCs w:val="20"/>
        </w:rPr>
        <w:t xml:space="preserve">Añadir notas internas visibles solo para el equipo</w:t>
      </w:r>
    </w:p>
    <w:p>
      <w:pPr>
        <w:pStyle w:val="ListParagraph"/>
        <w:numPr>
          <w:ilvl w:val="0"/>
          <w:numId w:val="2"/>
        </w:numPr>
        <w:spacing w:after="50" w:before="50"/>
      </w:pPr>
      <w:r>
        <w:rPr>
          <w:rFonts w:ascii="Arial" w:cs="Arial" w:eastAsia="Arial" w:hAnsi="Arial"/>
          <w:color w:val="333333"/>
          <w:sz w:val="20"/>
          <w:szCs w:val="20"/>
        </w:rPr>
        <w:t xml:space="preserve">Escalar a un nivel superior si el caso lo requiere</w:t>
      </w:r>
    </w:p>
    <w:p>
      <w:pPr>
        <w:pStyle w:val="ListParagraph"/>
        <w:numPr>
          <w:ilvl w:val="0"/>
          <w:numId w:val="2"/>
        </w:numPr>
        <w:spacing w:after="50" w:before="50"/>
      </w:pPr>
      <w:r>
        <w:rPr>
          <w:rFonts w:ascii="Arial" w:cs="Arial" w:eastAsia="Arial" w:hAnsi="Arial"/>
          <w:color w:val="333333"/>
          <w:sz w:val="20"/>
          <w:szCs w:val="20"/>
        </w:rPr>
        <w:t xml:space="preserve">Emitir reembolsos directamente desde el ticket cuando corresponda</w:t>
      </w:r>
    </w:p>
    <w:p>
      <w:r>
        <w:br w:type="page"/>
      </w:r>
    </w:p>
    <w:p>
      <w:pPr>
        <w:pStyle w:val="Heading1"/>
        <w:shd w:fill="1A2F4B" w:val="clear"/>
        <w:spacing w:after="180" w:before="320"/>
      </w:pPr>
      <w:r>
        <w:rPr>
          <w:rFonts w:ascii="Arial" w:cs="Arial" w:eastAsia="Arial" w:hAnsi="Arial"/>
          <w:b/>
          <w:bCs/>
          <w:color w:val="FFFFFF"/>
          <w:sz w:val="28"/>
          <w:szCs w:val="28"/>
        </w:rPr>
        <w:t xml:space="preserve">19. CONFIGURACIÓN</w:t>
      </w:r>
    </w:p>
    <w:p>
      <w:pPr>
        <w:spacing w:after="80" w:before="80"/>
      </w:pPr>
      <w:r>
        <w:rPr>
          <w:rFonts w:ascii="Arial" w:cs="Arial" w:eastAsia="Arial" w:hAnsi="Arial"/>
          <w:color w:val="222222"/>
          <w:sz w:val="20"/>
          <w:szCs w:val="20"/>
        </w:rPr>
        <w:t xml:space="preserve">El módulo de Configuración permite ajustar los parámetros de tu cuenta de administrador y ciertos ajustes globales de la plataforma según el nivel de acceso de tu rol.</w:t>
      </w:r>
    </w:p>
    <w:p>
      <w:pPr>
        <w:spacing w:after="60" w:before="60"/>
      </w:pPr>
      <w:r>
        <w:t xml:space="preserve"/>
      </w:r>
    </w:p>
    <w:p>
      <w:pPr>
        <w:pStyle w:val="Heading3"/>
        <w:pBdr>
          <w:bottom w:val="single" w:color="2E5F8A" w:sz="3" w:space="2"/>
        </w:pBdr>
        <w:spacing w:after="100" w:before="200"/>
      </w:pPr>
      <w:r>
        <w:rPr>
          <w:rFonts w:ascii="Arial" w:cs="Arial" w:eastAsia="Arial" w:hAnsi="Arial"/>
          <w:b/>
          <w:bCs/>
          <w:color w:val="1A2F4B"/>
          <w:sz w:val="22"/>
          <w:szCs w:val="22"/>
        </w:rPr>
        <w:t xml:space="preserve">19.1 Datos de tu cuenta</w:t>
      </w:r>
    </w:p>
    <w:p>
      <w:pPr>
        <w:pStyle w:val="ListParagraph"/>
        <w:numPr>
          <w:ilvl w:val="0"/>
          <w:numId w:val="2"/>
        </w:numPr>
        <w:spacing w:after="50" w:before="50"/>
      </w:pPr>
      <w:r>
        <w:rPr>
          <w:rFonts w:ascii="Arial" w:cs="Arial" w:eastAsia="Arial" w:hAnsi="Arial"/>
          <w:color w:val="333333"/>
          <w:sz w:val="20"/>
          <w:szCs w:val="20"/>
        </w:rPr>
        <w:t xml:space="preserve">Nombre, email y teléfono de contacto</w:t>
      </w:r>
    </w:p>
    <w:p>
      <w:pPr>
        <w:pStyle w:val="ListParagraph"/>
        <w:numPr>
          <w:ilvl w:val="0"/>
          <w:numId w:val="2"/>
        </w:numPr>
        <w:spacing w:after="50" w:before="50"/>
      </w:pPr>
      <w:r>
        <w:rPr>
          <w:rFonts w:ascii="Arial" w:cs="Arial" w:eastAsia="Arial" w:hAnsi="Arial"/>
          <w:color w:val="333333"/>
          <w:sz w:val="20"/>
          <w:szCs w:val="20"/>
        </w:rPr>
        <w:t xml:space="preserve">Cambio de contraseña</w:t>
      </w:r>
    </w:p>
    <w:p>
      <w:pPr>
        <w:pStyle w:val="ListParagraph"/>
        <w:numPr>
          <w:ilvl w:val="0"/>
          <w:numId w:val="2"/>
        </w:numPr>
        <w:spacing w:after="50" w:before="50"/>
      </w:pPr>
      <w:r>
        <w:rPr>
          <w:rFonts w:ascii="Arial" w:cs="Arial" w:eastAsia="Arial" w:hAnsi="Arial"/>
          <w:color w:val="333333"/>
          <w:sz w:val="20"/>
          <w:szCs w:val="20"/>
        </w:rPr>
        <w:t xml:space="preserve">Zona horaria (por defecto: America/Guayaquil)</w:t>
      </w:r>
    </w:p>
    <w:p>
      <w:pPr>
        <w:spacing w:after="60" w:before="60"/>
      </w:pPr>
      <w:r>
        <w:t xml:space="preserve"/>
      </w:r>
    </w:p>
    <w:p>
      <w:pPr>
        <w:pStyle w:val="Heading3"/>
        <w:pBdr>
          <w:bottom w:val="single" w:color="2E5F8A" w:sz="3" w:space="2"/>
        </w:pBdr>
        <w:spacing w:after="100" w:before="200"/>
      </w:pPr>
      <w:r>
        <w:rPr>
          <w:rFonts w:ascii="Arial" w:cs="Arial" w:eastAsia="Arial" w:hAnsi="Arial"/>
          <w:b/>
          <w:bCs/>
          <w:color w:val="1A2F4B"/>
          <w:sz w:val="22"/>
          <w:szCs w:val="22"/>
        </w:rPr>
        <w:t xml:space="preserve">19.2 Ajustes del sistema (solo super-admin)</w:t>
      </w:r>
    </w:p>
    <w:p>
      <w:pPr>
        <w:pStyle w:val="ListParagraph"/>
        <w:numPr>
          <w:ilvl w:val="0"/>
          <w:numId w:val="2"/>
        </w:numPr>
        <w:spacing w:after="50" w:before="50"/>
      </w:pPr>
      <w:r>
        <w:rPr>
          <w:rFonts w:ascii="Arial" w:cs="Arial" w:eastAsia="Arial" w:hAnsi="Arial"/>
          <w:color w:val="333333"/>
          <w:sz w:val="20"/>
          <w:szCs w:val="20"/>
        </w:rPr>
        <w:t xml:space="preserve">Umbrales de alertas automáticas</w:t>
      </w:r>
    </w:p>
    <w:p>
      <w:pPr>
        <w:pStyle w:val="ListParagraph"/>
        <w:numPr>
          <w:ilvl w:val="0"/>
          <w:numId w:val="2"/>
        </w:numPr>
        <w:spacing w:after="50" w:before="50"/>
      </w:pPr>
      <w:r>
        <w:rPr>
          <w:rFonts w:ascii="Arial" w:cs="Arial" w:eastAsia="Arial" w:hAnsi="Arial"/>
          <w:color w:val="333333"/>
          <w:sz w:val="20"/>
          <w:szCs w:val="20"/>
        </w:rPr>
        <w:t xml:space="preserve">Parámetros del cálculo de surge automático</w:t>
      </w:r>
    </w:p>
    <w:p>
      <w:pPr>
        <w:pStyle w:val="ListParagraph"/>
        <w:numPr>
          <w:ilvl w:val="0"/>
          <w:numId w:val="2"/>
        </w:numPr>
        <w:spacing w:after="50" w:before="50"/>
      </w:pPr>
      <w:r>
        <w:rPr>
          <w:rFonts w:ascii="Arial" w:cs="Arial" w:eastAsia="Arial" w:hAnsi="Arial"/>
          <w:color w:val="333333"/>
          <w:sz w:val="20"/>
          <w:szCs w:val="20"/>
        </w:rPr>
        <w:t xml:space="preserve">Configuración de liquidaciones (día de corte, método de pago)</w:t>
      </w:r>
    </w:p>
    <w:p>
      <w:pPr>
        <w:pStyle w:val="ListParagraph"/>
        <w:numPr>
          <w:ilvl w:val="0"/>
          <w:numId w:val="2"/>
        </w:numPr>
        <w:spacing w:after="50" w:before="50"/>
      </w:pPr>
      <w:r>
        <w:rPr>
          <w:rFonts w:ascii="Arial" w:cs="Arial" w:eastAsia="Arial" w:hAnsi="Arial"/>
          <w:color w:val="333333"/>
          <w:sz w:val="20"/>
          <w:szCs w:val="20"/>
        </w:rPr>
        <w:t xml:space="preserve">Gestión de cuentas de acceso al admin (crear, editar, desactivar)</w:t>
      </w:r>
    </w:p>
    <w:p>
      <w:r>
        <w:br w:type="page"/>
      </w:r>
    </w:p>
    <w:p>
      <w:pPr>
        <w:pStyle w:val="Heading1"/>
        <w:shd w:fill="1A2F4B" w:val="clear"/>
        <w:spacing w:after="180" w:before="320"/>
      </w:pPr>
      <w:r>
        <w:rPr>
          <w:rFonts w:ascii="Arial" w:cs="Arial" w:eastAsia="Arial" w:hAnsi="Arial"/>
          <w:b/>
          <w:bCs/>
          <w:color w:val="FFFFFF"/>
          <w:sz w:val="28"/>
          <w:szCs w:val="28"/>
        </w:rPr>
        <w:t xml:space="preserve">20. MEJORES PRÁCTICAS OPERATIVAS</w:t>
      </w:r>
    </w:p>
    <w:p>
      <w:pPr>
        <w:pStyle w:val="Heading3"/>
        <w:pBdr>
          <w:bottom w:val="single" w:color="2E5F8A" w:sz="3" w:space="2"/>
        </w:pBdr>
        <w:spacing w:after="100" w:before="200"/>
      </w:pPr>
      <w:r>
        <w:rPr>
          <w:rFonts w:ascii="Arial" w:cs="Arial" w:eastAsia="Arial" w:hAnsi="Arial"/>
          <w:b/>
          <w:bCs/>
          <w:color w:val="1A2F4B"/>
          <w:sz w:val="22"/>
          <w:szCs w:val="22"/>
        </w:rPr>
        <w:t xml:space="preserve">20.1 Rutina diaria recomendada</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rPr>
          <w:tblHeader/>
        </w:trPr>
        <w:tc>
          <w:tcPr>
            <w:tcW w:type="dxa" w:w="2400"/>
            <w:tcBorders>
              <w:top w:val="single" w:color="1A2F4B" w:sz="1"/>
              <w:left w:val="single" w:color="1A2F4B" w:sz="1"/>
              <w:bottom w:val="single" w:color="1A2F4B" w:sz="1"/>
              <w:right w:val="single" w:color="1A2F4B" w:sz="1"/>
            </w:tcBorders>
            <w:shd w:fill="1A2F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Momento</w:t>
            </w:r>
          </w:p>
        </w:tc>
        <w:tc>
          <w:tcPr>
            <w:tcW w:type="dxa" w:w="6560"/>
            <w:tcBorders>
              <w:top w:val="single" w:color="1A2F4B" w:sz="1"/>
              <w:left w:val="single" w:color="1A2F4B" w:sz="1"/>
              <w:bottom w:val="single" w:color="1A2F4B" w:sz="1"/>
              <w:right w:val="single" w:color="1A2F4B" w:sz="1"/>
            </w:tcBorders>
            <w:shd w:fill="1A2F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Acción</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Al iniciar la jornada</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Revisar el Dashboard y el Centro de Alertas · Verificar conductores en línea vs. demanda esperada</w:t>
            </w:r>
          </w:p>
        </w:tc>
      </w:tr>
      <w:tr>
        <w:tc>
          <w:tcPr>
            <w:tcW w:type="dxa" w:w="24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Durante el día</w:t>
            </w:r>
          </w:p>
        </w:tc>
        <w:tc>
          <w:tcPr>
            <w:tcW w:type="dxa" w:w="656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Monitorear el Mapa en Vivo en picos de demanda · Atender tickets de soporte pendientes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Al cerrar la jornada</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sz w:val="18"/>
                <w:szCs w:val="18"/>
              </w:rPr>
              <w:t xml:space="preserve">Revisar incidentes de dashcam del día · Aprobar liquidaciones pendientes · Verificar NPS del día</w:t>
            </w:r>
          </w:p>
        </w:tc>
      </w:tr>
      <w:tr>
        <w:tc>
          <w:tcPr>
            <w:tcW w:type="dxa" w:w="24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Semanal</w:t>
            </w:r>
          </w:p>
        </w:tc>
        <w:tc>
          <w:tcPr>
            <w:tcW w:type="dxa" w:w="656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vAlign w:val="center"/>
          </w:tcPr>
          <w:p>
            <w:r>
              <w:rPr>
                <w:rFonts w:ascii="Arial" w:cs="Arial" w:eastAsia="Arial" w:hAnsi="Arial"/>
                <w:sz w:val="18"/>
                <w:szCs w:val="18"/>
              </w:rPr>
              <w:t xml:space="preserve">Revisar el reporte de analítica · Evaluar conductores en zona de advertencia · Planificar surge para eventos del fin de semana</w:t>
            </w:r>
          </w:p>
        </w:tc>
      </w:tr>
    </w:tbl>
    <w:p>
      <w:pPr>
        <w:spacing w:after="60" w:before="60"/>
      </w:pPr>
      <w:r>
        <w:t xml:space="preserve"/>
      </w:r>
    </w:p>
    <w:p>
      <w:pPr>
        <w:pStyle w:val="Heading3"/>
        <w:pBdr>
          <w:bottom w:val="single" w:color="2E5F8A" w:sz="3" w:space="2"/>
        </w:pBdr>
        <w:spacing w:after="100" w:before="200"/>
      </w:pPr>
      <w:r>
        <w:rPr>
          <w:rFonts w:ascii="Arial" w:cs="Arial" w:eastAsia="Arial" w:hAnsi="Arial"/>
          <w:b/>
          <w:bCs/>
          <w:color w:val="1A2F4B"/>
          <w:sz w:val="22"/>
          <w:szCs w:val="22"/>
        </w:rPr>
        <w:t xml:space="preserve">20.2 Ante una alerta crítica</w:t>
      </w:r>
    </w:p>
    <w:p>
      <w:pPr>
        <w:pStyle w:val="ListParagraph"/>
        <w:numPr>
          <w:ilvl w:val="0"/>
          <w:numId w:val="2"/>
        </w:numPr>
        <w:spacing w:after="50" w:before="50"/>
      </w:pPr>
      <w:r>
        <w:rPr>
          <w:rFonts w:ascii="Arial" w:cs="Arial" w:eastAsia="Arial" w:hAnsi="Arial"/>
          <w:color w:val="333333"/>
          <w:sz w:val="20"/>
          <w:szCs w:val="20"/>
        </w:rPr>
        <w:t xml:space="preserve">No descartes una alerta crítica sin haberla atendido</w:t>
      </w:r>
    </w:p>
    <w:p>
      <w:pPr>
        <w:pStyle w:val="ListParagraph"/>
        <w:numPr>
          <w:ilvl w:val="0"/>
          <w:numId w:val="2"/>
        </w:numPr>
        <w:spacing w:after="50" w:before="50"/>
      </w:pPr>
      <w:r>
        <w:rPr>
          <w:rFonts w:ascii="Arial" w:cs="Arial" w:eastAsia="Arial" w:hAnsi="Arial"/>
          <w:color w:val="333333"/>
          <w:sz w:val="20"/>
          <w:szCs w:val="20"/>
        </w:rPr>
        <w:t xml:space="preserve">Si involucra la seguridad de un pasajero o conductor, notifica al responsable de operaciones de inmediato</w:t>
      </w:r>
    </w:p>
    <w:p>
      <w:pPr>
        <w:pStyle w:val="ListParagraph"/>
        <w:numPr>
          <w:ilvl w:val="0"/>
          <w:numId w:val="2"/>
        </w:numPr>
        <w:spacing w:after="50" w:before="50"/>
      </w:pPr>
      <w:r>
        <w:rPr>
          <w:rFonts w:ascii="Arial" w:cs="Arial" w:eastAsia="Arial" w:hAnsi="Arial"/>
          <w:color w:val="333333"/>
          <w:sz w:val="20"/>
          <w:szCs w:val="20"/>
        </w:rPr>
        <w:t xml:space="preserve">Documenta las acciones tomadas en la nota interna del ticket relacionado</w:t>
      </w:r>
    </w:p>
    <w:p>
      <w:pPr>
        <w:pStyle w:val="ListParagraph"/>
        <w:numPr>
          <w:ilvl w:val="0"/>
          <w:numId w:val="2"/>
        </w:numPr>
        <w:spacing w:after="50" w:before="50"/>
      </w:pPr>
      <w:r>
        <w:rPr>
          <w:rFonts w:ascii="Arial" w:cs="Arial" w:eastAsia="Arial" w:hAnsi="Arial"/>
          <w:color w:val="333333"/>
          <w:sz w:val="20"/>
          <w:szCs w:val="20"/>
        </w:rPr>
        <w:t xml:space="preserve">Si se activó un SOS, coordina con las autoridades a través del número de emergencias registrado</w:t>
      </w:r>
    </w:p>
    <w:p>
      <w:pPr>
        <w:spacing w:after="60" w:before="60"/>
      </w:pPr>
      <w:r>
        <w:t xml:space="preserve"/>
      </w:r>
    </w:p>
    <w:p>
      <w:pPr>
        <w:pStyle w:val="Heading3"/>
        <w:pBdr>
          <w:bottom w:val="single" w:color="2E5F8A" w:sz="3" w:space="2"/>
        </w:pBdr>
        <w:spacing w:after="100" w:before="200"/>
      </w:pPr>
      <w:r>
        <w:rPr>
          <w:rFonts w:ascii="Arial" w:cs="Arial" w:eastAsia="Arial" w:hAnsi="Arial"/>
          <w:b/>
          <w:bCs/>
          <w:color w:val="1A2F4B"/>
          <w:sz w:val="22"/>
          <w:szCs w:val="22"/>
        </w:rPr>
        <w:t xml:space="preserve">20.3 Comunicación con conductores</w:t>
      </w:r>
    </w:p>
    <w:p>
      <w:pPr>
        <w:spacing w:after="80" w:before="80"/>
      </w:pPr>
      <w:r>
        <w:rPr>
          <w:rFonts w:ascii="Arial" w:cs="Arial" w:eastAsia="Arial" w:hAnsi="Arial"/>
          <w:color w:val="222222"/>
          <w:sz w:val="20"/>
          <w:szCs w:val="20"/>
        </w:rPr>
        <w:t xml:space="preserve">Usa las notificaciones push para mensajes generales y el módulo de Soporte para casos individuales. Evita comunicaciones informales fuera de la plataforma para que todo quede registrado.</w:t>
      </w:r>
    </w:p>
    <w:p>
      <w:pPr>
        <w:spacing w:after="60" w:before="60"/>
      </w:pPr>
      <w:r>
        <w:t xml:space="preserve"/>
      </w:r>
    </w:p>
    <w:p>
      <w:pPr>
        <w:pBdr>
          <w:top w:val="single" w:color="CCCCCC" w:sz="4" w:space="4"/>
        </w:pBdr>
        <w:spacing w:after="120" w:before="240"/>
        <w:jc w:val="center"/>
      </w:pPr>
      <w:r>
        <w:rPr>
          <w:rFonts w:ascii="Arial" w:cs="Arial" w:eastAsia="Arial" w:hAnsi="Arial"/>
          <w:i/>
          <w:iCs/>
          <w:color w:val="888888"/>
          <w:sz w:val="18"/>
          <w:szCs w:val="18"/>
        </w:rPr>
        <w:t xml:space="preserve">Going Ecuador · goingec.com · EST. MMXXVI · NOS MOVEMOS CONTIGO</w:t>
      </w:r>
    </w:p>
    <w:p>
      <w:pPr>
        <w:spacing w:after="0" w:before="0"/>
        <w:jc w:val="center"/>
      </w:pPr>
      <w:r>
        <w:rPr>
          <w:rFonts w:ascii="Arial" w:cs="Arial" w:eastAsia="Arial" w:hAnsi="Arial"/>
          <w:i/>
          <w:iCs/>
          <w:color w:val="AAAAAA"/>
          <w:sz w:val="16"/>
          <w:szCs w:val="16"/>
        </w:rPr>
        <w:t xml:space="preserve">Documento de uso interno · Thorn Cía. Ltda. · Prohibida su reproducción sin autorización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jc w:val="center"/>
    </w:pPr>
    <w:r>
      <w:rPr>
        <w:rFonts w:ascii="Arial" w:cs="Arial" w:eastAsia="Arial" w:hAnsi="Arial"/>
        <w:color w:val="888888"/>
        <w:sz w:val="16"/>
        <w:szCs w:val="16"/>
      </w:rPr>
      <w:t xml:space="preserve">Thorn Cía. Ltda. · Going App Ecuador · Pág.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tabs>
        <w:tab w:val="right" w:pos="9360"/>
      </w:tabs>
    </w:pPr>
    <w:r>
      <w:rPr>
        <w:rFonts w:ascii="Arial" w:cs="Arial" w:eastAsia="Arial" w:hAnsi="Arial"/>
        <w:color w:val="888888"/>
        <w:sz w:val="16"/>
        <w:szCs w:val="16"/>
      </w:rPr>
      <w:t xml:space="preserve">GOING — Manual Admin Dashboard</w:t>
    </w:r>
    <w:r>
      <w:rPr>
        <w:rFonts w:ascii="Arial" w:cs="Arial" w:eastAsia="Arial" w:hAnsi="Arial"/>
        <w:sz w:val="16"/>
        <w:szCs w:val="16"/>
      </w:rPr>
      <w:t xml:space="preserve">	</w:t>
    </w:r>
    <w:r>
      <w:rPr>
        <w:rFonts w:ascii="Arial" w:cs="Arial" w:eastAsia="Arial" w:hAnsi="Arial"/>
        <w:b/>
        <w:bCs/>
        <w:color w:val="C0392B"/>
        <w:sz w:val="16"/>
        <w:szCs w:val="16"/>
      </w:rPr>
      <w:t xml:space="preserve">Uso Interno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color w:val="FFFFFF"/>
      <w:sz w:val="28"/>
      <w:szCs w:val="28"/>
    </w:rPr>
  </w:style>
  <w:style w:type="paragraph" w:styleId="Heading2">
    <w:name w:val="Heading 2"/>
    <w:basedOn w:val="Normal"/>
    <w:next w:val="Normal"/>
    <w:qFormat/>
    <w:pPr>
      <w:spacing w:after="140" w:before="260"/>
      <w:outlineLvl w:val="1"/>
    </w:pPr>
    <w:rPr>
      <w:rFonts w:ascii="Arial" w:cs="Arial" w:eastAsia="Arial" w:hAnsi="Arial"/>
      <w:b/>
      <w:bCs/>
      <w:color w:val="FFFFFF"/>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1A2F4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2026-04-22T01:12:48.663Z</dcterms:created>
  <dcterms:modified xsi:type="dcterms:W3CDTF">2026-04-22T01:12:48.670Z</dcterms:modified>
</cp:coreProperties>
</file>

<file path=docProps/custom.xml><?xml version="1.0" encoding="utf-8"?>
<Properties xmlns="http://schemas.openxmlformats.org/officeDocument/2006/custom-properties" xmlns:vt="http://schemas.openxmlformats.org/officeDocument/2006/docPropsVTypes"/>
</file>