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Speed 8: 7504 7500 7501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Speed 9: 6666 6666 6668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Speed 10: 6003 6002 6002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Speed 11: 5454 5455 5455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Speed 12: 5005 5004 5005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Speed 13: 4619 4620 4619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Speed 14: 4284 4283 4284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Speed 15: 4005 4005 4004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Speed 16: 3751 3752 3751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Speed 17: 3531 3531 3530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Speed 18: 3333 3334 3333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Speed 19: 3163 3163 3162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Speed 20: 2998 2998 2997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Speed 21: no turn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Speed 20: 2998 2998 2997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Speed 19: 3163 3162 3163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Speed 18: 3334 3334 3334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Speed 17: 3531 3530 3531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Speed 16: 3752 3751 3751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Speed 15: 4004 4005 4005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Speed 14: 4284 4284 4284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Speed 13: 4619 4620 4619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Speed 12: 5005 5003 5005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Speed 11: 5454 5455 5455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Speed 10: 6002 6002 6003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Speed 9: 6667 6666 6666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Speed 8: 7500 7501 7500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